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1CC4" w14:textId="77777777" w:rsidR="00233925" w:rsidRPr="00650AC4" w:rsidRDefault="00233925" w:rsidP="00884E68">
      <w:pPr>
        <w:jc w:val="center"/>
        <w:rPr>
          <w:sz w:val="28"/>
          <w:szCs w:val="28"/>
          <w:lang w:val="ru-RU"/>
        </w:rPr>
      </w:pPr>
      <w:bookmarkStart w:id="0" w:name="_Toc478026633"/>
      <w:bookmarkStart w:id="1" w:name="_Toc478026725"/>
      <w:bookmarkStart w:id="2" w:name="_Toc478979694"/>
      <w:bookmarkStart w:id="3" w:name="OLE_LINK1"/>
      <w:bookmarkStart w:id="4" w:name="OLE_LINK2"/>
      <w:bookmarkStart w:id="5" w:name="OLE_LINK3"/>
      <w:bookmarkStart w:id="6" w:name="OLE_LINK4"/>
      <w:r w:rsidRPr="00650AC4">
        <w:rPr>
          <w:sz w:val="28"/>
          <w:szCs w:val="28"/>
          <w:lang w:val="ru-RU"/>
        </w:rPr>
        <w:t>Федеральное государственное бюджетное образовательное</w:t>
      </w:r>
      <w:bookmarkEnd w:id="0"/>
      <w:bookmarkEnd w:id="1"/>
      <w:bookmarkEnd w:id="2"/>
    </w:p>
    <w:p w14:paraId="736C6770" w14:textId="77777777" w:rsidR="00233925" w:rsidRPr="00650AC4" w:rsidRDefault="00233925" w:rsidP="00884E68">
      <w:pPr>
        <w:jc w:val="center"/>
        <w:rPr>
          <w:sz w:val="28"/>
          <w:szCs w:val="28"/>
          <w:lang w:val="ru-RU"/>
        </w:rPr>
      </w:pPr>
      <w:r w:rsidRPr="00650AC4">
        <w:rPr>
          <w:sz w:val="28"/>
          <w:szCs w:val="28"/>
          <w:lang w:val="ru-RU"/>
        </w:rPr>
        <w:t>учреждение высшего профессионального образования</w:t>
      </w:r>
    </w:p>
    <w:p w14:paraId="20C92488" w14:textId="77777777" w:rsidR="00233925" w:rsidRPr="00650AC4" w:rsidRDefault="00233925" w:rsidP="00884E68">
      <w:pPr>
        <w:jc w:val="center"/>
        <w:rPr>
          <w:sz w:val="28"/>
          <w:szCs w:val="28"/>
          <w:lang w:val="ru-RU"/>
        </w:rPr>
      </w:pPr>
    </w:p>
    <w:p w14:paraId="5F8B3E29" w14:textId="77777777" w:rsidR="00233925" w:rsidRPr="00650AC4" w:rsidRDefault="00233925" w:rsidP="00884E68">
      <w:pPr>
        <w:jc w:val="center"/>
        <w:rPr>
          <w:sz w:val="28"/>
          <w:szCs w:val="28"/>
          <w:lang w:val="ru-RU"/>
        </w:rPr>
      </w:pPr>
      <w:bookmarkStart w:id="7" w:name="_Toc478026634"/>
      <w:bookmarkStart w:id="8" w:name="_Toc478026726"/>
      <w:bookmarkStart w:id="9" w:name="_Toc478979695"/>
      <w:r w:rsidRPr="00650AC4">
        <w:rPr>
          <w:sz w:val="28"/>
          <w:szCs w:val="28"/>
          <w:lang w:val="ru-RU"/>
        </w:rPr>
        <w:t>Санкт-Петербургский государственный университет</w:t>
      </w:r>
      <w:bookmarkEnd w:id="7"/>
      <w:bookmarkEnd w:id="8"/>
      <w:bookmarkEnd w:id="9"/>
    </w:p>
    <w:p w14:paraId="7BDC930B" w14:textId="77777777" w:rsidR="00233925" w:rsidRPr="00650AC4" w:rsidRDefault="00233925" w:rsidP="00884E68">
      <w:pPr>
        <w:jc w:val="center"/>
        <w:rPr>
          <w:sz w:val="28"/>
          <w:szCs w:val="28"/>
          <w:lang w:val="ru-RU"/>
        </w:rPr>
      </w:pPr>
      <w:bookmarkStart w:id="10" w:name="_Toc478026635"/>
      <w:bookmarkStart w:id="11" w:name="_Toc478026727"/>
      <w:bookmarkStart w:id="12" w:name="_Toc478979696"/>
      <w:r w:rsidRPr="00650AC4">
        <w:rPr>
          <w:sz w:val="28"/>
          <w:szCs w:val="28"/>
          <w:lang w:val="ru-RU"/>
        </w:rPr>
        <w:t>Институт «Высшая школа менеджмента»</w:t>
      </w:r>
      <w:bookmarkEnd w:id="10"/>
      <w:bookmarkEnd w:id="11"/>
      <w:bookmarkEnd w:id="12"/>
    </w:p>
    <w:p w14:paraId="5801F944" w14:textId="77777777" w:rsidR="00233925" w:rsidRPr="00650AC4" w:rsidRDefault="00233925" w:rsidP="00884E68">
      <w:pPr>
        <w:rPr>
          <w:lang w:val="ru-RU"/>
        </w:rPr>
      </w:pPr>
    </w:p>
    <w:p w14:paraId="5EC491AC" w14:textId="77777777" w:rsidR="00233925" w:rsidRPr="00650AC4" w:rsidRDefault="00233925" w:rsidP="00884E68">
      <w:pPr>
        <w:rPr>
          <w:b/>
          <w:lang w:val="ru-RU"/>
        </w:rPr>
      </w:pPr>
    </w:p>
    <w:p w14:paraId="361569DF" w14:textId="77777777" w:rsidR="00233925" w:rsidRPr="00650AC4" w:rsidRDefault="00233925" w:rsidP="00884E68">
      <w:pPr>
        <w:rPr>
          <w:b/>
          <w:lang w:val="ru-RU"/>
        </w:rPr>
      </w:pPr>
    </w:p>
    <w:p w14:paraId="05856667" w14:textId="77777777" w:rsidR="00884E68" w:rsidRPr="00650AC4" w:rsidRDefault="00884E68" w:rsidP="00884E68">
      <w:pPr>
        <w:rPr>
          <w:b/>
          <w:lang w:val="ru-RU"/>
        </w:rPr>
      </w:pPr>
    </w:p>
    <w:p w14:paraId="69B62C65" w14:textId="77777777" w:rsidR="00884E68" w:rsidRPr="00650AC4" w:rsidRDefault="00884E68" w:rsidP="00884E68">
      <w:pPr>
        <w:rPr>
          <w:b/>
          <w:lang w:val="ru-RU"/>
        </w:rPr>
      </w:pPr>
    </w:p>
    <w:p w14:paraId="0CD21AA0" w14:textId="77777777" w:rsidR="00884E68" w:rsidRPr="00650AC4" w:rsidRDefault="00884E68" w:rsidP="00884E68">
      <w:pPr>
        <w:rPr>
          <w:b/>
          <w:lang w:val="ru-RU"/>
        </w:rPr>
      </w:pPr>
    </w:p>
    <w:p w14:paraId="6F9DB6B2" w14:textId="77777777" w:rsidR="00884E68" w:rsidRPr="00650AC4" w:rsidRDefault="00884E68" w:rsidP="00884E68">
      <w:pPr>
        <w:rPr>
          <w:b/>
          <w:lang w:val="ru-RU"/>
        </w:rPr>
      </w:pPr>
    </w:p>
    <w:p w14:paraId="1076B537" w14:textId="77777777" w:rsidR="00884E68" w:rsidRPr="00650AC4" w:rsidRDefault="00884E68" w:rsidP="00884E68">
      <w:pPr>
        <w:rPr>
          <w:b/>
          <w:lang w:val="ru-RU"/>
        </w:rPr>
      </w:pPr>
    </w:p>
    <w:p w14:paraId="3512BDD9" w14:textId="77777777" w:rsidR="00884E68" w:rsidRPr="00650AC4" w:rsidRDefault="00884E68" w:rsidP="00884E68">
      <w:pPr>
        <w:rPr>
          <w:b/>
          <w:lang w:val="ru-RU"/>
        </w:rPr>
      </w:pPr>
    </w:p>
    <w:p w14:paraId="6E8B698C" w14:textId="4A23FC7F" w:rsidR="00233925" w:rsidRPr="00650AC4" w:rsidRDefault="00233925" w:rsidP="00884E68">
      <w:pPr>
        <w:jc w:val="center"/>
        <w:rPr>
          <w:b/>
          <w:sz w:val="32"/>
          <w:szCs w:val="32"/>
          <w:lang w:val="ru-RU"/>
        </w:rPr>
      </w:pPr>
      <w:bookmarkStart w:id="13" w:name="_Toc478026636"/>
      <w:bookmarkStart w:id="14" w:name="_Toc478026728"/>
      <w:bookmarkStart w:id="15" w:name="_Toc478979697"/>
      <w:r w:rsidRPr="00650AC4">
        <w:rPr>
          <w:b/>
          <w:sz w:val="32"/>
          <w:szCs w:val="32"/>
          <w:lang w:val="ru-RU"/>
        </w:rPr>
        <w:t>Особенности</w:t>
      </w:r>
      <w:r w:rsidR="00CC7B5D" w:rsidRPr="00650AC4">
        <w:rPr>
          <w:b/>
          <w:sz w:val="32"/>
          <w:szCs w:val="32"/>
          <w:lang w:val="ru-RU"/>
        </w:rPr>
        <w:t xml:space="preserve"> современной</w:t>
      </w:r>
      <w:r w:rsidRPr="00650AC4">
        <w:rPr>
          <w:b/>
          <w:sz w:val="32"/>
          <w:szCs w:val="32"/>
          <w:lang w:val="ru-RU"/>
        </w:rPr>
        <w:t xml:space="preserve"> монетарной политики Банка России</w:t>
      </w:r>
      <w:bookmarkEnd w:id="13"/>
      <w:bookmarkEnd w:id="14"/>
      <w:bookmarkEnd w:id="15"/>
    </w:p>
    <w:p w14:paraId="755D2262" w14:textId="77777777" w:rsidR="00233925" w:rsidRPr="00650AC4" w:rsidRDefault="00233925" w:rsidP="00884E68">
      <w:pPr>
        <w:jc w:val="center"/>
        <w:rPr>
          <w:b/>
          <w:sz w:val="32"/>
          <w:szCs w:val="32"/>
          <w:lang w:val="ru-RU"/>
        </w:rPr>
      </w:pPr>
    </w:p>
    <w:p w14:paraId="10FCF3A1" w14:textId="77777777" w:rsidR="00233925" w:rsidRPr="00650AC4" w:rsidRDefault="00233925" w:rsidP="00884E68">
      <w:pPr>
        <w:rPr>
          <w:lang w:val="ru-RU"/>
        </w:rPr>
      </w:pPr>
    </w:p>
    <w:p w14:paraId="531B1BDD" w14:textId="77777777" w:rsidR="00233925" w:rsidRPr="00650AC4" w:rsidRDefault="00233925" w:rsidP="00884E68">
      <w:pPr>
        <w:rPr>
          <w:lang w:val="ru-RU"/>
        </w:rPr>
      </w:pPr>
    </w:p>
    <w:p w14:paraId="2B09F085" w14:textId="77777777" w:rsidR="00884E68" w:rsidRPr="00650AC4" w:rsidRDefault="00884E68" w:rsidP="00884E68">
      <w:pPr>
        <w:rPr>
          <w:lang w:val="ru-RU"/>
        </w:rPr>
      </w:pPr>
    </w:p>
    <w:p w14:paraId="375CEB1E" w14:textId="77777777" w:rsidR="00884E68" w:rsidRPr="00650AC4" w:rsidRDefault="00884E68" w:rsidP="00884E68">
      <w:pPr>
        <w:rPr>
          <w:lang w:val="ru-RU"/>
        </w:rPr>
      </w:pPr>
    </w:p>
    <w:p w14:paraId="02B4BEB6" w14:textId="77777777" w:rsidR="00884E68" w:rsidRPr="00650AC4" w:rsidRDefault="00884E68" w:rsidP="00884E68">
      <w:pPr>
        <w:rPr>
          <w:lang w:val="ru-RU"/>
        </w:rPr>
      </w:pPr>
    </w:p>
    <w:p w14:paraId="5208C5DA" w14:textId="77777777" w:rsidR="00233925" w:rsidRPr="00650AC4" w:rsidRDefault="00233925" w:rsidP="00884E68">
      <w:pPr>
        <w:rPr>
          <w:lang w:val="ru-RU"/>
        </w:rPr>
      </w:pPr>
    </w:p>
    <w:p w14:paraId="359B0A7F" w14:textId="77777777" w:rsidR="00233925" w:rsidRPr="00650AC4" w:rsidRDefault="00233925" w:rsidP="00884E68">
      <w:pPr>
        <w:jc w:val="right"/>
        <w:rPr>
          <w:lang w:val="ru-RU"/>
        </w:rPr>
      </w:pPr>
      <w:bookmarkStart w:id="16" w:name="_Toc478026637"/>
      <w:bookmarkStart w:id="17" w:name="_Toc478026729"/>
      <w:bookmarkStart w:id="18" w:name="_Toc478979698"/>
      <w:r w:rsidRPr="00650AC4">
        <w:rPr>
          <w:lang w:val="ru-RU"/>
        </w:rPr>
        <w:t>Выпускная квалификационная работа</w:t>
      </w:r>
      <w:bookmarkEnd w:id="16"/>
      <w:bookmarkEnd w:id="17"/>
      <w:bookmarkEnd w:id="18"/>
    </w:p>
    <w:p w14:paraId="17EE7CDC" w14:textId="77777777" w:rsidR="00233925" w:rsidRPr="00650AC4" w:rsidRDefault="00233925" w:rsidP="00884E68">
      <w:pPr>
        <w:jc w:val="right"/>
        <w:rPr>
          <w:lang w:val="ru-RU"/>
        </w:rPr>
      </w:pPr>
      <w:r w:rsidRPr="00650AC4">
        <w:rPr>
          <w:lang w:val="ru-RU"/>
        </w:rPr>
        <w:t>студента 4 курса бакалаврской программы,</w:t>
      </w:r>
    </w:p>
    <w:p w14:paraId="3338CBC7" w14:textId="77777777" w:rsidR="00233925" w:rsidRPr="00650AC4" w:rsidRDefault="00233925" w:rsidP="00884E68">
      <w:pPr>
        <w:jc w:val="right"/>
        <w:rPr>
          <w:lang w:val="ru-RU"/>
        </w:rPr>
      </w:pPr>
      <w:r w:rsidRPr="00650AC4">
        <w:rPr>
          <w:lang w:val="ru-RU"/>
        </w:rPr>
        <w:t xml:space="preserve">профиль – Государственное и муниципальное </w:t>
      </w:r>
    </w:p>
    <w:p w14:paraId="24EE728D" w14:textId="77777777" w:rsidR="00233925" w:rsidRPr="00650AC4" w:rsidRDefault="00233925" w:rsidP="00884E68">
      <w:pPr>
        <w:jc w:val="right"/>
        <w:rPr>
          <w:lang w:val="ru-RU"/>
        </w:rPr>
      </w:pPr>
      <w:r w:rsidRPr="00650AC4">
        <w:rPr>
          <w:lang w:val="ru-RU"/>
        </w:rPr>
        <w:t>управление</w:t>
      </w:r>
    </w:p>
    <w:p w14:paraId="6AAD5C38" w14:textId="77777777" w:rsidR="00233925" w:rsidRPr="00650AC4" w:rsidRDefault="00233925" w:rsidP="00884E68">
      <w:pPr>
        <w:jc w:val="right"/>
        <w:rPr>
          <w:lang w:val="ru-RU"/>
        </w:rPr>
      </w:pPr>
    </w:p>
    <w:p w14:paraId="17B7B7BF" w14:textId="77777777" w:rsidR="00233925" w:rsidRPr="00650AC4" w:rsidRDefault="00233925" w:rsidP="00884E68">
      <w:pPr>
        <w:jc w:val="right"/>
        <w:rPr>
          <w:lang w:val="ru-RU"/>
        </w:rPr>
      </w:pPr>
      <w:bookmarkStart w:id="19" w:name="_Toc478026638"/>
      <w:bookmarkStart w:id="20" w:name="_Toc478026730"/>
      <w:bookmarkStart w:id="21" w:name="_Toc478979699"/>
      <w:r w:rsidRPr="00650AC4">
        <w:rPr>
          <w:lang w:val="ru-RU"/>
        </w:rPr>
        <w:t>Криволапов Дмитрий Анатольевич</w:t>
      </w:r>
      <w:bookmarkEnd w:id="19"/>
      <w:bookmarkEnd w:id="20"/>
      <w:bookmarkEnd w:id="21"/>
    </w:p>
    <w:p w14:paraId="7E10E756" w14:textId="27E81FF3" w:rsidR="00233925" w:rsidRPr="00650AC4" w:rsidRDefault="00233925" w:rsidP="00884E68">
      <w:pPr>
        <w:jc w:val="right"/>
        <w:rPr>
          <w:lang w:val="ru-RU"/>
        </w:rPr>
      </w:pPr>
    </w:p>
    <w:p w14:paraId="6987BCFC" w14:textId="77777777" w:rsidR="00233925" w:rsidRPr="00650AC4" w:rsidRDefault="00233925" w:rsidP="00884E68">
      <w:pPr>
        <w:jc w:val="right"/>
        <w:rPr>
          <w:lang w:val="ru-RU"/>
        </w:rPr>
      </w:pPr>
    </w:p>
    <w:p w14:paraId="1769FB5F" w14:textId="77777777" w:rsidR="00233925" w:rsidRPr="00650AC4" w:rsidRDefault="00233925" w:rsidP="00884E68">
      <w:pPr>
        <w:jc w:val="right"/>
        <w:rPr>
          <w:lang w:val="ru-RU"/>
        </w:rPr>
      </w:pPr>
      <w:r w:rsidRPr="00650AC4">
        <w:rPr>
          <w:lang w:val="ru-RU"/>
        </w:rPr>
        <w:t>Научный руководитель:</w:t>
      </w:r>
    </w:p>
    <w:p w14:paraId="57DD2D99" w14:textId="4D7C66AE" w:rsidR="00233925" w:rsidRPr="00650AC4" w:rsidRDefault="007D766A" w:rsidP="00884E68">
      <w:pPr>
        <w:jc w:val="right"/>
        <w:rPr>
          <w:lang w:val="ru-RU"/>
        </w:rPr>
      </w:pPr>
      <w:r w:rsidRPr="00650AC4">
        <w:rPr>
          <w:lang w:val="ru-RU"/>
        </w:rPr>
        <w:t>к</w:t>
      </w:r>
      <w:r w:rsidR="006719E6" w:rsidRPr="00650AC4">
        <w:rPr>
          <w:lang w:val="ru-RU"/>
        </w:rPr>
        <w:t>.э.н.,</w:t>
      </w:r>
    </w:p>
    <w:p w14:paraId="5B2B285D" w14:textId="77777777" w:rsidR="00233925" w:rsidRPr="00650AC4" w:rsidRDefault="00233925" w:rsidP="00884E68">
      <w:pPr>
        <w:jc w:val="right"/>
        <w:rPr>
          <w:lang w:val="ru-RU"/>
        </w:rPr>
      </w:pPr>
      <w:r w:rsidRPr="00650AC4">
        <w:rPr>
          <w:lang w:val="ru-RU"/>
        </w:rPr>
        <w:t>Гиленко Евгений Валерьевич</w:t>
      </w:r>
    </w:p>
    <w:p w14:paraId="375C9615" w14:textId="77777777" w:rsidR="00233925" w:rsidRDefault="00233925" w:rsidP="00884E68">
      <w:pPr>
        <w:rPr>
          <w:lang w:val="ru-RU"/>
        </w:rPr>
      </w:pPr>
    </w:p>
    <w:p w14:paraId="357D4605" w14:textId="77777777" w:rsidR="00650AC4" w:rsidRPr="00650AC4" w:rsidRDefault="00650AC4" w:rsidP="00884E68">
      <w:pPr>
        <w:rPr>
          <w:lang w:val="ru-RU"/>
        </w:rPr>
      </w:pPr>
    </w:p>
    <w:p w14:paraId="75F67333" w14:textId="77777777" w:rsidR="00233925" w:rsidRPr="00650AC4" w:rsidRDefault="00233925" w:rsidP="00884E68">
      <w:pPr>
        <w:rPr>
          <w:lang w:val="ru-RU"/>
        </w:rPr>
      </w:pPr>
    </w:p>
    <w:p w14:paraId="0AAE67FD" w14:textId="77777777" w:rsidR="00233925" w:rsidRDefault="00233925" w:rsidP="00884E68">
      <w:pPr>
        <w:rPr>
          <w:lang w:val="ru-RU"/>
        </w:rPr>
      </w:pPr>
    </w:p>
    <w:p w14:paraId="0F1E7297" w14:textId="77777777" w:rsidR="00650AC4" w:rsidRPr="00650AC4" w:rsidRDefault="00650AC4" w:rsidP="00884E68">
      <w:pPr>
        <w:rPr>
          <w:lang w:val="ru-RU"/>
        </w:rPr>
      </w:pPr>
    </w:p>
    <w:p w14:paraId="5FD7FD25" w14:textId="77777777" w:rsidR="00233925" w:rsidRPr="00650AC4" w:rsidRDefault="00233925" w:rsidP="00884E68">
      <w:pPr>
        <w:rPr>
          <w:lang w:val="ru-RU"/>
        </w:rPr>
      </w:pPr>
    </w:p>
    <w:p w14:paraId="7C176308" w14:textId="77777777" w:rsidR="00233925" w:rsidRPr="00650AC4" w:rsidRDefault="00233925" w:rsidP="00884E68">
      <w:pPr>
        <w:rPr>
          <w:lang w:val="ru-RU"/>
        </w:rPr>
      </w:pPr>
    </w:p>
    <w:p w14:paraId="283F2E02" w14:textId="77777777" w:rsidR="00233925" w:rsidRPr="00650AC4" w:rsidRDefault="00233925" w:rsidP="00884E68">
      <w:pPr>
        <w:rPr>
          <w:lang w:val="ru-RU"/>
        </w:rPr>
      </w:pPr>
    </w:p>
    <w:p w14:paraId="6B04F34D" w14:textId="77777777" w:rsidR="00884E68" w:rsidRPr="00650AC4" w:rsidRDefault="00884E68" w:rsidP="00884E68">
      <w:pPr>
        <w:rPr>
          <w:lang w:val="ru-RU"/>
        </w:rPr>
      </w:pPr>
    </w:p>
    <w:p w14:paraId="37F6D11A" w14:textId="77777777" w:rsidR="00884E68" w:rsidRPr="00650AC4" w:rsidRDefault="00884E68" w:rsidP="00884E68">
      <w:pPr>
        <w:rPr>
          <w:lang w:val="ru-RU"/>
        </w:rPr>
      </w:pPr>
    </w:p>
    <w:p w14:paraId="12C0B43B" w14:textId="77777777" w:rsidR="00884E68" w:rsidRPr="00650AC4" w:rsidRDefault="00884E68" w:rsidP="00884E68">
      <w:pPr>
        <w:rPr>
          <w:lang w:val="ru-RU"/>
        </w:rPr>
      </w:pPr>
    </w:p>
    <w:p w14:paraId="1AD4BF32" w14:textId="77777777" w:rsidR="00233925" w:rsidRPr="00650AC4" w:rsidRDefault="00233925" w:rsidP="00884E68">
      <w:pPr>
        <w:jc w:val="center"/>
        <w:rPr>
          <w:lang w:val="ru-RU"/>
        </w:rPr>
      </w:pPr>
      <w:bookmarkStart w:id="22" w:name="_Toc478026639"/>
      <w:bookmarkStart w:id="23" w:name="_Toc478026731"/>
      <w:bookmarkStart w:id="24" w:name="_Toc478979700"/>
      <w:r w:rsidRPr="00650AC4">
        <w:rPr>
          <w:lang w:val="ru-RU"/>
        </w:rPr>
        <w:t>Санкт-Петербург</w:t>
      </w:r>
      <w:bookmarkEnd w:id="22"/>
      <w:bookmarkEnd w:id="23"/>
      <w:bookmarkEnd w:id="24"/>
    </w:p>
    <w:p w14:paraId="6EB7AB0A" w14:textId="6F7FD419" w:rsidR="00233925" w:rsidRPr="00650AC4" w:rsidRDefault="00233925" w:rsidP="00B87418">
      <w:pPr>
        <w:jc w:val="center"/>
        <w:rPr>
          <w:sz w:val="28"/>
          <w:szCs w:val="28"/>
          <w:lang w:val="ru-RU"/>
        </w:rPr>
      </w:pPr>
      <w:r w:rsidRPr="00650AC4">
        <w:rPr>
          <w:lang w:val="ru-RU"/>
        </w:rPr>
        <w:t>2017</w:t>
      </w:r>
      <w:r w:rsidRPr="00650AC4">
        <w:rPr>
          <w:lang w:val="ru-RU"/>
        </w:rPr>
        <w:br w:type="page"/>
      </w:r>
      <w:r w:rsidR="00CF7FD8" w:rsidRPr="00650AC4">
        <w:rPr>
          <w:sz w:val="28"/>
          <w:szCs w:val="28"/>
          <w:lang w:val="ru-RU"/>
        </w:rPr>
        <w:lastRenderedPageBreak/>
        <w:t>Заявление</w:t>
      </w:r>
      <w:r w:rsidRPr="00650AC4">
        <w:rPr>
          <w:sz w:val="28"/>
          <w:szCs w:val="28"/>
          <w:lang w:val="ru-RU"/>
        </w:rPr>
        <w:t xml:space="preserve"> о самостоятельном выполнении выпускной квалификационной работы</w:t>
      </w:r>
    </w:p>
    <w:p w14:paraId="1729A296" w14:textId="77777777" w:rsidR="00233925" w:rsidRPr="00650AC4" w:rsidRDefault="00233925" w:rsidP="00B87418">
      <w:pPr>
        <w:spacing w:line="360" w:lineRule="auto"/>
        <w:jc w:val="both"/>
        <w:rPr>
          <w:lang w:val="ru-RU"/>
        </w:rPr>
      </w:pPr>
    </w:p>
    <w:p w14:paraId="334F0306" w14:textId="0CEF93E5" w:rsidR="00233925" w:rsidRPr="00650AC4" w:rsidRDefault="00233925" w:rsidP="00B87418">
      <w:pPr>
        <w:spacing w:line="360" w:lineRule="auto"/>
        <w:jc w:val="both"/>
        <w:rPr>
          <w:lang w:val="ru-RU"/>
        </w:rPr>
      </w:pPr>
      <w:r w:rsidRPr="00650AC4">
        <w:rPr>
          <w:lang w:val="ru-RU"/>
        </w:rPr>
        <w:t xml:space="preserve">Я, Криволапов Дмитрий Анатольевич, студент 4 курса направления 081100 «Государственное и муниципальное управление», заявляю, что в моей выпускной квалификационной работе на тему «Особенности монетарной политики Банка России», представленной в службу обеспечения программ </w:t>
      </w:r>
      <w:proofErr w:type="spellStart"/>
      <w:r w:rsidRPr="00650AC4">
        <w:rPr>
          <w:lang w:val="ru-RU"/>
        </w:rPr>
        <w:t>бакалавриата</w:t>
      </w:r>
      <w:proofErr w:type="spellEnd"/>
      <w:r w:rsidRPr="00650AC4">
        <w:rPr>
          <w:lang w:val="ru-RU"/>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7933CF4C" w14:textId="77777777" w:rsidR="00233925" w:rsidRPr="00650AC4" w:rsidRDefault="00233925" w:rsidP="00B87418">
      <w:pPr>
        <w:spacing w:line="360" w:lineRule="auto"/>
        <w:jc w:val="both"/>
        <w:rPr>
          <w:lang w:val="ru-RU"/>
        </w:rPr>
      </w:pPr>
      <w:r w:rsidRPr="00650AC4">
        <w:rPr>
          <w:lang w:val="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53A499CF" w14:textId="77777777" w:rsidR="00233925" w:rsidRPr="00650AC4" w:rsidRDefault="00233925" w:rsidP="00B87418">
      <w:pPr>
        <w:spacing w:line="360" w:lineRule="auto"/>
        <w:jc w:val="both"/>
        <w:rPr>
          <w:lang w:val="ru-RU"/>
        </w:rPr>
      </w:pPr>
    </w:p>
    <w:p w14:paraId="6CAD7622" w14:textId="77777777" w:rsidR="00233925" w:rsidRPr="00650AC4" w:rsidRDefault="00233925" w:rsidP="00B87418">
      <w:pPr>
        <w:spacing w:line="360" w:lineRule="auto"/>
        <w:jc w:val="both"/>
        <w:rPr>
          <w:lang w:val="ru-RU"/>
        </w:rPr>
      </w:pPr>
    </w:p>
    <w:p w14:paraId="5599F1AF" w14:textId="77777777" w:rsidR="00233925" w:rsidRPr="00650AC4" w:rsidRDefault="00233925" w:rsidP="00B87418">
      <w:pPr>
        <w:spacing w:line="360" w:lineRule="auto"/>
        <w:jc w:val="both"/>
        <w:rPr>
          <w:lang w:val="ru-RU"/>
        </w:rPr>
      </w:pPr>
    </w:p>
    <w:p w14:paraId="0DD99FD1" w14:textId="77777777" w:rsidR="00233925" w:rsidRPr="00650AC4" w:rsidRDefault="00233925" w:rsidP="00B87418">
      <w:pPr>
        <w:spacing w:line="360" w:lineRule="auto"/>
        <w:jc w:val="both"/>
        <w:rPr>
          <w:lang w:val="ru-RU"/>
        </w:rPr>
      </w:pPr>
    </w:p>
    <w:p w14:paraId="70D4D536" w14:textId="77777777" w:rsidR="00233925" w:rsidRPr="00650AC4" w:rsidRDefault="00233925" w:rsidP="00B87418">
      <w:pPr>
        <w:spacing w:line="360" w:lineRule="auto"/>
        <w:jc w:val="both"/>
        <w:rPr>
          <w:lang w:val="ru-RU"/>
        </w:rPr>
      </w:pPr>
    </w:p>
    <w:p w14:paraId="300472FA" w14:textId="77777777" w:rsidR="00233925" w:rsidRPr="00233925" w:rsidRDefault="00233925" w:rsidP="00B87418">
      <w:pPr>
        <w:spacing w:line="360" w:lineRule="auto"/>
        <w:jc w:val="both"/>
      </w:pPr>
      <w:r w:rsidRPr="00233925">
        <w:t>____________________________________ (</w:t>
      </w:r>
      <w:proofErr w:type="spellStart"/>
      <w:r w:rsidRPr="00233925">
        <w:t>Подпись</w:t>
      </w:r>
      <w:proofErr w:type="spellEnd"/>
      <w:r w:rsidRPr="00233925">
        <w:t xml:space="preserve"> </w:t>
      </w:r>
      <w:proofErr w:type="spellStart"/>
      <w:r w:rsidRPr="00233925">
        <w:t>студента</w:t>
      </w:r>
      <w:proofErr w:type="spellEnd"/>
      <w:r w:rsidRPr="00233925">
        <w:t>)</w:t>
      </w:r>
    </w:p>
    <w:p w14:paraId="35BBAC20" w14:textId="77777777" w:rsidR="00233925" w:rsidRPr="008E4234" w:rsidRDefault="00233925" w:rsidP="00B87418">
      <w:pPr>
        <w:spacing w:line="360" w:lineRule="auto"/>
        <w:jc w:val="both"/>
        <w:rPr>
          <w:lang w:val="en-US"/>
        </w:rPr>
      </w:pPr>
      <w:r w:rsidRPr="00233925">
        <w:t>____________________________________ (Дата)</w:t>
      </w:r>
      <w:r>
        <w:br w:type="page"/>
      </w:r>
    </w:p>
    <w:sdt>
      <w:sdtPr>
        <w:rPr>
          <w:rFonts w:asciiTheme="minorHAnsi" w:eastAsiaTheme="minorEastAsia" w:hAnsiTheme="minorHAnsi" w:cstheme="minorBidi"/>
          <w:b w:val="0"/>
          <w:bCs w:val="0"/>
          <w:color w:val="auto"/>
          <w:sz w:val="24"/>
          <w:szCs w:val="24"/>
          <w:lang w:val="ru-RU" w:eastAsia="ko-KR"/>
        </w:rPr>
        <w:id w:val="94830189"/>
        <w:docPartObj>
          <w:docPartGallery w:val="Table of Contents"/>
          <w:docPartUnique/>
        </w:docPartObj>
      </w:sdtPr>
      <w:sdtEndPr>
        <w:rPr>
          <w:rFonts w:ascii="Times New Roman" w:hAnsi="Times New Roman" w:cs="Times New Roman"/>
          <w:noProof/>
          <w:lang w:val="en-GB"/>
        </w:rPr>
      </w:sdtEndPr>
      <w:sdtContent>
        <w:p w14:paraId="5DB3F84E" w14:textId="09B31509" w:rsidR="00483080" w:rsidRPr="001C00AC" w:rsidRDefault="00A24B0D" w:rsidP="0088736E">
          <w:pPr>
            <w:pStyle w:val="TOCHeading"/>
            <w:jc w:val="both"/>
            <w:rPr>
              <w:rFonts w:ascii="Times New Roman" w:hAnsi="Times New Roman" w:cs="Times New Roman"/>
              <w:sz w:val="24"/>
              <w:szCs w:val="24"/>
            </w:rPr>
          </w:pPr>
          <w:r w:rsidRPr="00D94F22">
            <w:rPr>
              <w:rFonts w:ascii="Times New Roman" w:eastAsiaTheme="minorEastAsia" w:hAnsi="Times New Roman" w:cs="Times New Roman"/>
              <w:bCs w:val="0"/>
              <w:color w:val="auto"/>
              <w:sz w:val="24"/>
              <w:szCs w:val="24"/>
              <w:lang w:val="ru-RU" w:eastAsia="ko-KR"/>
            </w:rPr>
            <w:t>Оглавление</w:t>
          </w:r>
        </w:p>
        <w:p w14:paraId="15B5B566" w14:textId="77777777" w:rsidR="006719E6" w:rsidRDefault="00483080" w:rsidP="0088736E">
          <w:pPr>
            <w:pStyle w:val="TOC1"/>
            <w:spacing w:line="276" w:lineRule="auto"/>
            <w:rPr>
              <w:rFonts w:asciiTheme="minorHAnsi" w:hAnsiTheme="minorHAnsi" w:cstheme="minorBidi"/>
              <w:b w:val="0"/>
              <w:bCs w:val="0"/>
            </w:rPr>
          </w:pPr>
          <w:r w:rsidRPr="00D94F22">
            <w:fldChar w:fldCharType="begin"/>
          </w:r>
          <w:r w:rsidRPr="00D94F22">
            <w:instrText xml:space="preserve"> TOC \o "1-3" \h \z \u </w:instrText>
          </w:r>
          <w:r w:rsidRPr="00D94F22">
            <w:fldChar w:fldCharType="separate"/>
          </w:r>
          <w:hyperlink w:anchor="_Toc483170911" w:history="1">
            <w:r w:rsidR="006719E6" w:rsidRPr="00593946">
              <w:rPr>
                <w:rStyle w:val="Hyperlink"/>
              </w:rPr>
              <w:t>Актуальность дипломной работы</w:t>
            </w:r>
            <w:r w:rsidR="006719E6">
              <w:rPr>
                <w:webHidden/>
              </w:rPr>
              <w:tab/>
            </w:r>
            <w:r w:rsidR="006719E6">
              <w:rPr>
                <w:webHidden/>
              </w:rPr>
              <w:fldChar w:fldCharType="begin"/>
            </w:r>
            <w:r w:rsidR="006719E6">
              <w:rPr>
                <w:webHidden/>
              </w:rPr>
              <w:instrText xml:space="preserve"> PAGEREF _Toc483170911 \h </w:instrText>
            </w:r>
            <w:r w:rsidR="006719E6">
              <w:rPr>
                <w:webHidden/>
              </w:rPr>
            </w:r>
            <w:r w:rsidR="006719E6">
              <w:rPr>
                <w:webHidden/>
              </w:rPr>
              <w:fldChar w:fldCharType="separate"/>
            </w:r>
            <w:r w:rsidR="006719E6">
              <w:rPr>
                <w:webHidden/>
              </w:rPr>
              <w:t>4</w:t>
            </w:r>
            <w:r w:rsidR="006719E6">
              <w:rPr>
                <w:webHidden/>
              </w:rPr>
              <w:fldChar w:fldCharType="end"/>
            </w:r>
          </w:hyperlink>
        </w:p>
        <w:p w14:paraId="76FCD820" w14:textId="77777777" w:rsidR="006719E6" w:rsidRDefault="00650AC4" w:rsidP="0088736E">
          <w:pPr>
            <w:pStyle w:val="TOC1"/>
            <w:spacing w:line="276" w:lineRule="auto"/>
            <w:rPr>
              <w:rFonts w:asciiTheme="minorHAnsi" w:hAnsiTheme="minorHAnsi" w:cstheme="minorBidi"/>
              <w:b w:val="0"/>
              <w:bCs w:val="0"/>
            </w:rPr>
          </w:pPr>
          <w:hyperlink w:anchor="_Toc483170912" w:history="1">
            <w:r w:rsidR="006719E6" w:rsidRPr="00593946">
              <w:rPr>
                <w:rStyle w:val="Hyperlink"/>
              </w:rPr>
              <w:t>Глава 1. Теоретические аспекты денежно-кредитной политики и текущая ситуация в мире.</w:t>
            </w:r>
            <w:r w:rsidR="006719E6">
              <w:rPr>
                <w:webHidden/>
              </w:rPr>
              <w:tab/>
            </w:r>
            <w:r w:rsidR="006719E6">
              <w:rPr>
                <w:webHidden/>
              </w:rPr>
              <w:fldChar w:fldCharType="begin"/>
            </w:r>
            <w:r w:rsidR="006719E6">
              <w:rPr>
                <w:webHidden/>
              </w:rPr>
              <w:instrText xml:space="preserve"> PAGEREF _Toc483170912 \h </w:instrText>
            </w:r>
            <w:r w:rsidR="006719E6">
              <w:rPr>
                <w:webHidden/>
              </w:rPr>
            </w:r>
            <w:r w:rsidR="006719E6">
              <w:rPr>
                <w:webHidden/>
              </w:rPr>
              <w:fldChar w:fldCharType="separate"/>
            </w:r>
            <w:r w:rsidR="006719E6">
              <w:rPr>
                <w:webHidden/>
              </w:rPr>
              <w:t>6</w:t>
            </w:r>
            <w:r w:rsidR="006719E6">
              <w:rPr>
                <w:webHidden/>
              </w:rPr>
              <w:fldChar w:fldCharType="end"/>
            </w:r>
          </w:hyperlink>
        </w:p>
        <w:p w14:paraId="5CFC4E2A" w14:textId="77777777" w:rsidR="006719E6" w:rsidRPr="006719E6" w:rsidRDefault="00650AC4" w:rsidP="0088736E">
          <w:pPr>
            <w:pStyle w:val="TOC2"/>
            <w:tabs>
              <w:tab w:val="left" w:pos="960"/>
              <w:tab w:val="right" w:leader="dot" w:pos="9339"/>
            </w:tabs>
            <w:spacing w:line="276" w:lineRule="auto"/>
            <w:rPr>
              <w:b w:val="0"/>
              <w:bCs w:val="0"/>
              <w:noProof/>
              <w:sz w:val="24"/>
              <w:szCs w:val="24"/>
            </w:rPr>
          </w:pPr>
          <w:hyperlink w:anchor="_Toc483170913" w:history="1">
            <w:r w:rsidR="006719E6" w:rsidRPr="006719E6">
              <w:rPr>
                <w:rStyle w:val="Hyperlink"/>
                <w:b w:val="0"/>
                <w:noProof/>
              </w:rPr>
              <w:t>1.1.</w:t>
            </w:r>
            <w:r w:rsidR="006719E6" w:rsidRPr="006719E6">
              <w:rPr>
                <w:b w:val="0"/>
                <w:bCs w:val="0"/>
                <w:noProof/>
                <w:sz w:val="24"/>
                <w:szCs w:val="24"/>
              </w:rPr>
              <w:tab/>
            </w:r>
            <w:r w:rsidR="006719E6" w:rsidRPr="006719E6">
              <w:rPr>
                <w:rStyle w:val="Hyperlink"/>
                <w:b w:val="0"/>
                <w:noProof/>
              </w:rPr>
              <w:t>Теоретический подход к денежно-кредитной политике.</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_Toc483170913 \h </w:instrText>
            </w:r>
            <w:r w:rsidR="006719E6" w:rsidRPr="006719E6">
              <w:rPr>
                <w:b w:val="0"/>
                <w:noProof/>
                <w:webHidden/>
              </w:rPr>
            </w:r>
            <w:r w:rsidR="006719E6" w:rsidRPr="006719E6">
              <w:rPr>
                <w:b w:val="0"/>
                <w:noProof/>
                <w:webHidden/>
              </w:rPr>
              <w:fldChar w:fldCharType="separate"/>
            </w:r>
            <w:r w:rsidR="006719E6" w:rsidRPr="006719E6">
              <w:rPr>
                <w:b w:val="0"/>
                <w:noProof/>
                <w:webHidden/>
              </w:rPr>
              <w:t>6</w:t>
            </w:r>
            <w:r w:rsidR="006719E6" w:rsidRPr="006719E6">
              <w:rPr>
                <w:b w:val="0"/>
                <w:noProof/>
                <w:webHidden/>
              </w:rPr>
              <w:fldChar w:fldCharType="end"/>
            </w:r>
          </w:hyperlink>
        </w:p>
        <w:p w14:paraId="564F9BEA" w14:textId="77777777" w:rsidR="006719E6" w:rsidRPr="006719E6" w:rsidRDefault="00650AC4" w:rsidP="0088736E">
          <w:pPr>
            <w:pStyle w:val="TOC3"/>
            <w:tabs>
              <w:tab w:val="right" w:leader="dot" w:pos="9339"/>
            </w:tabs>
            <w:spacing w:line="276" w:lineRule="auto"/>
            <w:rPr>
              <w:noProof/>
              <w:sz w:val="24"/>
              <w:szCs w:val="24"/>
            </w:rPr>
          </w:pPr>
          <w:hyperlink w:anchor="_Toc483170914" w:history="1">
            <w:r w:rsidR="006719E6" w:rsidRPr="006719E6">
              <w:rPr>
                <w:rStyle w:val="Hyperlink"/>
                <w:noProof/>
              </w:rPr>
              <w:t>1.1.1 Определение и цели денежно-кредитной политики Центрального Банка РФ.</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_Toc483170914 \h </w:instrText>
            </w:r>
            <w:r w:rsidR="006719E6" w:rsidRPr="006719E6">
              <w:rPr>
                <w:noProof/>
                <w:webHidden/>
              </w:rPr>
            </w:r>
            <w:r w:rsidR="006719E6" w:rsidRPr="006719E6">
              <w:rPr>
                <w:noProof/>
                <w:webHidden/>
              </w:rPr>
              <w:fldChar w:fldCharType="separate"/>
            </w:r>
            <w:r w:rsidR="006719E6" w:rsidRPr="006719E6">
              <w:rPr>
                <w:noProof/>
                <w:webHidden/>
              </w:rPr>
              <w:t>6</w:t>
            </w:r>
            <w:r w:rsidR="006719E6" w:rsidRPr="006719E6">
              <w:rPr>
                <w:noProof/>
                <w:webHidden/>
              </w:rPr>
              <w:fldChar w:fldCharType="end"/>
            </w:r>
          </w:hyperlink>
        </w:p>
        <w:p w14:paraId="471D471C" w14:textId="77777777" w:rsidR="006719E6" w:rsidRPr="006719E6" w:rsidRDefault="00650AC4" w:rsidP="0088736E">
          <w:pPr>
            <w:pStyle w:val="TOC3"/>
            <w:tabs>
              <w:tab w:val="right" w:leader="dot" w:pos="9339"/>
            </w:tabs>
            <w:spacing w:line="276" w:lineRule="auto"/>
            <w:rPr>
              <w:noProof/>
              <w:sz w:val="24"/>
              <w:szCs w:val="24"/>
            </w:rPr>
          </w:pPr>
          <w:hyperlink w:anchor="_Toc483170915" w:history="1">
            <w:r w:rsidR="006719E6" w:rsidRPr="006719E6">
              <w:rPr>
                <w:rStyle w:val="Hyperlink"/>
                <w:noProof/>
              </w:rPr>
              <w:t>1.1.2. Методы и инструменты денежно-кредитной политики ЦБ РФ</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_Toc483170915 \h </w:instrText>
            </w:r>
            <w:r w:rsidR="006719E6" w:rsidRPr="006719E6">
              <w:rPr>
                <w:noProof/>
                <w:webHidden/>
              </w:rPr>
            </w:r>
            <w:r w:rsidR="006719E6" w:rsidRPr="006719E6">
              <w:rPr>
                <w:noProof/>
                <w:webHidden/>
              </w:rPr>
              <w:fldChar w:fldCharType="separate"/>
            </w:r>
            <w:r w:rsidR="006719E6" w:rsidRPr="006719E6">
              <w:rPr>
                <w:noProof/>
                <w:webHidden/>
              </w:rPr>
              <w:t>9</w:t>
            </w:r>
            <w:r w:rsidR="006719E6" w:rsidRPr="006719E6">
              <w:rPr>
                <w:noProof/>
                <w:webHidden/>
              </w:rPr>
              <w:fldChar w:fldCharType="end"/>
            </w:r>
          </w:hyperlink>
        </w:p>
        <w:p w14:paraId="493DD49D" w14:textId="77777777" w:rsidR="006719E6" w:rsidRPr="006719E6" w:rsidRDefault="00650AC4" w:rsidP="0088736E">
          <w:pPr>
            <w:pStyle w:val="TOC3"/>
            <w:tabs>
              <w:tab w:val="right" w:leader="dot" w:pos="9339"/>
            </w:tabs>
            <w:spacing w:line="276" w:lineRule="auto"/>
            <w:rPr>
              <w:noProof/>
              <w:sz w:val="24"/>
              <w:szCs w:val="24"/>
            </w:rPr>
          </w:pPr>
          <w:hyperlink w:anchor="_Toc483170916" w:history="1">
            <w:r w:rsidR="006719E6" w:rsidRPr="006719E6">
              <w:rPr>
                <w:rStyle w:val="Hyperlink"/>
                <w:noProof/>
              </w:rPr>
              <w:t>1.1.3. Определение денежной массы и виды денежно-кредитного регулирования.</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_Toc483170916 \h </w:instrText>
            </w:r>
            <w:r w:rsidR="006719E6" w:rsidRPr="006719E6">
              <w:rPr>
                <w:noProof/>
                <w:webHidden/>
              </w:rPr>
            </w:r>
            <w:r w:rsidR="006719E6" w:rsidRPr="006719E6">
              <w:rPr>
                <w:noProof/>
                <w:webHidden/>
              </w:rPr>
              <w:fldChar w:fldCharType="separate"/>
            </w:r>
            <w:r w:rsidR="006719E6" w:rsidRPr="006719E6">
              <w:rPr>
                <w:noProof/>
                <w:webHidden/>
              </w:rPr>
              <w:t>13</w:t>
            </w:r>
            <w:r w:rsidR="006719E6" w:rsidRPr="006719E6">
              <w:rPr>
                <w:noProof/>
                <w:webHidden/>
              </w:rPr>
              <w:fldChar w:fldCharType="end"/>
            </w:r>
          </w:hyperlink>
        </w:p>
        <w:p w14:paraId="641263E6" w14:textId="77777777" w:rsidR="006719E6" w:rsidRPr="006719E6" w:rsidRDefault="00650AC4" w:rsidP="0088736E">
          <w:pPr>
            <w:pStyle w:val="TOC3"/>
            <w:tabs>
              <w:tab w:val="right" w:leader="dot" w:pos="9339"/>
            </w:tabs>
            <w:spacing w:line="276" w:lineRule="auto"/>
            <w:rPr>
              <w:noProof/>
              <w:sz w:val="24"/>
              <w:szCs w:val="24"/>
            </w:rPr>
          </w:pPr>
          <w:hyperlink w:anchor="_Toc483170917" w:history="1">
            <w:r w:rsidR="006719E6" w:rsidRPr="006719E6">
              <w:rPr>
                <w:rStyle w:val="Hyperlink"/>
                <w:noProof/>
              </w:rPr>
              <w:t>1.1.4. Понятие и виды инфляции, виды антиинфляционных стратегий</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_Toc483170917 \h </w:instrText>
            </w:r>
            <w:r w:rsidR="006719E6" w:rsidRPr="006719E6">
              <w:rPr>
                <w:noProof/>
                <w:webHidden/>
              </w:rPr>
            </w:r>
            <w:r w:rsidR="006719E6" w:rsidRPr="006719E6">
              <w:rPr>
                <w:noProof/>
                <w:webHidden/>
              </w:rPr>
              <w:fldChar w:fldCharType="separate"/>
            </w:r>
            <w:r w:rsidR="006719E6" w:rsidRPr="006719E6">
              <w:rPr>
                <w:noProof/>
                <w:webHidden/>
              </w:rPr>
              <w:t>15</w:t>
            </w:r>
            <w:r w:rsidR="006719E6" w:rsidRPr="006719E6">
              <w:rPr>
                <w:noProof/>
                <w:webHidden/>
              </w:rPr>
              <w:fldChar w:fldCharType="end"/>
            </w:r>
          </w:hyperlink>
        </w:p>
        <w:p w14:paraId="308F58BB" w14:textId="77777777" w:rsidR="006719E6" w:rsidRPr="006719E6" w:rsidRDefault="00650AC4" w:rsidP="0088736E">
          <w:pPr>
            <w:pStyle w:val="TOC2"/>
            <w:tabs>
              <w:tab w:val="left" w:pos="960"/>
              <w:tab w:val="right" w:leader="dot" w:pos="9339"/>
            </w:tabs>
            <w:spacing w:line="276" w:lineRule="auto"/>
            <w:rPr>
              <w:b w:val="0"/>
              <w:bCs w:val="0"/>
              <w:noProof/>
              <w:sz w:val="24"/>
              <w:szCs w:val="24"/>
            </w:rPr>
          </w:pPr>
          <w:hyperlink w:anchor="_Toc483170918" w:history="1">
            <w:r w:rsidR="006719E6" w:rsidRPr="006719E6">
              <w:rPr>
                <w:rStyle w:val="Hyperlink"/>
                <w:b w:val="0"/>
                <w:noProof/>
              </w:rPr>
              <w:t>1.2.</w:t>
            </w:r>
            <w:r w:rsidR="006719E6" w:rsidRPr="006719E6">
              <w:rPr>
                <w:b w:val="0"/>
                <w:bCs w:val="0"/>
                <w:noProof/>
                <w:sz w:val="24"/>
                <w:szCs w:val="24"/>
              </w:rPr>
              <w:tab/>
            </w:r>
            <w:r w:rsidR="006719E6" w:rsidRPr="006719E6">
              <w:rPr>
                <w:rStyle w:val="Hyperlink"/>
                <w:b w:val="0"/>
                <w:noProof/>
              </w:rPr>
              <w:t>Особенности денежно-кредитной политики в России и текущая статистика</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_Toc483170918 \h </w:instrText>
            </w:r>
            <w:r w:rsidR="006719E6" w:rsidRPr="006719E6">
              <w:rPr>
                <w:b w:val="0"/>
                <w:noProof/>
                <w:webHidden/>
              </w:rPr>
            </w:r>
            <w:r w:rsidR="006719E6" w:rsidRPr="006719E6">
              <w:rPr>
                <w:b w:val="0"/>
                <w:noProof/>
                <w:webHidden/>
              </w:rPr>
              <w:fldChar w:fldCharType="separate"/>
            </w:r>
            <w:r w:rsidR="006719E6" w:rsidRPr="006719E6">
              <w:rPr>
                <w:b w:val="0"/>
                <w:noProof/>
                <w:webHidden/>
              </w:rPr>
              <w:t>17</w:t>
            </w:r>
            <w:r w:rsidR="006719E6" w:rsidRPr="006719E6">
              <w:rPr>
                <w:b w:val="0"/>
                <w:noProof/>
                <w:webHidden/>
              </w:rPr>
              <w:fldChar w:fldCharType="end"/>
            </w:r>
          </w:hyperlink>
        </w:p>
        <w:p w14:paraId="064BC02D" w14:textId="77777777" w:rsidR="006719E6" w:rsidRPr="006719E6" w:rsidRDefault="00650AC4" w:rsidP="0088736E">
          <w:pPr>
            <w:pStyle w:val="TOC3"/>
            <w:tabs>
              <w:tab w:val="right" w:leader="dot" w:pos="9339"/>
            </w:tabs>
            <w:spacing w:line="276" w:lineRule="auto"/>
            <w:rPr>
              <w:noProof/>
              <w:sz w:val="24"/>
              <w:szCs w:val="24"/>
            </w:rPr>
          </w:pPr>
          <w:hyperlink w:anchor="_Toc483170919" w:history="1">
            <w:r w:rsidR="006719E6" w:rsidRPr="006719E6">
              <w:rPr>
                <w:rStyle w:val="Hyperlink"/>
                <w:noProof/>
              </w:rPr>
              <w:t>1.2.1. Особенности современной денежно-кредитной политики Банка России</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_Toc483170919 \h </w:instrText>
            </w:r>
            <w:r w:rsidR="006719E6" w:rsidRPr="006719E6">
              <w:rPr>
                <w:noProof/>
                <w:webHidden/>
              </w:rPr>
            </w:r>
            <w:r w:rsidR="006719E6" w:rsidRPr="006719E6">
              <w:rPr>
                <w:noProof/>
                <w:webHidden/>
              </w:rPr>
              <w:fldChar w:fldCharType="separate"/>
            </w:r>
            <w:r w:rsidR="006719E6" w:rsidRPr="006719E6">
              <w:rPr>
                <w:noProof/>
                <w:webHidden/>
              </w:rPr>
              <w:t>17</w:t>
            </w:r>
            <w:r w:rsidR="006719E6" w:rsidRPr="006719E6">
              <w:rPr>
                <w:noProof/>
                <w:webHidden/>
              </w:rPr>
              <w:fldChar w:fldCharType="end"/>
            </w:r>
          </w:hyperlink>
        </w:p>
        <w:p w14:paraId="23182157" w14:textId="77777777" w:rsidR="006719E6" w:rsidRPr="006719E6" w:rsidRDefault="00650AC4" w:rsidP="0088736E">
          <w:pPr>
            <w:pStyle w:val="TOC3"/>
            <w:tabs>
              <w:tab w:val="right" w:leader="dot" w:pos="9339"/>
            </w:tabs>
            <w:spacing w:line="276" w:lineRule="auto"/>
            <w:rPr>
              <w:noProof/>
              <w:sz w:val="24"/>
              <w:szCs w:val="24"/>
            </w:rPr>
          </w:pPr>
          <w:hyperlink w:anchor="_Toc483170920" w:history="1">
            <w:r w:rsidR="006719E6" w:rsidRPr="006719E6">
              <w:rPr>
                <w:rStyle w:val="Hyperlink"/>
                <w:noProof/>
              </w:rPr>
              <w:t>1.2.2. Статистические данные и современные тренды в экономике России.</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_Toc483170920 \h </w:instrText>
            </w:r>
            <w:r w:rsidR="006719E6" w:rsidRPr="006719E6">
              <w:rPr>
                <w:noProof/>
                <w:webHidden/>
              </w:rPr>
            </w:r>
            <w:r w:rsidR="006719E6" w:rsidRPr="006719E6">
              <w:rPr>
                <w:noProof/>
                <w:webHidden/>
              </w:rPr>
              <w:fldChar w:fldCharType="separate"/>
            </w:r>
            <w:r w:rsidR="006719E6" w:rsidRPr="006719E6">
              <w:rPr>
                <w:noProof/>
                <w:webHidden/>
              </w:rPr>
              <w:t>21</w:t>
            </w:r>
            <w:r w:rsidR="006719E6" w:rsidRPr="006719E6">
              <w:rPr>
                <w:noProof/>
                <w:webHidden/>
              </w:rPr>
              <w:fldChar w:fldCharType="end"/>
            </w:r>
          </w:hyperlink>
        </w:p>
        <w:p w14:paraId="6FC3D9C6" w14:textId="77777777" w:rsidR="006719E6" w:rsidRPr="006719E6" w:rsidRDefault="00650AC4" w:rsidP="0088736E">
          <w:pPr>
            <w:pStyle w:val="TOC2"/>
            <w:tabs>
              <w:tab w:val="left" w:pos="960"/>
              <w:tab w:val="right" w:leader="dot" w:pos="9339"/>
            </w:tabs>
            <w:spacing w:line="276" w:lineRule="auto"/>
            <w:rPr>
              <w:b w:val="0"/>
              <w:bCs w:val="0"/>
              <w:noProof/>
              <w:sz w:val="24"/>
              <w:szCs w:val="24"/>
            </w:rPr>
          </w:pPr>
          <w:hyperlink w:anchor="_Toc483170921" w:history="1">
            <w:r w:rsidR="006719E6" w:rsidRPr="006719E6">
              <w:rPr>
                <w:rStyle w:val="Hyperlink"/>
                <w:b w:val="0"/>
                <w:noProof/>
              </w:rPr>
              <w:t>1.3.</w:t>
            </w:r>
            <w:r w:rsidR="006719E6" w:rsidRPr="006719E6">
              <w:rPr>
                <w:b w:val="0"/>
                <w:bCs w:val="0"/>
                <w:noProof/>
                <w:sz w:val="24"/>
                <w:szCs w:val="24"/>
              </w:rPr>
              <w:tab/>
            </w:r>
            <w:r w:rsidR="006719E6" w:rsidRPr="006719E6">
              <w:rPr>
                <w:rStyle w:val="Hyperlink"/>
                <w:b w:val="0"/>
                <w:noProof/>
              </w:rPr>
              <w:t>Выводы по Главе 1</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_Toc483170921 \h </w:instrText>
            </w:r>
            <w:r w:rsidR="006719E6" w:rsidRPr="006719E6">
              <w:rPr>
                <w:b w:val="0"/>
                <w:noProof/>
                <w:webHidden/>
              </w:rPr>
            </w:r>
            <w:r w:rsidR="006719E6" w:rsidRPr="006719E6">
              <w:rPr>
                <w:b w:val="0"/>
                <w:noProof/>
                <w:webHidden/>
              </w:rPr>
              <w:fldChar w:fldCharType="separate"/>
            </w:r>
            <w:r w:rsidR="006719E6" w:rsidRPr="006719E6">
              <w:rPr>
                <w:b w:val="0"/>
                <w:noProof/>
                <w:webHidden/>
              </w:rPr>
              <w:t>26</w:t>
            </w:r>
            <w:r w:rsidR="006719E6" w:rsidRPr="006719E6">
              <w:rPr>
                <w:b w:val="0"/>
                <w:noProof/>
                <w:webHidden/>
              </w:rPr>
              <w:fldChar w:fldCharType="end"/>
            </w:r>
          </w:hyperlink>
        </w:p>
        <w:p w14:paraId="47867299" w14:textId="77777777" w:rsidR="006719E6" w:rsidRDefault="00650AC4" w:rsidP="0088736E">
          <w:pPr>
            <w:pStyle w:val="TOC1"/>
            <w:spacing w:line="276" w:lineRule="auto"/>
            <w:rPr>
              <w:rFonts w:asciiTheme="minorHAnsi" w:hAnsiTheme="minorHAnsi" w:cstheme="minorBidi"/>
              <w:b w:val="0"/>
              <w:bCs w:val="0"/>
            </w:rPr>
          </w:pPr>
          <w:hyperlink w:anchor="_Toc483170922" w:history="1">
            <w:r w:rsidR="006719E6" w:rsidRPr="00593946">
              <w:rPr>
                <w:rStyle w:val="Hyperlink"/>
              </w:rPr>
              <w:t>Глава 2. Обзор международного опыта и выбор эконометрического аппарата для эмпирического исследования</w:t>
            </w:r>
            <w:r w:rsidR="006719E6">
              <w:rPr>
                <w:webHidden/>
              </w:rPr>
              <w:tab/>
            </w:r>
            <w:r w:rsidR="006719E6">
              <w:rPr>
                <w:webHidden/>
              </w:rPr>
              <w:fldChar w:fldCharType="begin"/>
            </w:r>
            <w:r w:rsidR="006719E6">
              <w:rPr>
                <w:webHidden/>
              </w:rPr>
              <w:instrText xml:space="preserve"> PAGEREF _Toc483170922 \h </w:instrText>
            </w:r>
            <w:r w:rsidR="006719E6">
              <w:rPr>
                <w:webHidden/>
              </w:rPr>
            </w:r>
            <w:r w:rsidR="006719E6">
              <w:rPr>
                <w:webHidden/>
              </w:rPr>
              <w:fldChar w:fldCharType="separate"/>
            </w:r>
            <w:r w:rsidR="006719E6">
              <w:rPr>
                <w:webHidden/>
              </w:rPr>
              <w:t>28</w:t>
            </w:r>
            <w:r w:rsidR="006719E6">
              <w:rPr>
                <w:webHidden/>
              </w:rPr>
              <w:fldChar w:fldCharType="end"/>
            </w:r>
          </w:hyperlink>
        </w:p>
        <w:p w14:paraId="0BE72031" w14:textId="77777777" w:rsidR="006719E6" w:rsidRPr="006719E6" w:rsidRDefault="00650AC4" w:rsidP="0088736E">
          <w:pPr>
            <w:pStyle w:val="TOC2"/>
            <w:tabs>
              <w:tab w:val="right" w:leader="dot" w:pos="9339"/>
            </w:tabs>
            <w:spacing w:line="276" w:lineRule="auto"/>
            <w:rPr>
              <w:b w:val="0"/>
              <w:bCs w:val="0"/>
              <w:noProof/>
              <w:sz w:val="24"/>
              <w:szCs w:val="24"/>
            </w:rPr>
          </w:pPr>
          <w:hyperlink w:anchor="_Toc483170923" w:history="1">
            <w:r w:rsidR="006719E6" w:rsidRPr="006719E6">
              <w:rPr>
                <w:rStyle w:val="Hyperlink"/>
                <w:b w:val="0"/>
                <w:noProof/>
              </w:rPr>
              <w:t>2.1. Особенности современной денежно-кредитной политики ФРС США и Народного Банка Китая.</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_Toc483170923 \h </w:instrText>
            </w:r>
            <w:r w:rsidR="006719E6" w:rsidRPr="006719E6">
              <w:rPr>
                <w:b w:val="0"/>
                <w:noProof/>
                <w:webHidden/>
              </w:rPr>
            </w:r>
            <w:r w:rsidR="006719E6" w:rsidRPr="006719E6">
              <w:rPr>
                <w:b w:val="0"/>
                <w:noProof/>
                <w:webHidden/>
              </w:rPr>
              <w:fldChar w:fldCharType="separate"/>
            </w:r>
            <w:r w:rsidR="006719E6" w:rsidRPr="006719E6">
              <w:rPr>
                <w:b w:val="0"/>
                <w:noProof/>
                <w:webHidden/>
              </w:rPr>
              <w:t>28</w:t>
            </w:r>
            <w:r w:rsidR="006719E6" w:rsidRPr="006719E6">
              <w:rPr>
                <w:b w:val="0"/>
                <w:noProof/>
                <w:webHidden/>
              </w:rPr>
              <w:fldChar w:fldCharType="end"/>
            </w:r>
          </w:hyperlink>
        </w:p>
        <w:p w14:paraId="3CCAABA7" w14:textId="77777777" w:rsidR="006719E6" w:rsidRPr="006719E6" w:rsidRDefault="00650AC4" w:rsidP="0088736E">
          <w:pPr>
            <w:pStyle w:val="TOC3"/>
            <w:tabs>
              <w:tab w:val="right" w:leader="dot" w:pos="9339"/>
            </w:tabs>
            <w:spacing w:line="276" w:lineRule="auto"/>
            <w:rPr>
              <w:noProof/>
              <w:sz w:val="24"/>
              <w:szCs w:val="24"/>
            </w:rPr>
          </w:pPr>
          <w:hyperlink w:anchor="_Toc483170924" w:history="1">
            <w:r w:rsidR="006719E6" w:rsidRPr="006719E6">
              <w:rPr>
                <w:rStyle w:val="Hyperlink"/>
                <w:noProof/>
              </w:rPr>
              <w:t>2.1.1.  Особенности современной денежно-кредитной политики ФРС США</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_Toc483170924 \h </w:instrText>
            </w:r>
            <w:r w:rsidR="006719E6" w:rsidRPr="006719E6">
              <w:rPr>
                <w:noProof/>
                <w:webHidden/>
              </w:rPr>
            </w:r>
            <w:r w:rsidR="006719E6" w:rsidRPr="006719E6">
              <w:rPr>
                <w:noProof/>
                <w:webHidden/>
              </w:rPr>
              <w:fldChar w:fldCharType="separate"/>
            </w:r>
            <w:r w:rsidR="006719E6" w:rsidRPr="006719E6">
              <w:rPr>
                <w:noProof/>
                <w:webHidden/>
              </w:rPr>
              <w:t>28</w:t>
            </w:r>
            <w:r w:rsidR="006719E6" w:rsidRPr="006719E6">
              <w:rPr>
                <w:noProof/>
                <w:webHidden/>
              </w:rPr>
              <w:fldChar w:fldCharType="end"/>
            </w:r>
          </w:hyperlink>
        </w:p>
        <w:p w14:paraId="4627F3D1" w14:textId="77777777" w:rsidR="006719E6" w:rsidRPr="006719E6" w:rsidRDefault="00650AC4" w:rsidP="0088736E">
          <w:pPr>
            <w:pStyle w:val="TOC3"/>
            <w:tabs>
              <w:tab w:val="right" w:leader="dot" w:pos="9339"/>
            </w:tabs>
            <w:spacing w:line="276" w:lineRule="auto"/>
            <w:rPr>
              <w:noProof/>
              <w:sz w:val="24"/>
              <w:szCs w:val="24"/>
            </w:rPr>
          </w:pPr>
          <w:hyperlink w:anchor="_Toc483170925" w:history="1">
            <w:r w:rsidR="006719E6" w:rsidRPr="006719E6">
              <w:rPr>
                <w:rStyle w:val="Hyperlink"/>
                <w:noProof/>
              </w:rPr>
              <w:t>2.1.2. Особенности современной денежно-кредитной политики Народного Банка Китая</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_Toc483170925 \h </w:instrText>
            </w:r>
            <w:r w:rsidR="006719E6" w:rsidRPr="006719E6">
              <w:rPr>
                <w:noProof/>
                <w:webHidden/>
              </w:rPr>
            </w:r>
            <w:r w:rsidR="006719E6" w:rsidRPr="006719E6">
              <w:rPr>
                <w:noProof/>
                <w:webHidden/>
              </w:rPr>
              <w:fldChar w:fldCharType="separate"/>
            </w:r>
            <w:r w:rsidR="006719E6" w:rsidRPr="006719E6">
              <w:rPr>
                <w:noProof/>
                <w:webHidden/>
              </w:rPr>
              <w:t>30</w:t>
            </w:r>
            <w:r w:rsidR="006719E6" w:rsidRPr="006719E6">
              <w:rPr>
                <w:noProof/>
                <w:webHidden/>
              </w:rPr>
              <w:fldChar w:fldCharType="end"/>
            </w:r>
          </w:hyperlink>
        </w:p>
        <w:p w14:paraId="05C18414" w14:textId="77777777" w:rsidR="006719E6" w:rsidRPr="006719E6" w:rsidRDefault="00650AC4" w:rsidP="0088736E">
          <w:pPr>
            <w:pStyle w:val="TOC2"/>
            <w:tabs>
              <w:tab w:val="right" w:leader="dot" w:pos="9339"/>
            </w:tabs>
            <w:spacing w:line="276" w:lineRule="auto"/>
            <w:rPr>
              <w:b w:val="0"/>
              <w:bCs w:val="0"/>
              <w:noProof/>
              <w:sz w:val="24"/>
              <w:szCs w:val="24"/>
            </w:rPr>
          </w:pPr>
          <w:hyperlink w:anchor="_Toc483170926" w:history="1">
            <w:r w:rsidR="006719E6" w:rsidRPr="006719E6">
              <w:rPr>
                <w:rStyle w:val="Hyperlink"/>
                <w:b w:val="0"/>
                <w:noProof/>
              </w:rPr>
              <w:t>2.2. Обзор денежно-кредитных показателей США и Китая</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_Toc483170926 \h </w:instrText>
            </w:r>
            <w:r w:rsidR="006719E6" w:rsidRPr="006719E6">
              <w:rPr>
                <w:b w:val="0"/>
                <w:noProof/>
                <w:webHidden/>
              </w:rPr>
            </w:r>
            <w:r w:rsidR="006719E6" w:rsidRPr="006719E6">
              <w:rPr>
                <w:b w:val="0"/>
                <w:noProof/>
                <w:webHidden/>
              </w:rPr>
              <w:fldChar w:fldCharType="separate"/>
            </w:r>
            <w:r w:rsidR="006719E6" w:rsidRPr="006719E6">
              <w:rPr>
                <w:b w:val="0"/>
                <w:noProof/>
                <w:webHidden/>
              </w:rPr>
              <w:t>32</w:t>
            </w:r>
            <w:r w:rsidR="006719E6" w:rsidRPr="006719E6">
              <w:rPr>
                <w:b w:val="0"/>
                <w:noProof/>
                <w:webHidden/>
              </w:rPr>
              <w:fldChar w:fldCharType="end"/>
            </w:r>
          </w:hyperlink>
        </w:p>
        <w:p w14:paraId="6BF49D00" w14:textId="77777777" w:rsidR="006719E6" w:rsidRPr="006719E6" w:rsidRDefault="00650AC4" w:rsidP="0088736E">
          <w:pPr>
            <w:pStyle w:val="TOC3"/>
            <w:tabs>
              <w:tab w:val="right" w:leader="dot" w:pos="9339"/>
            </w:tabs>
            <w:spacing w:line="276" w:lineRule="auto"/>
            <w:rPr>
              <w:noProof/>
              <w:sz w:val="24"/>
              <w:szCs w:val="24"/>
            </w:rPr>
          </w:pPr>
          <w:hyperlink w:anchor="_Toc483170927" w:history="1">
            <w:r w:rsidR="006719E6" w:rsidRPr="006719E6">
              <w:rPr>
                <w:rStyle w:val="Hyperlink"/>
                <w:noProof/>
              </w:rPr>
              <w:t>2.2.1.  Обзор денежно-кредитных показателей США</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_Toc483170927 \h </w:instrText>
            </w:r>
            <w:r w:rsidR="006719E6" w:rsidRPr="006719E6">
              <w:rPr>
                <w:noProof/>
                <w:webHidden/>
              </w:rPr>
            </w:r>
            <w:r w:rsidR="006719E6" w:rsidRPr="006719E6">
              <w:rPr>
                <w:noProof/>
                <w:webHidden/>
              </w:rPr>
              <w:fldChar w:fldCharType="separate"/>
            </w:r>
            <w:r w:rsidR="006719E6" w:rsidRPr="006719E6">
              <w:rPr>
                <w:noProof/>
                <w:webHidden/>
              </w:rPr>
              <w:t>32</w:t>
            </w:r>
            <w:r w:rsidR="006719E6" w:rsidRPr="006719E6">
              <w:rPr>
                <w:noProof/>
                <w:webHidden/>
              </w:rPr>
              <w:fldChar w:fldCharType="end"/>
            </w:r>
          </w:hyperlink>
        </w:p>
        <w:p w14:paraId="2237E983" w14:textId="77777777" w:rsidR="006719E6" w:rsidRPr="006719E6" w:rsidRDefault="00650AC4" w:rsidP="0088736E">
          <w:pPr>
            <w:pStyle w:val="TOC3"/>
            <w:tabs>
              <w:tab w:val="right" w:leader="dot" w:pos="9339"/>
            </w:tabs>
            <w:spacing w:line="276" w:lineRule="auto"/>
            <w:rPr>
              <w:noProof/>
              <w:sz w:val="24"/>
              <w:szCs w:val="24"/>
            </w:rPr>
          </w:pPr>
          <w:hyperlink w:anchor="_Toc483170928" w:history="1">
            <w:r w:rsidR="006719E6" w:rsidRPr="006719E6">
              <w:rPr>
                <w:rStyle w:val="Hyperlink"/>
                <w:noProof/>
              </w:rPr>
              <w:t>2.2.2. Обзор денежно-кредитных показателей Китая</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_Toc483170928 \h </w:instrText>
            </w:r>
            <w:r w:rsidR="006719E6" w:rsidRPr="006719E6">
              <w:rPr>
                <w:noProof/>
                <w:webHidden/>
              </w:rPr>
            </w:r>
            <w:r w:rsidR="006719E6" w:rsidRPr="006719E6">
              <w:rPr>
                <w:noProof/>
                <w:webHidden/>
              </w:rPr>
              <w:fldChar w:fldCharType="separate"/>
            </w:r>
            <w:r w:rsidR="006719E6" w:rsidRPr="006719E6">
              <w:rPr>
                <w:noProof/>
                <w:webHidden/>
              </w:rPr>
              <w:t>36</w:t>
            </w:r>
            <w:r w:rsidR="006719E6" w:rsidRPr="006719E6">
              <w:rPr>
                <w:noProof/>
                <w:webHidden/>
              </w:rPr>
              <w:fldChar w:fldCharType="end"/>
            </w:r>
          </w:hyperlink>
        </w:p>
        <w:p w14:paraId="5605F844" w14:textId="77777777" w:rsidR="006719E6" w:rsidRPr="006719E6" w:rsidRDefault="00650AC4" w:rsidP="0088736E">
          <w:pPr>
            <w:pStyle w:val="TOC2"/>
            <w:tabs>
              <w:tab w:val="right" w:leader="dot" w:pos="9339"/>
            </w:tabs>
            <w:spacing w:line="276" w:lineRule="auto"/>
            <w:rPr>
              <w:b w:val="0"/>
              <w:bCs w:val="0"/>
              <w:noProof/>
              <w:sz w:val="24"/>
              <w:szCs w:val="24"/>
            </w:rPr>
          </w:pPr>
          <w:hyperlink w:anchor="_Toc483170929" w:history="1">
            <w:r w:rsidR="006719E6" w:rsidRPr="006719E6">
              <w:rPr>
                <w:rStyle w:val="Hyperlink"/>
                <w:b w:val="0"/>
                <w:noProof/>
              </w:rPr>
              <w:t>2.3. Эконометрический аппарат в рамках анализа денежно-кредитной политики, теория временных рядов</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_Toc483170929 \h </w:instrText>
            </w:r>
            <w:r w:rsidR="006719E6" w:rsidRPr="006719E6">
              <w:rPr>
                <w:b w:val="0"/>
                <w:noProof/>
                <w:webHidden/>
              </w:rPr>
            </w:r>
            <w:r w:rsidR="006719E6" w:rsidRPr="006719E6">
              <w:rPr>
                <w:b w:val="0"/>
                <w:noProof/>
                <w:webHidden/>
              </w:rPr>
              <w:fldChar w:fldCharType="separate"/>
            </w:r>
            <w:r w:rsidR="006719E6" w:rsidRPr="006719E6">
              <w:rPr>
                <w:b w:val="0"/>
                <w:noProof/>
                <w:webHidden/>
              </w:rPr>
              <w:t>40</w:t>
            </w:r>
            <w:r w:rsidR="006719E6" w:rsidRPr="006719E6">
              <w:rPr>
                <w:b w:val="0"/>
                <w:noProof/>
                <w:webHidden/>
              </w:rPr>
              <w:fldChar w:fldCharType="end"/>
            </w:r>
          </w:hyperlink>
        </w:p>
        <w:p w14:paraId="3E1232F4" w14:textId="77777777" w:rsidR="006719E6" w:rsidRPr="006719E6" w:rsidRDefault="00650AC4" w:rsidP="0088736E">
          <w:pPr>
            <w:pStyle w:val="TOC3"/>
            <w:tabs>
              <w:tab w:val="right" w:leader="dot" w:pos="9339"/>
            </w:tabs>
            <w:spacing w:line="276" w:lineRule="auto"/>
            <w:rPr>
              <w:noProof/>
              <w:sz w:val="24"/>
              <w:szCs w:val="24"/>
            </w:rPr>
          </w:pPr>
          <w:hyperlink w:anchor="_Toc483170930" w:history="1">
            <w:r w:rsidR="006719E6" w:rsidRPr="006719E6">
              <w:rPr>
                <w:rStyle w:val="Hyperlink"/>
                <w:noProof/>
              </w:rPr>
              <w:t>2.3.1. Понятие и особенность временных рядов</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_Toc483170930 \h </w:instrText>
            </w:r>
            <w:r w:rsidR="006719E6" w:rsidRPr="006719E6">
              <w:rPr>
                <w:noProof/>
                <w:webHidden/>
              </w:rPr>
            </w:r>
            <w:r w:rsidR="006719E6" w:rsidRPr="006719E6">
              <w:rPr>
                <w:noProof/>
                <w:webHidden/>
              </w:rPr>
              <w:fldChar w:fldCharType="separate"/>
            </w:r>
            <w:r w:rsidR="006719E6" w:rsidRPr="006719E6">
              <w:rPr>
                <w:noProof/>
                <w:webHidden/>
              </w:rPr>
              <w:t>40</w:t>
            </w:r>
            <w:r w:rsidR="006719E6" w:rsidRPr="006719E6">
              <w:rPr>
                <w:noProof/>
                <w:webHidden/>
              </w:rPr>
              <w:fldChar w:fldCharType="end"/>
            </w:r>
          </w:hyperlink>
        </w:p>
        <w:p w14:paraId="5B3983D8" w14:textId="77777777" w:rsidR="006719E6" w:rsidRPr="006719E6" w:rsidRDefault="00650AC4" w:rsidP="0088736E">
          <w:pPr>
            <w:pStyle w:val="TOC3"/>
            <w:tabs>
              <w:tab w:val="right" w:leader="dot" w:pos="9339"/>
            </w:tabs>
            <w:spacing w:line="276" w:lineRule="auto"/>
            <w:rPr>
              <w:noProof/>
              <w:sz w:val="24"/>
              <w:szCs w:val="24"/>
            </w:rPr>
          </w:pPr>
          <w:hyperlink w:anchor="_Toc483170931" w:history="1">
            <w:r w:rsidR="006719E6" w:rsidRPr="006719E6">
              <w:rPr>
                <w:rStyle w:val="Hyperlink"/>
                <w:noProof/>
              </w:rPr>
              <w:t>2.3.2. Понятие авторегрессии и стационарности</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_Toc483170931 \h </w:instrText>
            </w:r>
            <w:r w:rsidR="006719E6" w:rsidRPr="006719E6">
              <w:rPr>
                <w:noProof/>
                <w:webHidden/>
              </w:rPr>
            </w:r>
            <w:r w:rsidR="006719E6" w:rsidRPr="006719E6">
              <w:rPr>
                <w:noProof/>
                <w:webHidden/>
              </w:rPr>
              <w:fldChar w:fldCharType="separate"/>
            </w:r>
            <w:r w:rsidR="006719E6" w:rsidRPr="006719E6">
              <w:rPr>
                <w:noProof/>
                <w:webHidden/>
              </w:rPr>
              <w:t>41</w:t>
            </w:r>
            <w:r w:rsidR="006719E6" w:rsidRPr="006719E6">
              <w:rPr>
                <w:noProof/>
                <w:webHidden/>
              </w:rPr>
              <w:fldChar w:fldCharType="end"/>
            </w:r>
          </w:hyperlink>
        </w:p>
        <w:p w14:paraId="4883E111" w14:textId="77777777" w:rsidR="006719E6" w:rsidRPr="006719E6" w:rsidRDefault="00650AC4" w:rsidP="0088736E">
          <w:pPr>
            <w:pStyle w:val="TOC3"/>
            <w:tabs>
              <w:tab w:val="right" w:leader="dot" w:pos="9339"/>
            </w:tabs>
            <w:spacing w:line="276" w:lineRule="auto"/>
            <w:rPr>
              <w:noProof/>
              <w:sz w:val="24"/>
              <w:szCs w:val="24"/>
            </w:rPr>
          </w:pPr>
          <w:hyperlink w:anchor="_Toc483170932" w:history="1">
            <w:r w:rsidR="006719E6" w:rsidRPr="006719E6">
              <w:rPr>
                <w:rStyle w:val="Hyperlink"/>
                <w:noProof/>
              </w:rPr>
              <w:t>2.3.3. Коинтеграция и причинность по Грейнджеру</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_Toc483170932 \h </w:instrText>
            </w:r>
            <w:r w:rsidR="006719E6" w:rsidRPr="006719E6">
              <w:rPr>
                <w:noProof/>
                <w:webHidden/>
              </w:rPr>
            </w:r>
            <w:r w:rsidR="006719E6" w:rsidRPr="006719E6">
              <w:rPr>
                <w:noProof/>
                <w:webHidden/>
              </w:rPr>
              <w:fldChar w:fldCharType="separate"/>
            </w:r>
            <w:r w:rsidR="006719E6" w:rsidRPr="006719E6">
              <w:rPr>
                <w:noProof/>
                <w:webHidden/>
              </w:rPr>
              <w:t>43</w:t>
            </w:r>
            <w:r w:rsidR="006719E6" w:rsidRPr="006719E6">
              <w:rPr>
                <w:noProof/>
                <w:webHidden/>
              </w:rPr>
              <w:fldChar w:fldCharType="end"/>
            </w:r>
          </w:hyperlink>
        </w:p>
        <w:p w14:paraId="065E1CBA" w14:textId="77777777" w:rsidR="006719E6" w:rsidRPr="006719E6" w:rsidRDefault="00650AC4" w:rsidP="0088736E">
          <w:pPr>
            <w:pStyle w:val="TOC2"/>
            <w:tabs>
              <w:tab w:val="right" w:leader="dot" w:pos="9339"/>
            </w:tabs>
            <w:spacing w:line="276" w:lineRule="auto"/>
            <w:rPr>
              <w:b w:val="0"/>
              <w:bCs w:val="0"/>
              <w:noProof/>
              <w:sz w:val="24"/>
              <w:szCs w:val="24"/>
            </w:rPr>
          </w:pPr>
          <w:hyperlink w:anchor="_Toc483170933" w:history="1">
            <w:r w:rsidR="006719E6" w:rsidRPr="006719E6">
              <w:rPr>
                <w:rStyle w:val="Hyperlink"/>
                <w:b w:val="0"/>
                <w:noProof/>
              </w:rPr>
              <w:t>2.4. Выводы по главе 2</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_Toc483170933 \h </w:instrText>
            </w:r>
            <w:r w:rsidR="006719E6" w:rsidRPr="006719E6">
              <w:rPr>
                <w:b w:val="0"/>
                <w:noProof/>
                <w:webHidden/>
              </w:rPr>
            </w:r>
            <w:r w:rsidR="006719E6" w:rsidRPr="006719E6">
              <w:rPr>
                <w:b w:val="0"/>
                <w:noProof/>
                <w:webHidden/>
              </w:rPr>
              <w:fldChar w:fldCharType="separate"/>
            </w:r>
            <w:r w:rsidR="006719E6" w:rsidRPr="006719E6">
              <w:rPr>
                <w:b w:val="0"/>
                <w:noProof/>
                <w:webHidden/>
              </w:rPr>
              <w:t>44</w:t>
            </w:r>
            <w:r w:rsidR="006719E6" w:rsidRPr="006719E6">
              <w:rPr>
                <w:b w:val="0"/>
                <w:noProof/>
                <w:webHidden/>
              </w:rPr>
              <w:fldChar w:fldCharType="end"/>
            </w:r>
          </w:hyperlink>
        </w:p>
        <w:p w14:paraId="6380ACFD" w14:textId="77777777" w:rsidR="006719E6" w:rsidRDefault="00650AC4" w:rsidP="0088736E">
          <w:pPr>
            <w:pStyle w:val="TOC1"/>
            <w:spacing w:line="276" w:lineRule="auto"/>
            <w:rPr>
              <w:rFonts w:asciiTheme="minorHAnsi" w:hAnsiTheme="minorHAnsi" w:cstheme="minorBidi"/>
              <w:b w:val="0"/>
              <w:bCs w:val="0"/>
            </w:rPr>
          </w:pPr>
          <w:hyperlink w:anchor="_Toc483170934" w:history="1">
            <w:r w:rsidR="006719E6" w:rsidRPr="00593946">
              <w:rPr>
                <w:rStyle w:val="Hyperlink"/>
              </w:rPr>
              <w:t>Глава 3. Проведение эконометрического исследования</w:t>
            </w:r>
            <w:r w:rsidR="006719E6">
              <w:rPr>
                <w:webHidden/>
              </w:rPr>
              <w:tab/>
            </w:r>
            <w:r w:rsidR="006719E6">
              <w:rPr>
                <w:webHidden/>
              </w:rPr>
              <w:fldChar w:fldCharType="begin"/>
            </w:r>
            <w:r w:rsidR="006719E6">
              <w:rPr>
                <w:webHidden/>
              </w:rPr>
              <w:instrText xml:space="preserve"> PAGEREF _Toc483170934 \h </w:instrText>
            </w:r>
            <w:r w:rsidR="006719E6">
              <w:rPr>
                <w:webHidden/>
              </w:rPr>
            </w:r>
            <w:r w:rsidR="006719E6">
              <w:rPr>
                <w:webHidden/>
              </w:rPr>
              <w:fldChar w:fldCharType="separate"/>
            </w:r>
            <w:r w:rsidR="006719E6">
              <w:rPr>
                <w:webHidden/>
              </w:rPr>
              <w:t>46</w:t>
            </w:r>
            <w:r w:rsidR="006719E6">
              <w:rPr>
                <w:webHidden/>
              </w:rPr>
              <w:fldChar w:fldCharType="end"/>
            </w:r>
          </w:hyperlink>
        </w:p>
        <w:p w14:paraId="5A794033" w14:textId="77777777" w:rsidR="006719E6" w:rsidRPr="006719E6" w:rsidRDefault="00650AC4" w:rsidP="0088736E">
          <w:pPr>
            <w:pStyle w:val="TOC2"/>
            <w:tabs>
              <w:tab w:val="right" w:leader="dot" w:pos="9339"/>
            </w:tabs>
            <w:spacing w:line="276" w:lineRule="auto"/>
            <w:rPr>
              <w:b w:val="0"/>
              <w:bCs w:val="0"/>
              <w:noProof/>
              <w:sz w:val="24"/>
              <w:szCs w:val="24"/>
            </w:rPr>
          </w:pPr>
          <w:hyperlink w:anchor="_Toc483170935" w:history="1">
            <w:r w:rsidR="006719E6" w:rsidRPr="006719E6">
              <w:rPr>
                <w:rStyle w:val="Hyperlink"/>
                <w:b w:val="0"/>
                <w:noProof/>
              </w:rPr>
              <w:t>3.1. Описание используемой модели, статистических данных и переменных</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_Toc483170935 \h </w:instrText>
            </w:r>
            <w:r w:rsidR="006719E6" w:rsidRPr="006719E6">
              <w:rPr>
                <w:b w:val="0"/>
                <w:noProof/>
                <w:webHidden/>
              </w:rPr>
            </w:r>
            <w:r w:rsidR="006719E6" w:rsidRPr="006719E6">
              <w:rPr>
                <w:b w:val="0"/>
                <w:noProof/>
                <w:webHidden/>
              </w:rPr>
              <w:fldChar w:fldCharType="separate"/>
            </w:r>
            <w:r w:rsidR="006719E6" w:rsidRPr="006719E6">
              <w:rPr>
                <w:b w:val="0"/>
                <w:noProof/>
                <w:webHidden/>
              </w:rPr>
              <w:t>46</w:t>
            </w:r>
            <w:r w:rsidR="006719E6" w:rsidRPr="006719E6">
              <w:rPr>
                <w:b w:val="0"/>
                <w:noProof/>
                <w:webHidden/>
              </w:rPr>
              <w:fldChar w:fldCharType="end"/>
            </w:r>
          </w:hyperlink>
        </w:p>
        <w:p w14:paraId="78A0B9A5" w14:textId="77777777" w:rsidR="006719E6" w:rsidRPr="006719E6" w:rsidRDefault="00650AC4" w:rsidP="0088736E">
          <w:pPr>
            <w:pStyle w:val="TOC3"/>
            <w:tabs>
              <w:tab w:val="right" w:leader="dot" w:pos="9339"/>
            </w:tabs>
            <w:spacing w:line="276" w:lineRule="auto"/>
            <w:rPr>
              <w:noProof/>
              <w:sz w:val="24"/>
              <w:szCs w:val="24"/>
            </w:rPr>
          </w:pPr>
          <w:hyperlink w:anchor="_Toc483170936" w:history="1">
            <w:r w:rsidR="006719E6" w:rsidRPr="006719E6">
              <w:rPr>
                <w:rStyle w:val="Hyperlink"/>
                <w:noProof/>
              </w:rPr>
              <w:t>3.1.1. Описание выбранных переменных</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_Toc483170936 \h </w:instrText>
            </w:r>
            <w:r w:rsidR="006719E6" w:rsidRPr="006719E6">
              <w:rPr>
                <w:noProof/>
                <w:webHidden/>
              </w:rPr>
            </w:r>
            <w:r w:rsidR="006719E6" w:rsidRPr="006719E6">
              <w:rPr>
                <w:noProof/>
                <w:webHidden/>
              </w:rPr>
              <w:fldChar w:fldCharType="separate"/>
            </w:r>
            <w:r w:rsidR="006719E6" w:rsidRPr="006719E6">
              <w:rPr>
                <w:noProof/>
                <w:webHidden/>
              </w:rPr>
              <w:t>46</w:t>
            </w:r>
            <w:r w:rsidR="006719E6" w:rsidRPr="006719E6">
              <w:rPr>
                <w:noProof/>
                <w:webHidden/>
              </w:rPr>
              <w:fldChar w:fldCharType="end"/>
            </w:r>
          </w:hyperlink>
        </w:p>
        <w:p w14:paraId="48FED5F8" w14:textId="77777777" w:rsidR="006719E6" w:rsidRPr="006719E6" w:rsidRDefault="00650AC4" w:rsidP="0088736E">
          <w:pPr>
            <w:pStyle w:val="TOC3"/>
            <w:tabs>
              <w:tab w:val="right" w:leader="dot" w:pos="9339"/>
            </w:tabs>
            <w:spacing w:line="276" w:lineRule="auto"/>
            <w:rPr>
              <w:noProof/>
              <w:sz w:val="24"/>
              <w:szCs w:val="24"/>
            </w:rPr>
          </w:pPr>
          <w:hyperlink w:anchor="_Toc483170937" w:history="1">
            <w:r w:rsidR="006719E6" w:rsidRPr="006719E6">
              <w:rPr>
                <w:rStyle w:val="Hyperlink"/>
                <w:noProof/>
              </w:rPr>
              <w:t>3.1.2. Описание выбранных техник</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_Toc483170937 \h </w:instrText>
            </w:r>
            <w:r w:rsidR="006719E6" w:rsidRPr="006719E6">
              <w:rPr>
                <w:noProof/>
                <w:webHidden/>
              </w:rPr>
            </w:r>
            <w:r w:rsidR="006719E6" w:rsidRPr="006719E6">
              <w:rPr>
                <w:noProof/>
                <w:webHidden/>
              </w:rPr>
              <w:fldChar w:fldCharType="separate"/>
            </w:r>
            <w:r w:rsidR="006719E6" w:rsidRPr="006719E6">
              <w:rPr>
                <w:noProof/>
                <w:webHidden/>
              </w:rPr>
              <w:t>48</w:t>
            </w:r>
            <w:r w:rsidR="006719E6" w:rsidRPr="006719E6">
              <w:rPr>
                <w:noProof/>
                <w:webHidden/>
              </w:rPr>
              <w:fldChar w:fldCharType="end"/>
            </w:r>
          </w:hyperlink>
        </w:p>
        <w:p w14:paraId="73635BA4" w14:textId="77777777" w:rsidR="006719E6" w:rsidRPr="006719E6" w:rsidRDefault="00650AC4" w:rsidP="0088736E">
          <w:pPr>
            <w:pStyle w:val="TOC2"/>
            <w:tabs>
              <w:tab w:val="right" w:leader="dot" w:pos="9339"/>
            </w:tabs>
            <w:spacing w:line="276" w:lineRule="auto"/>
            <w:rPr>
              <w:b w:val="0"/>
              <w:bCs w:val="0"/>
              <w:noProof/>
              <w:sz w:val="24"/>
              <w:szCs w:val="24"/>
            </w:rPr>
          </w:pPr>
          <w:hyperlink w:anchor="_Toc483170938" w:history="1">
            <w:r w:rsidR="006719E6" w:rsidRPr="006719E6">
              <w:rPr>
                <w:rStyle w:val="Hyperlink"/>
                <w:b w:val="0"/>
                <w:noProof/>
              </w:rPr>
              <w:t>3.2. Постановка и тестирование гипотез, анализ результатов.</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_Toc483170938 \h </w:instrText>
            </w:r>
            <w:r w:rsidR="006719E6" w:rsidRPr="006719E6">
              <w:rPr>
                <w:b w:val="0"/>
                <w:noProof/>
                <w:webHidden/>
              </w:rPr>
            </w:r>
            <w:r w:rsidR="006719E6" w:rsidRPr="006719E6">
              <w:rPr>
                <w:b w:val="0"/>
                <w:noProof/>
                <w:webHidden/>
              </w:rPr>
              <w:fldChar w:fldCharType="separate"/>
            </w:r>
            <w:r w:rsidR="006719E6" w:rsidRPr="006719E6">
              <w:rPr>
                <w:b w:val="0"/>
                <w:noProof/>
                <w:webHidden/>
              </w:rPr>
              <w:t>49</w:t>
            </w:r>
            <w:r w:rsidR="006719E6" w:rsidRPr="006719E6">
              <w:rPr>
                <w:b w:val="0"/>
                <w:noProof/>
                <w:webHidden/>
              </w:rPr>
              <w:fldChar w:fldCharType="end"/>
            </w:r>
          </w:hyperlink>
        </w:p>
        <w:p w14:paraId="45BF8688" w14:textId="77777777" w:rsidR="006719E6" w:rsidRPr="006719E6" w:rsidRDefault="00650AC4" w:rsidP="0088736E">
          <w:pPr>
            <w:pStyle w:val="TOC3"/>
            <w:tabs>
              <w:tab w:val="right" w:leader="dot" w:pos="9339"/>
            </w:tabs>
            <w:spacing w:line="276" w:lineRule="auto"/>
            <w:rPr>
              <w:noProof/>
              <w:sz w:val="24"/>
              <w:szCs w:val="24"/>
            </w:rPr>
          </w:pPr>
          <w:hyperlink w:anchor="_Toc483170939" w:history="1">
            <w:r w:rsidR="006719E6" w:rsidRPr="006719E6">
              <w:rPr>
                <w:rStyle w:val="Hyperlink"/>
                <w:noProof/>
              </w:rPr>
              <w:t>3.2.1. Постановка и проверка гипотез</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_Toc483170939 \h </w:instrText>
            </w:r>
            <w:r w:rsidR="006719E6" w:rsidRPr="006719E6">
              <w:rPr>
                <w:noProof/>
                <w:webHidden/>
              </w:rPr>
            </w:r>
            <w:r w:rsidR="006719E6" w:rsidRPr="006719E6">
              <w:rPr>
                <w:noProof/>
                <w:webHidden/>
              </w:rPr>
              <w:fldChar w:fldCharType="separate"/>
            </w:r>
            <w:r w:rsidR="006719E6" w:rsidRPr="006719E6">
              <w:rPr>
                <w:noProof/>
                <w:webHidden/>
              </w:rPr>
              <w:t>49</w:t>
            </w:r>
            <w:r w:rsidR="006719E6" w:rsidRPr="006719E6">
              <w:rPr>
                <w:noProof/>
                <w:webHidden/>
              </w:rPr>
              <w:fldChar w:fldCharType="end"/>
            </w:r>
          </w:hyperlink>
        </w:p>
        <w:p w14:paraId="5F98F53B" w14:textId="77777777" w:rsidR="006719E6" w:rsidRPr="006719E6" w:rsidRDefault="00650AC4" w:rsidP="0088736E">
          <w:pPr>
            <w:pStyle w:val="TOC3"/>
            <w:tabs>
              <w:tab w:val="right" w:leader="dot" w:pos="9339"/>
            </w:tabs>
            <w:spacing w:line="276" w:lineRule="auto"/>
            <w:rPr>
              <w:noProof/>
              <w:sz w:val="24"/>
              <w:szCs w:val="24"/>
            </w:rPr>
          </w:pPr>
          <w:hyperlink w:anchor="_Toc483170940" w:history="1">
            <w:r w:rsidR="006719E6" w:rsidRPr="006719E6">
              <w:rPr>
                <w:rStyle w:val="Hyperlink"/>
                <w:noProof/>
              </w:rPr>
              <w:t>3.2.2. Анализ получившихся результатов</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_Toc483170940 \h </w:instrText>
            </w:r>
            <w:r w:rsidR="006719E6" w:rsidRPr="006719E6">
              <w:rPr>
                <w:noProof/>
                <w:webHidden/>
              </w:rPr>
            </w:r>
            <w:r w:rsidR="006719E6" w:rsidRPr="006719E6">
              <w:rPr>
                <w:noProof/>
                <w:webHidden/>
              </w:rPr>
              <w:fldChar w:fldCharType="separate"/>
            </w:r>
            <w:r w:rsidR="006719E6" w:rsidRPr="006719E6">
              <w:rPr>
                <w:noProof/>
                <w:webHidden/>
              </w:rPr>
              <w:t>51</w:t>
            </w:r>
            <w:r w:rsidR="006719E6" w:rsidRPr="006719E6">
              <w:rPr>
                <w:noProof/>
                <w:webHidden/>
              </w:rPr>
              <w:fldChar w:fldCharType="end"/>
            </w:r>
          </w:hyperlink>
        </w:p>
        <w:p w14:paraId="0A04D2DF" w14:textId="77777777" w:rsidR="006719E6" w:rsidRPr="006719E6" w:rsidRDefault="00650AC4" w:rsidP="0088736E">
          <w:pPr>
            <w:pStyle w:val="TOC3"/>
            <w:tabs>
              <w:tab w:val="right" w:leader="dot" w:pos="9339"/>
            </w:tabs>
            <w:spacing w:line="276" w:lineRule="auto"/>
            <w:rPr>
              <w:noProof/>
              <w:sz w:val="24"/>
              <w:szCs w:val="24"/>
            </w:rPr>
          </w:pPr>
          <w:hyperlink w:anchor="_Toc483170941" w:history="1">
            <w:r w:rsidR="006719E6" w:rsidRPr="006719E6">
              <w:rPr>
                <w:rStyle w:val="Hyperlink"/>
                <w:noProof/>
              </w:rPr>
              <w:t>3.2.3. Выводы и рекомендации</w:t>
            </w:r>
            <w:r w:rsidR="006719E6" w:rsidRPr="006719E6">
              <w:rPr>
                <w:noProof/>
                <w:webHidden/>
              </w:rPr>
              <w:tab/>
            </w:r>
            <w:r w:rsidR="006719E6" w:rsidRPr="006719E6">
              <w:rPr>
                <w:noProof/>
                <w:webHidden/>
              </w:rPr>
              <w:fldChar w:fldCharType="begin"/>
            </w:r>
            <w:r w:rsidR="006719E6" w:rsidRPr="006719E6">
              <w:rPr>
                <w:noProof/>
                <w:webHidden/>
              </w:rPr>
              <w:instrText xml:space="preserve"> PAGEREF _Toc483170941 \h </w:instrText>
            </w:r>
            <w:r w:rsidR="006719E6" w:rsidRPr="006719E6">
              <w:rPr>
                <w:noProof/>
                <w:webHidden/>
              </w:rPr>
            </w:r>
            <w:r w:rsidR="006719E6" w:rsidRPr="006719E6">
              <w:rPr>
                <w:noProof/>
                <w:webHidden/>
              </w:rPr>
              <w:fldChar w:fldCharType="separate"/>
            </w:r>
            <w:r w:rsidR="006719E6" w:rsidRPr="006719E6">
              <w:rPr>
                <w:noProof/>
                <w:webHidden/>
              </w:rPr>
              <w:t>53</w:t>
            </w:r>
            <w:r w:rsidR="006719E6" w:rsidRPr="006719E6">
              <w:rPr>
                <w:noProof/>
                <w:webHidden/>
              </w:rPr>
              <w:fldChar w:fldCharType="end"/>
            </w:r>
          </w:hyperlink>
        </w:p>
        <w:p w14:paraId="761A60D8" w14:textId="77777777" w:rsidR="006719E6" w:rsidRPr="006719E6" w:rsidRDefault="00650AC4" w:rsidP="0088736E">
          <w:pPr>
            <w:pStyle w:val="TOC2"/>
            <w:tabs>
              <w:tab w:val="right" w:leader="dot" w:pos="9339"/>
            </w:tabs>
            <w:spacing w:line="276" w:lineRule="auto"/>
            <w:rPr>
              <w:b w:val="0"/>
              <w:bCs w:val="0"/>
              <w:noProof/>
              <w:sz w:val="24"/>
              <w:szCs w:val="24"/>
            </w:rPr>
          </w:pPr>
          <w:hyperlink w:anchor="_Toc483170942" w:history="1">
            <w:r w:rsidR="006719E6" w:rsidRPr="006719E6">
              <w:rPr>
                <w:rStyle w:val="Hyperlink"/>
                <w:b w:val="0"/>
                <w:noProof/>
              </w:rPr>
              <w:t>3.4. Выводы по главе 3</w:t>
            </w:r>
            <w:r w:rsidR="006719E6" w:rsidRPr="006719E6">
              <w:rPr>
                <w:b w:val="0"/>
                <w:noProof/>
                <w:webHidden/>
              </w:rPr>
              <w:tab/>
            </w:r>
            <w:r w:rsidR="006719E6" w:rsidRPr="006719E6">
              <w:rPr>
                <w:b w:val="0"/>
                <w:noProof/>
                <w:webHidden/>
              </w:rPr>
              <w:fldChar w:fldCharType="begin"/>
            </w:r>
            <w:r w:rsidR="006719E6" w:rsidRPr="006719E6">
              <w:rPr>
                <w:b w:val="0"/>
                <w:noProof/>
                <w:webHidden/>
              </w:rPr>
              <w:instrText xml:space="preserve"> PAGEREF _Toc483170942 \h </w:instrText>
            </w:r>
            <w:r w:rsidR="006719E6" w:rsidRPr="006719E6">
              <w:rPr>
                <w:b w:val="0"/>
                <w:noProof/>
                <w:webHidden/>
              </w:rPr>
            </w:r>
            <w:r w:rsidR="006719E6" w:rsidRPr="006719E6">
              <w:rPr>
                <w:b w:val="0"/>
                <w:noProof/>
                <w:webHidden/>
              </w:rPr>
              <w:fldChar w:fldCharType="separate"/>
            </w:r>
            <w:r w:rsidR="006719E6" w:rsidRPr="006719E6">
              <w:rPr>
                <w:b w:val="0"/>
                <w:noProof/>
                <w:webHidden/>
              </w:rPr>
              <w:t>54</w:t>
            </w:r>
            <w:r w:rsidR="006719E6" w:rsidRPr="006719E6">
              <w:rPr>
                <w:b w:val="0"/>
                <w:noProof/>
                <w:webHidden/>
              </w:rPr>
              <w:fldChar w:fldCharType="end"/>
            </w:r>
          </w:hyperlink>
        </w:p>
        <w:p w14:paraId="6D022245" w14:textId="77777777" w:rsidR="006719E6" w:rsidRDefault="00650AC4" w:rsidP="0088736E">
          <w:pPr>
            <w:pStyle w:val="TOC1"/>
            <w:spacing w:line="276" w:lineRule="auto"/>
            <w:rPr>
              <w:rFonts w:asciiTheme="minorHAnsi" w:hAnsiTheme="minorHAnsi" w:cstheme="minorBidi"/>
              <w:b w:val="0"/>
              <w:bCs w:val="0"/>
            </w:rPr>
          </w:pPr>
          <w:hyperlink w:anchor="_Toc483170943" w:history="1">
            <w:r w:rsidR="006719E6" w:rsidRPr="00593946">
              <w:rPr>
                <w:rStyle w:val="Hyperlink"/>
              </w:rPr>
              <w:t>Заключение</w:t>
            </w:r>
            <w:r w:rsidR="006719E6">
              <w:rPr>
                <w:webHidden/>
              </w:rPr>
              <w:tab/>
            </w:r>
            <w:r w:rsidR="006719E6">
              <w:rPr>
                <w:webHidden/>
              </w:rPr>
              <w:fldChar w:fldCharType="begin"/>
            </w:r>
            <w:r w:rsidR="006719E6">
              <w:rPr>
                <w:webHidden/>
              </w:rPr>
              <w:instrText xml:space="preserve"> PAGEREF _Toc483170943 \h </w:instrText>
            </w:r>
            <w:r w:rsidR="006719E6">
              <w:rPr>
                <w:webHidden/>
              </w:rPr>
            </w:r>
            <w:r w:rsidR="006719E6">
              <w:rPr>
                <w:webHidden/>
              </w:rPr>
              <w:fldChar w:fldCharType="separate"/>
            </w:r>
            <w:r w:rsidR="006719E6">
              <w:rPr>
                <w:webHidden/>
              </w:rPr>
              <w:t>56</w:t>
            </w:r>
            <w:r w:rsidR="006719E6">
              <w:rPr>
                <w:webHidden/>
              </w:rPr>
              <w:fldChar w:fldCharType="end"/>
            </w:r>
          </w:hyperlink>
        </w:p>
        <w:p w14:paraId="05E9AF2D" w14:textId="77777777" w:rsidR="006719E6" w:rsidRDefault="00650AC4" w:rsidP="0088736E">
          <w:pPr>
            <w:pStyle w:val="TOC1"/>
            <w:spacing w:line="276" w:lineRule="auto"/>
            <w:rPr>
              <w:rFonts w:asciiTheme="minorHAnsi" w:hAnsiTheme="minorHAnsi" w:cstheme="minorBidi"/>
              <w:b w:val="0"/>
              <w:bCs w:val="0"/>
            </w:rPr>
          </w:pPr>
          <w:hyperlink w:anchor="_Toc483170944" w:history="1">
            <w:r w:rsidR="006719E6" w:rsidRPr="00593946">
              <w:rPr>
                <w:rStyle w:val="Hyperlink"/>
              </w:rPr>
              <w:t>Список литературы</w:t>
            </w:r>
            <w:r w:rsidR="006719E6">
              <w:rPr>
                <w:webHidden/>
              </w:rPr>
              <w:tab/>
            </w:r>
            <w:r w:rsidR="006719E6">
              <w:rPr>
                <w:webHidden/>
              </w:rPr>
              <w:fldChar w:fldCharType="begin"/>
            </w:r>
            <w:r w:rsidR="006719E6">
              <w:rPr>
                <w:webHidden/>
              </w:rPr>
              <w:instrText xml:space="preserve"> PAGEREF _Toc483170944 \h </w:instrText>
            </w:r>
            <w:r w:rsidR="006719E6">
              <w:rPr>
                <w:webHidden/>
              </w:rPr>
            </w:r>
            <w:r w:rsidR="006719E6">
              <w:rPr>
                <w:webHidden/>
              </w:rPr>
              <w:fldChar w:fldCharType="separate"/>
            </w:r>
            <w:r w:rsidR="006719E6">
              <w:rPr>
                <w:webHidden/>
              </w:rPr>
              <w:t>59</w:t>
            </w:r>
            <w:r w:rsidR="006719E6">
              <w:rPr>
                <w:webHidden/>
              </w:rPr>
              <w:fldChar w:fldCharType="end"/>
            </w:r>
          </w:hyperlink>
        </w:p>
        <w:p w14:paraId="5C49C16B" w14:textId="5E5F5CB3" w:rsidR="00483080" w:rsidRDefault="00483080" w:rsidP="0088736E">
          <w:pPr>
            <w:spacing w:line="276" w:lineRule="auto"/>
            <w:jc w:val="both"/>
          </w:pPr>
          <w:r w:rsidRPr="00D94F22">
            <w:rPr>
              <w:bCs/>
              <w:noProof/>
            </w:rPr>
            <w:fldChar w:fldCharType="end"/>
          </w:r>
        </w:p>
      </w:sdtContent>
    </w:sdt>
    <w:p w14:paraId="6BAD6A0B" w14:textId="76CA1EAE" w:rsidR="00233925" w:rsidRPr="007C7F42" w:rsidRDefault="003700DF" w:rsidP="00B87418">
      <w:pPr>
        <w:jc w:val="both"/>
      </w:pPr>
      <w:r>
        <w:br w:type="page"/>
      </w:r>
    </w:p>
    <w:p w14:paraId="51E19581" w14:textId="29999F2A" w:rsidR="00233925" w:rsidRPr="00650AC4" w:rsidRDefault="00713277" w:rsidP="00B87418">
      <w:pPr>
        <w:pStyle w:val="Heading1"/>
        <w:spacing w:line="360" w:lineRule="auto"/>
        <w:jc w:val="center"/>
        <w:rPr>
          <w:rFonts w:ascii="Times New Roman" w:hAnsi="Times New Roman" w:cs="Times New Roman"/>
          <w:b/>
          <w:color w:val="000000" w:themeColor="text1"/>
          <w:lang w:val="ru-RU"/>
        </w:rPr>
      </w:pPr>
      <w:bookmarkStart w:id="25" w:name="_Toc483170911"/>
      <w:r w:rsidRPr="00650AC4">
        <w:rPr>
          <w:rFonts w:ascii="Times New Roman" w:hAnsi="Times New Roman" w:cs="Times New Roman"/>
          <w:b/>
          <w:color w:val="000000" w:themeColor="text1"/>
          <w:lang w:val="ru-RU"/>
        </w:rPr>
        <w:lastRenderedPageBreak/>
        <w:t>Актуальность дипломной работы</w:t>
      </w:r>
      <w:bookmarkEnd w:id="25"/>
    </w:p>
    <w:p w14:paraId="563144FD" w14:textId="77777777" w:rsidR="00944707" w:rsidRPr="00650AC4" w:rsidRDefault="00944707" w:rsidP="00B87418">
      <w:pPr>
        <w:spacing w:line="360" w:lineRule="auto"/>
        <w:jc w:val="both"/>
        <w:rPr>
          <w:b/>
          <w:lang w:val="ru-RU"/>
        </w:rPr>
      </w:pPr>
    </w:p>
    <w:p w14:paraId="34B01868" w14:textId="1158BE4E" w:rsidR="0035426E" w:rsidRPr="00650AC4" w:rsidRDefault="00944707" w:rsidP="00B87418">
      <w:pPr>
        <w:spacing w:line="360" w:lineRule="auto"/>
        <w:ind w:firstLine="567"/>
        <w:jc w:val="both"/>
        <w:rPr>
          <w:lang w:val="ru-RU"/>
        </w:rPr>
      </w:pPr>
      <w:r w:rsidRPr="00650AC4">
        <w:rPr>
          <w:lang w:val="ru-RU"/>
        </w:rPr>
        <w:t xml:space="preserve">Актуальность данной дипломной работы обусловлена текущими макроэкономическими процессами, в той или иной степени затрагивающими экономическое положение Российской Федерации. </w:t>
      </w:r>
      <w:r w:rsidR="00980B6F" w:rsidRPr="00650AC4">
        <w:rPr>
          <w:lang w:val="ru-RU"/>
        </w:rPr>
        <w:t>Правительству</w:t>
      </w:r>
      <w:r w:rsidR="00F758FC" w:rsidRPr="00650AC4">
        <w:rPr>
          <w:lang w:val="ru-RU"/>
        </w:rPr>
        <w:t xml:space="preserve"> РФ</w:t>
      </w:r>
      <w:r w:rsidR="00980B6F" w:rsidRPr="00650AC4">
        <w:rPr>
          <w:lang w:val="ru-RU"/>
        </w:rPr>
        <w:t>, Банк</w:t>
      </w:r>
      <w:r w:rsidR="00F758FC" w:rsidRPr="00650AC4">
        <w:rPr>
          <w:lang w:val="ru-RU"/>
        </w:rPr>
        <w:t>у</w:t>
      </w:r>
      <w:r w:rsidR="00980B6F" w:rsidRPr="00650AC4">
        <w:rPr>
          <w:lang w:val="ru-RU"/>
        </w:rPr>
        <w:t xml:space="preserve"> России и Министерству Финансов приходится действовать в условиях</w:t>
      </w:r>
      <w:r w:rsidRPr="00650AC4">
        <w:rPr>
          <w:lang w:val="ru-RU"/>
        </w:rPr>
        <w:t xml:space="preserve"> </w:t>
      </w:r>
      <w:r w:rsidR="00980B6F" w:rsidRPr="00650AC4">
        <w:rPr>
          <w:lang w:val="ru-RU"/>
        </w:rPr>
        <w:t>в</w:t>
      </w:r>
      <w:r w:rsidRPr="00650AC4">
        <w:rPr>
          <w:lang w:val="ru-RU"/>
        </w:rPr>
        <w:t>ысок</w:t>
      </w:r>
      <w:r w:rsidR="00980B6F" w:rsidRPr="00650AC4">
        <w:rPr>
          <w:lang w:val="ru-RU"/>
        </w:rPr>
        <w:t>ой</w:t>
      </w:r>
      <w:r w:rsidRPr="00650AC4">
        <w:rPr>
          <w:lang w:val="ru-RU"/>
        </w:rPr>
        <w:t xml:space="preserve"> инфляци</w:t>
      </w:r>
      <w:r w:rsidR="00980B6F" w:rsidRPr="00650AC4">
        <w:rPr>
          <w:lang w:val="ru-RU"/>
        </w:rPr>
        <w:t>и</w:t>
      </w:r>
      <w:r w:rsidRPr="00650AC4">
        <w:rPr>
          <w:lang w:val="ru-RU"/>
        </w:rPr>
        <w:t>, экономически</w:t>
      </w:r>
      <w:r w:rsidR="00980B6F" w:rsidRPr="00650AC4">
        <w:rPr>
          <w:lang w:val="ru-RU"/>
        </w:rPr>
        <w:t>х</w:t>
      </w:r>
      <w:r w:rsidRPr="00650AC4">
        <w:rPr>
          <w:lang w:val="ru-RU"/>
        </w:rPr>
        <w:t xml:space="preserve"> санкци</w:t>
      </w:r>
      <w:r w:rsidR="00980B6F" w:rsidRPr="00650AC4">
        <w:rPr>
          <w:lang w:val="ru-RU"/>
        </w:rPr>
        <w:t>й</w:t>
      </w:r>
      <w:r w:rsidRPr="00650AC4">
        <w:rPr>
          <w:lang w:val="ru-RU"/>
        </w:rPr>
        <w:t>, падени</w:t>
      </w:r>
      <w:r w:rsidR="00980B6F" w:rsidRPr="00650AC4">
        <w:rPr>
          <w:lang w:val="ru-RU"/>
        </w:rPr>
        <w:t>я</w:t>
      </w:r>
      <w:r w:rsidR="008E4234" w:rsidRPr="00650AC4">
        <w:rPr>
          <w:lang w:val="ru-RU"/>
        </w:rPr>
        <w:t xml:space="preserve"> цен на энергоресурсы </w:t>
      </w:r>
      <w:r w:rsidRPr="00650AC4">
        <w:rPr>
          <w:lang w:val="ru-RU"/>
        </w:rPr>
        <w:t>– все это накладывает негативный отпечаток на экономический сектор страны.</w:t>
      </w:r>
      <w:r w:rsidR="00980B6F" w:rsidRPr="00650AC4">
        <w:rPr>
          <w:lang w:val="ru-RU"/>
        </w:rPr>
        <w:t xml:space="preserve"> Свою лепту в становление монетарной</w:t>
      </w:r>
      <w:r w:rsidR="007861F1" w:rsidRPr="00650AC4">
        <w:rPr>
          <w:lang w:val="ru-RU"/>
        </w:rPr>
        <w:t xml:space="preserve"> (далее, она же денежно-кредитная)</w:t>
      </w:r>
      <w:r w:rsidR="00980B6F" w:rsidRPr="00650AC4">
        <w:rPr>
          <w:lang w:val="ru-RU"/>
        </w:rPr>
        <w:t xml:space="preserve"> политики также внес и кризис 2008 года. Именно тогда, большинство современных государств, включая Россию,</w:t>
      </w:r>
      <w:r w:rsidR="00586E76" w:rsidRPr="00650AC4">
        <w:rPr>
          <w:lang w:val="ru-RU"/>
        </w:rPr>
        <w:t xml:space="preserve"> испытали трудности в проведении</w:t>
      </w:r>
      <w:r w:rsidR="00980B6F" w:rsidRPr="00650AC4">
        <w:rPr>
          <w:lang w:val="ru-RU"/>
        </w:rPr>
        <w:t xml:space="preserve"> традиционных действий монетарной политики. Текущие тенденции заставляют Центральные Банки всех стран искать новые инструменты влияния на экономику страны и пересм</w:t>
      </w:r>
      <w:r w:rsidR="00586E76" w:rsidRPr="00650AC4">
        <w:rPr>
          <w:lang w:val="ru-RU"/>
        </w:rPr>
        <w:t>атривать</w:t>
      </w:r>
      <w:r w:rsidR="00980B6F" w:rsidRPr="00650AC4">
        <w:rPr>
          <w:lang w:val="ru-RU"/>
        </w:rPr>
        <w:t xml:space="preserve"> классически</w:t>
      </w:r>
      <w:r w:rsidR="00586E76" w:rsidRPr="00650AC4">
        <w:rPr>
          <w:lang w:val="ru-RU"/>
        </w:rPr>
        <w:t>е</w:t>
      </w:r>
      <w:r w:rsidR="00980B6F" w:rsidRPr="00650AC4">
        <w:rPr>
          <w:lang w:val="ru-RU"/>
        </w:rPr>
        <w:t xml:space="preserve"> монетарны</w:t>
      </w:r>
      <w:r w:rsidR="00586E76" w:rsidRPr="00650AC4">
        <w:rPr>
          <w:lang w:val="ru-RU"/>
        </w:rPr>
        <w:t>е инструменты</w:t>
      </w:r>
      <w:r w:rsidR="00980B6F" w:rsidRPr="00650AC4">
        <w:rPr>
          <w:lang w:val="ru-RU"/>
        </w:rPr>
        <w:t>.</w:t>
      </w:r>
    </w:p>
    <w:p w14:paraId="7604A3E3" w14:textId="4761A901" w:rsidR="0035426E" w:rsidRPr="00650AC4" w:rsidRDefault="0035426E" w:rsidP="00B87418">
      <w:pPr>
        <w:spacing w:line="360" w:lineRule="auto"/>
        <w:ind w:firstLine="567"/>
        <w:jc w:val="both"/>
        <w:rPr>
          <w:lang w:val="ru-RU"/>
        </w:rPr>
      </w:pPr>
      <w:r w:rsidRPr="00650AC4">
        <w:rPr>
          <w:lang w:val="ru-RU"/>
        </w:rPr>
        <w:t xml:space="preserve">В 2014 году из-за возникших </w:t>
      </w:r>
      <w:r w:rsidR="00821278" w:rsidRPr="00650AC4">
        <w:rPr>
          <w:lang w:val="ru-RU"/>
        </w:rPr>
        <w:t>внешних</w:t>
      </w:r>
      <w:r w:rsidR="00CE7A39" w:rsidRPr="00650AC4">
        <w:rPr>
          <w:lang w:val="ru-RU"/>
        </w:rPr>
        <w:t xml:space="preserve"> рисков, Центральному Банку пришлось в срочном порядке переходить к плавающему курсу</w:t>
      </w:r>
      <w:r w:rsidR="00821278" w:rsidRPr="00650AC4">
        <w:rPr>
          <w:lang w:val="ru-RU"/>
        </w:rPr>
        <w:t xml:space="preserve">. Падение цен на нефть и дефицит бюджета в 2016 году также потребовали значительных мер от Банка России. </w:t>
      </w:r>
      <w:r w:rsidR="006F31B8" w:rsidRPr="00650AC4">
        <w:rPr>
          <w:lang w:val="ru-RU"/>
        </w:rPr>
        <w:t>Сворачивание политики «Количественного смягчения» ФРС США и начало той же политики от ЕЦБ оказывали сильнейшее воздействие на валют</w:t>
      </w:r>
      <w:r w:rsidR="00F72606" w:rsidRPr="00650AC4">
        <w:rPr>
          <w:lang w:val="ru-RU"/>
        </w:rPr>
        <w:t xml:space="preserve">у страны. Многие эксперты отмечают, что в 2017 году значительно увеличился приток спекулятивного капитала, который в долгосрочной перспективе окажет негативно влияние на валютный курс. </w:t>
      </w:r>
    </w:p>
    <w:p w14:paraId="3B30878F" w14:textId="0DAF3DE2" w:rsidR="00980B6F" w:rsidRPr="00650AC4" w:rsidRDefault="00980B6F" w:rsidP="00B87418">
      <w:pPr>
        <w:spacing w:line="360" w:lineRule="auto"/>
        <w:ind w:firstLine="567"/>
        <w:jc w:val="both"/>
        <w:rPr>
          <w:lang w:val="ru-RU"/>
        </w:rPr>
      </w:pPr>
      <w:r w:rsidRPr="00650AC4">
        <w:rPr>
          <w:lang w:val="ru-RU"/>
        </w:rPr>
        <w:t xml:space="preserve"> </w:t>
      </w:r>
      <w:r w:rsidR="00472908" w:rsidRPr="00650AC4">
        <w:rPr>
          <w:lang w:val="ru-RU"/>
        </w:rPr>
        <w:t xml:space="preserve">Все эти факторы порождают огромную нестабильность в финансовой системе страны.  </w:t>
      </w:r>
      <w:r w:rsidRPr="00650AC4">
        <w:rPr>
          <w:lang w:val="ru-RU"/>
        </w:rPr>
        <w:t xml:space="preserve">Именно </w:t>
      </w:r>
      <w:r w:rsidR="00472908" w:rsidRPr="00650AC4">
        <w:rPr>
          <w:lang w:val="ru-RU"/>
        </w:rPr>
        <w:t xml:space="preserve">этой нестабильностью </w:t>
      </w:r>
      <w:r w:rsidRPr="00650AC4">
        <w:rPr>
          <w:lang w:val="ru-RU"/>
        </w:rPr>
        <w:t>и продиктована актуальность данной работы.</w:t>
      </w:r>
    </w:p>
    <w:p w14:paraId="4FCD5722" w14:textId="038EF782" w:rsidR="00980B6F" w:rsidRPr="00650AC4" w:rsidRDefault="00980B6F" w:rsidP="00B87418">
      <w:pPr>
        <w:spacing w:line="360" w:lineRule="auto"/>
        <w:ind w:firstLine="567"/>
        <w:jc w:val="both"/>
        <w:rPr>
          <w:lang w:val="ru-RU"/>
        </w:rPr>
      </w:pPr>
      <w:r w:rsidRPr="00650AC4">
        <w:rPr>
          <w:lang w:val="ru-RU"/>
        </w:rPr>
        <w:t xml:space="preserve">Денежно-кредитная политика является одним из наиболее мощных инструментов влияния на экономику страны. Основные </w:t>
      </w:r>
      <w:r w:rsidR="005912BD" w:rsidRPr="00650AC4">
        <w:rPr>
          <w:lang w:val="ru-RU"/>
        </w:rPr>
        <w:t xml:space="preserve">направления </w:t>
      </w:r>
      <w:r w:rsidRPr="00650AC4">
        <w:rPr>
          <w:lang w:val="ru-RU"/>
        </w:rPr>
        <w:t xml:space="preserve">монетарной политики </w:t>
      </w:r>
      <w:r w:rsidR="005912BD" w:rsidRPr="00650AC4">
        <w:rPr>
          <w:lang w:val="ru-RU"/>
        </w:rPr>
        <w:t>приходятся</w:t>
      </w:r>
      <w:r w:rsidRPr="00650AC4">
        <w:rPr>
          <w:lang w:val="ru-RU"/>
        </w:rPr>
        <w:t xml:space="preserve"> на сглаживания крупных макроэкономических шоков, </w:t>
      </w:r>
      <w:r w:rsidR="005912BD" w:rsidRPr="00650AC4">
        <w:rPr>
          <w:lang w:val="ru-RU"/>
        </w:rPr>
        <w:t xml:space="preserve">обеспечения стабильности, дальнейшего экономического роста как отдельных экономических секторов страны, так и государства в целом. </w:t>
      </w:r>
      <w:r w:rsidR="00586E76" w:rsidRPr="00650AC4">
        <w:rPr>
          <w:lang w:val="ru-RU"/>
        </w:rPr>
        <w:t>Э</w:t>
      </w:r>
      <w:r w:rsidR="005912BD" w:rsidRPr="00650AC4">
        <w:rPr>
          <w:lang w:val="ru-RU"/>
        </w:rPr>
        <w:t>тими шок</w:t>
      </w:r>
      <w:r w:rsidR="00586E76" w:rsidRPr="00650AC4">
        <w:rPr>
          <w:lang w:val="ru-RU"/>
        </w:rPr>
        <w:t>и</w:t>
      </w:r>
      <w:r w:rsidR="005912BD" w:rsidRPr="00650AC4">
        <w:rPr>
          <w:lang w:val="ru-RU"/>
        </w:rPr>
        <w:t xml:space="preserve"> </w:t>
      </w:r>
      <w:r w:rsidR="00586E76" w:rsidRPr="00650AC4">
        <w:rPr>
          <w:lang w:val="ru-RU"/>
        </w:rPr>
        <w:t>напрямую влияли на</w:t>
      </w:r>
      <w:r w:rsidR="005912BD" w:rsidRPr="00650AC4">
        <w:rPr>
          <w:lang w:val="ru-RU"/>
        </w:rPr>
        <w:t xml:space="preserve"> действия Банка России, а именно: активное регулирование коммерческих банков,</w:t>
      </w:r>
      <w:r w:rsidR="00586E76" w:rsidRPr="00650AC4">
        <w:rPr>
          <w:lang w:val="ru-RU"/>
        </w:rPr>
        <w:t xml:space="preserve"> для поддержания уровня ликвидности в банковском секторе;</w:t>
      </w:r>
      <w:r w:rsidR="005912BD" w:rsidRPr="00650AC4">
        <w:rPr>
          <w:lang w:val="ru-RU"/>
        </w:rPr>
        <w:t xml:space="preserve"> </w:t>
      </w:r>
      <w:proofErr w:type="spellStart"/>
      <w:r w:rsidR="005912BD" w:rsidRPr="00650AC4">
        <w:rPr>
          <w:lang w:val="ru-RU"/>
        </w:rPr>
        <w:t>таргетирование</w:t>
      </w:r>
      <w:proofErr w:type="spellEnd"/>
      <w:r w:rsidR="005912BD" w:rsidRPr="00650AC4">
        <w:rPr>
          <w:lang w:val="ru-RU"/>
        </w:rPr>
        <w:t xml:space="preserve"> текущего уровня инфляции</w:t>
      </w:r>
      <w:r w:rsidR="00586E76" w:rsidRPr="00650AC4">
        <w:rPr>
          <w:lang w:val="ru-RU"/>
        </w:rPr>
        <w:t>, для обеспечения стабильного уровня инфляции;</w:t>
      </w:r>
      <w:r w:rsidR="005912BD" w:rsidRPr="00650AC4">
        <w:rPr>
          <w:lang w:val="ru-RU"/>
        </w:rPr>
        <w:t xml:space="preserve"> и активные действия на финансовых рынках</w:t>
      </w:r>
      <w:r w:rsidR="00586E76" w:rsidRPr="00650AC4">
        <w:rPr>
          <w:lang w:val="ru-RU"/>
        </w:rPr>
        <w:t>, переход к плавающему курсу</w:t>
      </w:r>
      <w:r w:rsidR="005912BD" w:rsidRPr="00650AC4">
        <w:rPr>
          <w:lang w:val="ru-RU"/>
        </w:rPr>
        <w:t xml:space="preserve">.  Отсюда следует, что главными целями Центрального Банка России является обеспечение стабильности уровня цен, занятости и роста реального объема ВНП. </w:t>
      </w:r>
    </w:p>
    <w:p w14:paraId="1394998F" w14:textId="3A194C5F" w:rsidR="005912BD" w:rsidRPr="00521D8E" w:rsidRDefault="005912BD" w:rsidP="00B87418">
      <w:pPr>
        <w:spacing w:line="360" w:lineRule="auto"/>
        <w:ind w:firstLine="567"/>
        <w:jc w:val="both"/>
        <w:rPr>
          <w:lang w:val="ru-RU"/>
        </w:rPr>
      </w:pPr>
      <w:r w:rsidRPr="00521D8E">
        <w:rPr>
          <w:lang w:val="ru-RU"/>
        </w:rPr>
        <w:t>Цел</w:t>
      </w:r>
      <w:r w:rsidR="00DB3E97" w:rsidRPr="00521D8E">
        <w:rPr>
          <w:lang w:val="ru-RU"/>
        </w:rPr>
        <w:t>ь</w:t>
      </w:r>
      <w:r w:rsidR="00D30441" w:rsidRPr="00521D8E">
        <w:rPr>
          <w:lang w:val="ru-RU"/>
        </w:rPr>
        <w:t xml:space="preserve">ю дипломной работы является </w:t>
      </w:r>
      <w:r w:rsidR="00521D8E">
        <w:rPr>
          <w:lang w:val="ru-RU"/>
        </w:rPr>
        <w:t>в</w:t>
      </w:r>
      <w:r w:rsidR="00521D8E" w:rsidRPr="00521D8E">
        <w:rPr>
          <w:lang w:val="ru-RU"/>
        </w:rPr>
        <w:t>ыявление особенностей денежно-кредитной политики Банка России на современном этапе</w:t>
      </w:r>
      <w:r w:rsidR="00521D8E">
        <w:rPr>
          <w:lang w:val="ru-RU"/>
        </w:rPr>
        <w:t xml:space="preserve">. </w:t>
      </w:r>
    </w:p>
    <w:p w14:paraId="3B11643C" w14:textId="77777777" w:rsidR="00D30441" w:rsidRPr="00521D8E" w:rsidRDefault="00D30441" w:rsidP="00B87418">
      <w:pPr>
        <w:spacing w:line="360" w:lineRule="auto"/>
        <w:ind w:firstLine="567"/>
        <w:jc w:val="both"/>
        <w:rPr>
          <w:lang w:val="ru-RU"/>
        </w:rPr>
      </w:pPr>
    </w:p>
    <w:p w14:paraId="46D3AD22" w14:textId="77777777" w:rsidR="00F032FD" w:rsidRPr="00650AC4" w:rsidRDefault="007861F1" w:rsidP="00B87418">
      <w:pPr>
        <w:spacing w:line="360" w:lineRule="auto"/>
        <w:ind w:firstLine="567"/>
        <w:jc w:val="both"/>
        <w:rPr>
          <w:lang w:val="ru-RU"/>
        </w:rPr>
      </w:pPr>
      <w:r w:rsidRPr="00650AC4">
        <w:rPr>
          <w:lang w:val="ru-RU"/>
        </w:rPr>
        <w:lastRenderedPageBreak/>
        <w:t>На основе поставленной цели были выделены следующие задачи:</w:t>
      </w:r>
    </w:p>
    <w:p w14:paraId="0B86542D" w14:textId="77777777" w:rsidR="00484757" w:rsidRPr="00521D8E" w:rsidRDefault="00437BEC" w:rsidP="00521D8E">
      <w:pPr>
        <w:pStyle w:val="ListParagraph"/>
        <w:numPr>
          <w:ilvl w:val="0"/>
          <w:numId w:val="39"/>
        </w:numPr>
        <w:spacing w:line="360" w:lineRule="auto"/>
        <w:jc w:val="both"/>
        <w:rPr>
          <w:lang w:val="ru-RU"/>
        </w:rPr>
      </w:pPr>
      <w:r w:rsidRPr="00521D8E">
        <w:rPr>
          <w:lang w:val="ru-RU"/>
        </w:rPr>
        <w:t>Поиск и анализ документов и нормативно правовых актов с целью выявления принципиальных современных направлений денежно-кредитной политики Банка России</w:t>
      </w:r>
    </w:p>
    <w:p w14:paraId="3B580230" w14:textId="77777777" w:rsidR="00484757" w:rsidRPr="00521D8E" w:rsidRDefault="00437BEC" w:rsidP="00521D8E">
      <w:pPr>
        <w:pStyle w:val="ListParagraph"/>
        <w:numPr>
          <w:ilvl w:val="0"/>
          <w:numId w:val="39"/>
        </w:numPr>
        <w:spacing w:line="360" w:lineRule="auto"/>
        <w:jc w:val="both"/>
        <w:rPr>
          <w:lang w:val="ru-RU"/>
        </w:rPr>
      </w:pPr>
      <w:r w:rsidRPr="00521D8E">
        <w:rPr>
          <w:lang w:val="ru-RU"/>
        </w:rPr>
        <w:t>Выявление особенностей формирования денежного предложения в России</w:t>
      </w:r>
    </w:p>
    <w:p w14:paraId="3A58BBFC" w14:textId="77777777" w:rsidR="00484757" w:rsidRPr="00521D8E" w:rsidRDefault="00437BEC" w:rsidP="00521D8E">
      <w:pPr>
        <w:pStyle w:val="ListParagraph"/>
        <w:numPr>
          <w:ilvl w:val="0"/>
          <w:numId w:val="39"/>
        </w:numPr>
        <w:spacing w:line="360" w:lineRule="auto"/>
        <w:jc w:val="both"/>
        <w:rPr>
          <w:lang w:val="ru-RU"/>
        </w:rPr>
      </w:pPr>
      <w:r w:rsidRPr="00521D8E">
        <w:rPr>
          <w:lang w:val="ru-RU"/>
        </w:rPr>
        <w:t>Обзор международного опыта в проведении ДКП</w:t>
      </w:r>
    </w:p>
    <w:p w14:paraId="79309680" w14:textId="77777777" w:rsidR="00484757" w:rsidRPr="00521D8E" w:rsidRDefault="00437BEC" w:rsidP="00521D8E">
      <w:pPr>
        <w:pStyle w:val="ListParagraph"/>
        <w:numPr>
          <w:ilvl w:val="0"/>
          <w:numId w:val="39"/>
        </w:numPr>
        <w:spacing w:line="360" w:lineRule="auto"/>
        <w:jc w:val="both"/>
        <w:rPr>
          <w:lang w:val="ru-RU"/>
        </w:rPr>
      </w:pPr>
      <w:r w:rsidRPr="00521D8E">
        <w:rPr>
          <w:lang w:val="ru-RU"/>
        </w:rPr>
        <w:t>Обзор литературы с целью выявления техник и переменных эмпирического исследования</w:t>
      </w:r>
    </w:p>
    <w:p w14:paraId="580A922D" w14:textId="77777777" w:rsidR="00484757" w:rsidRPr="00521D8E" w:rsidRDefault="00437BEC" w:rsidP="00521D8E">
      <w:pPr>
        <w:pStyle w:val="ListParagraph"/>
        <w:numPr>
          <w:ilvl w:val="0"/>
          <w:numId w:val="39"/>
        </w:numPr>
        <w:spacing w:line="360" w:lineRule="auto"/>
        <w:jc w:val="both"/>
        <w:rPr>
          <w:lang w:val="ru-RU"/>
        </w:rPr>
      </w:pPr>
      <w:r w:rsidRPr="00521D8E">
        <w:rPr>
          <w:lang w:val="ru-RU"/>
        </w:rPr>
        <w:t>Сбор и обработка данных для проведения эмпирического исследования</w:t>
      </w:r>
    </w:p>
    <w:p w14:paraId="198A2F50" w14:textId="21280683" w:rsidR="00D30441" w:rsidRPr="00521D8E" w:rsidRDefault="00437BEC" w:rsidP="00521D8E">
      <w:pPr>
        <w:pStyle w:val="ListParagraph"/>
        <w:numPr>
          <w:ilvl w:val="0"/>
          <w:numId w:val="39"/>
        </w:numPr>
        <w:spacing w:line="360" w:lineRule="auto"/>
        <w:jc w:val="both"/>
        <w:rPr>
          <w:lang w:val="ru-RU"/>
        </w:rPr>
      </w:pPr>
      <w:r w:rsidRPr="00521D8E">
        <w:rPr>
          <w:lang w:val="ru-RU"/>
        </w:rPr>
        <w:t xml:space="preserve">Выводы по особенностям ДКП, достижимости официального ориентира по инфляции на ближайшие годы и краткие рекомендации для бизнес-сообщества </w:t>
      </w:r>
    </w:p>
    <w:p w14:paraId="629FE7AC" w14:textId="51F6EFDA" w:rsidR="00521D8E" w:rsidRPr="00521D8E" w:rsidRDefault="00521D8E" w:rsidP="00521D8E">
      <w:pPr>
        <w:spacing w:line="360" w:lineRule="auto"/>
        <w:ind w:firstLine="567"/>
        <w:jc w:val="both"/>
        <w:rPr>
          <w:lang w:val="ru-RU"/>
        </w:rPr>
      </w:pPr>
      <w:r>
        <w:rPr>
          <w:lang w:val="ru-RU"/>
        </w:rPr>
        <w:t>Объектом</w:t>
      </w:r>
      <w:r w:rsidR="007861F1" w:rsidRPr="00282A3B">
        <w:rPr>
          <w:lang w:val="ru-RU"/>
        </w:rPr>
        <w:t xml:space="preserve"> исследования является денежно-кредитная политика</w:t>
      </w:r>
      <w:r w:rsidR="001E1C92">
        <w:rPr>
          <w:lang w:val="ru-RU"/>
        </w:rPr>
        <w:t xml:space="preserve"> Центрального Банка Российской Ф</w:t>
      </w:r>
      <w:r w:rsidR="007861F1" w:rsidRPr="00282A3B">
        <w:rPr>
          <w:lang w:val="ru-RU"/>
        </w:rPr>
        <w:t xml:space="preserve">едерации. </w:t>
      </w:r>
      <w:r w:rsidRPr="00521D8E">
        <w:rPr>
          <w:lang w:val="ru-RU"/>
        </w:rPr>
        <w:t>Предмет</w:t>
      </w:r>
      <w:r w:rsidR="002D6825" w:rsidRPr="00521D8E">
        <w:rPr>
          <w:lang w:val="ru-RU"/>
        </w:rPr>
        <w:t xml:space="preserve"> исследования – </w:t>
      </w:r>
      <w:r w:rsidR="001E1C92">
        <w:rPr>
          <w:lang w:val="ru-RU"/>
        </w:rPr>
        <w:t>о</w:t>
      </w:r>
      <w:r w:rsidRPr="00521D8E">
        <w:rPr>
          <w:lang w:val="ru-RU"/>
        </w:rPr>
        <w:t>собенности денежно-кредитной политики Банка России</w:t>
      </w:r>
      <w:r>
        <w:rPr>
          <w:lang w:val="ru-RU"/>
        </w:rPr>
        <w:t>.</w:t>
      </w:r>
    </w:p>
    <w:p w14:paraId="3CC86EC7" w14:textId="0C302BC2" w:rsidR="007861F1" w:rsidRPr="00521D8E" w:rsidRDefault="007861F1" w:rsidP="00521D8E">
      <w:pPr>
        <w:spacing w:line="360" w:lineRule="auto"/>
        <w:ind w:firstLine="567"/>
        <w:jc w:val="both"/>
        <w:rPr>
          <w:lang w:val="ru-RU"/>
        </w:rPr>
      </w:pPr>
      <w:r w:rsidRPr="00521D8E">
        <w:rPr>
          <w:lang w:val="ru-RU"/>
        </w:rPr>
        <w:t xml:space="preserve">Дипломная работа состоит из введения, основной части, состоящей из </w:t>
      </w:r>
      <w:r w:rsidR="00472908" w:rsidRPr="00521D8E">
        <w:rPr>
          <w:lang w:val="ru-RU"/>
        </w:rPr>
        <w:t xml:space="preserve">3 </w:t>
      </w:r>
      <w:r w:rsidR="001E1C92">
        <w:rPr>
          <w:lang w:val="ru-RU"/>
        </w:rPr>
        <w:t>глав, заключения и</w:t>
      </w:r>
      <w:r w:rsidR="00A91C51" w:rsidRPr="00521D8E">
        <w:rPr>
          <w:lang w:val="ru-RU"/>
        </w:rPr>
        <w:t xml:space="preserve"> </w:t>
      </w:r>
      <w:r w:rsidRPr="00521D8E">
        <w:rPr>
          <w:lang w:val="ru-RU"/>
        </w:rPr>
        <w:t>списка литературы</w:t>
      </w:r>
      <w:r w:rsidR="001E1C92">
        <w:rPr>
          <w:lang w:val="ru-RU"/>
        </w:rPr>
        <w:t>.</w:t>
      </w:r>
    </w:p>
    <w:p w14:paraId="10DA649E" w14:textId="77777777" w:rsidR="003E04BA" w:rsidRPr="00521D8E" w:rsidRDefault="003E04BA" w:rsidP="00B87418">
      <w:pPr>
        <w:spacing w:line="360" w:lineRule="auto"/>
        <w:ind w:firstLine="567"/>
        <w:jc w:val="both"/>
        <w:rPr>
          <w:b/>
          <w:u w:val="single"/>
          <w:lang w:val="ru-RU"/>
        </w:rPr>
      </w:pPr>
      <w:r w:rsidRPr="00521D8E">
        <w:rPr>
          <w:b/>
          <w:u w:val="single"/>
          <w:lang w:val="ru-RU"/>
        </w:rPr>
        <w:br w:type="page"/>
      </w:r>
    </w:p>
    <w:p w14:paraId="2552B746" w14:textId="072E250A" w:rsidR="003E04BA" w:rsidRPr="00650AC4" w:rsidRDefault="003E04BA" w:rsidP="00B87418">
      <w:pPr>
        <w:pStyle w:val="Heading1"/>
        <w:spacing w:line="360" w:lineRule="auto"/>
        <w:jc w:val="both"/>
        <w:rPr>
          <w:rFonts w:ascii="Times New Roman" w:hAnsi="Times New Roman" w:cs="Times New Roman"/>
          <w:b/>
          <w:color w:val="000000" w:themeColor="text1"/>
          <w:lang w:val="ru-RU"/>
        </w:rPr>
      </w:pPr>
      <w:bookmarkStart w:id="26" w:name="_Toc483170912"/>
      <w:r w:rsidRPr="00650AC4">
        <w:rPr>
          <w:rFonts w:ascii="Times New Roman" w:hAnsi="Times New Roman" w:cs="Times New Roman"/>
          <w:b/>
          <w:color w:val="000000" w:themeColor="text1"/>
          <w:lang w:val="ru-RU"/>
        </w:rPr>
        <w:lastRenderedPageBreak/>
        <w:t xml:space="preserve">Глава 1. </w:t>
      </w:r>
      <w:r w:rsidR="002E6560" w:rsidRPr="00650AC4">
        <w:rPr>
          <w:rFonts w:ascii="Times New Roman" w:hAnsi="Times New Roman" w:cs="Times New Roman"/>
          <w:b/>
          <w:color w:val="000000" w:themeColor="text1"/>
          <w:lang w:val="ru-RU"/>
        </w:rPr>
        <w:t>Теоретические аспекты денежно-кредитной политики и текущая ситуация в мире.</w:t>
      </w:r>
      <w:bookmarkEnd w:id="26"/>
    </w:p>
    <w:p w14:paraId="53C5F170" w14:textId="77777777" w:rsidR="005742C7" w:rsidRPr="00650AC4" w:rsidRDefault="005742C7" w:rsidP="00B87418">
      <w:pPr>
        <w:spacing w:line="360" w:lineRule="auto"/>
        <w:jc w:val="both"/>
        <w:rPr>
          <w:color w:val="000000" w:themeColor="text1"/>
          <w:lang w:val="ru-RU"/>
        </w:rPr>
      </w:pPr>
    </w:p>
    <w:p w14:paraId="6E27079C" w14:textId="26F64DD7" w:rsidR="002E6560" w:rsidRPr="00650AC4" w:rsidRDefault="002E6560" w:rsidP="00B87418">
      <w:pPr>
        <w:pStyle w:val="ListParagraph"/>
        <w:numPr>
          <w:ilvl w:val="1"/>
          <w:numId w:val="2"/>
        </w:numPr>
        <w:spacing w:line="360" w:lineRule="auto"/>
        <w:jc w:val="both"/>
        <w:outlineLvl w:val="1"/>
        <w:rPr>
          <w:b/>
          <w:color w:val="000000" w:themeColor="text1"/>
          <w:lang w:val="ru-RU"/>
        </w:rPr>
      </w:pPr>
      <w:r w:rsidRPr="00650AC4">
        <w:rPr>
          <w:b/>
          <w:color w:val="000000" w:themeColor="text1"/>
          <w:lang w:val="ru-RU"/>
        </w:rPr>
        <w:t xml:space="preserve"> </w:t>
      </w:r>
      <w:bookmarkStart w:id="27" w:name="_Toc483170913"/>
      <w:r w:rsidRPr="00650AC4">
        <w:rPr>
          <w:b/>
          <w:color w:val="000000" w:themeColor="text1"/>
          <w:lang w:val="ru-RU"/>
        </w:rPr>
        <w:t xml:space="preserve">Теоретический подход к </w:t>
      </w:r>
      <w:r w:rsidR="00713277" w:rsidRPr="00650AC4">
        <w:rPr>
          <w:b/>
          <w:color w:val="000000" w:themeColor="text1"/>
          <w:lang w:val="ru-RU"/>
        </w:rPr>
        <w:t>денежно-кредитной политике.</w:t>
      </w:r>
      <w:bookmarkEnd w:id="27"/>
    </w:p>
    <w:p w14:paraId="29F30EFC" w14:textId="6FFC7829" w:rsidR="00E57A29" w:rsidRPr="00650AC4" w:rsidRDefault="0097590A" w:rsidP="00B87418">
      <w:pPr>
        <w:spacing w:line="360" w:lineRule="auto"/>
        <w:jc w:val="both"/>
        <w:rPr>
          <w:color w:val="000000" w:themeColor="text1"/>
          <w:lang w:val="ru-RU"/>
        </w:rPr>
      </w:pPr>
      <w:r w:rsidRPr="00650AC4">
        <w:rPr>
          <w:color w:val="000000" w:themeColor="text1"/>
          <w:lang w:val="ru-RU"/>
        </w:rPr>
        <w:t xml:space="preserve">Важным, с точки зрения понимания механизма денежно-кредитной политики является изучение теоретических аспектов, а именно: сути и целей денежно кредитной политики, ее видов и особенностей в разных странах, выявления ряда параметров, влияющих на выбор той или иной монетарной политики. </w:t>
      </w:r>
    </w:p>
    <w:p w14:paraId="714DC2E8" w14:textId="17EB4CFD" w:rsidR="00190586" w:rsidRPr="00650AC4" w:rsidRDefault="00713277" w:rsidP="00B87418">
      <w:pPr>
        <w:spacing w:line="360" w:lineRule="auto"/>
        <w:ind w:left="567"/>
        <w:jc w:val="both"/>
        <w:outlineLvl w:val="2"/>
        <w:rPr>
          <w:b/>
          <w:lang w:val="ru-RU"/>
        </w:rPr>
      </w:pPr>
      <w:bookmarkStart w:id="28" w:name="_Toc483170914"/>
      <w:r w:rsidRPr="00650AC4">
        <w:rPr>
          <w:b/>
          <w:lang w:val="ru-RU"/>
        </w:rPr>
        <w:t>1</w:t>
      </w:r>
      <w:r w:rsidR="002E6560" w:rsidRPr="00650AC4">
        <w:rPr>
          <w:b/>
          <w:lang w:val="ru-RU"/>
        </w:rPr>
        <w:t>.</w:t>
      </w:r>
      <w:r w:rsidRPr="00650AC4">
        <w:rPr>
          <w:b/>
          <w:lang w:val="ru-RU"/>
        </w:rPr>
        <w:t>1.1</w:t>
      </w:r>
      <w:r w:rsidR="002E6560" w:rsidRPr="00650AC4">
        <w:rPr>
          <w:b/>
          <w:lang w:val="ru-RU"/>
        </w:rPr>
        <w:t xml:space="preserve"> </w:t>
      </w:r>
      <w:r w:rsidR="00190586" w:rsidRPr="00650AC4">
        <w:rPr>
          <w:b/>
          <w:lang w:val="ru-RU"/>
        </w:rPr>
        <w:t>Определение и цели денежно-кредитной политики Центрального Банка РФ.</w:t>
      </w:r>
      <w:bookmarkEnd w:id="28"/>
    </w:p>
    <w:p w14:paraId="4F3B2D40" w14:textId="4FC860C3" w:rsidR="00980B6F" w:rsidRPr="00650AC4" w:rsidRDefault="00333B55" w:rsidP="00B87418">
      <w:pPr>
        <w:spacing w:line="360" w:lineRule="auto"/>
        <w:ind w:firstLine="567"/>
        <w:jc w:val="both"/>
        <w:rPr>
          <w:lang w:val="ru-RU"/>
        </w:rPr>
      </w:pPr>
      <w:r w:rsidRPr="00650AC4">
        <w:rPr>
          <w:lang w:val="ru-RU"/>
        </w:rPr>
        <w:t xml:space="preserve">В </w:t>
      </w:r>
      <w:r w:rsidR="009A38CC" w:rsidRPr="00650AC4">
        <w:rPr>
          <w:lang w:val="ru-RU"/>
        </w:rPr>
        <w:t>экономической теории</w:t>
      </w:r>
      <w:r w:rsidR="008663CD" w:rsidRPr="00650AC4">
        <w:rPr>
          <w:lang w:val="ru-RU"/>
        </w:rPr>
        <w:t>,</w:t>
      </w:r>
      <w:r w:rsidR="009A38CC" w:rsidRPr="00650AC4">
        <w:rPr>
          <w:lang w:val="ru-RU"/>
        </w:rPr>
        <w:t xml:space="preserve"> в частности, в книге</w:t>
      </w:r>
      <w:r w:rsidR="008663CD" w:rsidRPr="00650AC4">
        <w:rPr>
          <w:lang w:val="ru-RU"/>
        </w:rPr>
        <w:t xml:space="preserve"> Грегори Мэнкью</w:t>
      </w:r>
      <w:r w:rsidR="009A38CC" w:rsidRPr="00650AC4">
        <w:rPr>
          <w:lang w:val="ru-RU"/>
        </w:rPr>
        <w:t xml:space="preserve"> «Принципы экономики»</w:t>
      </w:r>
      <w:r w:rsidR="008663CD" w:rsidRPr="00650AC4">
        <w:rPr>
          <w:lang w:val="ru-RU"/>
        </w:rPr>
        <w:t>, приводит</w:t>
      </w:r>
      <w:r w:rsidR="009A38CC" w:rsidRPr="00650AC4">
        <w:rPr>
          <w:lang w:val="ru-RU"/>
        </w:rPr>
        <w:t>ся</w:t>
      </w:r>
      <w:r w:rsidR="008663CD" w:rsidRPr="00650AC4">
        <w:rPr>
          <w:lang w:val="ru-RU"/>
        </w:rPr>
        <w:t xml:space="preserve"> следующее определение ден</w:t>
      </w:r>
      <w:r w:rsidR="00AE31CC" w:rsidRPr="00650AC4">
        <w:rPr>
          <w:lang w:val="ru-RU"/>
        </w:rPr>
        <w:t>ежно-</w:t>
      </w:r>
      <w:r w:rsidR="008663CD" w:rsidRPr="00650AC4">
        <w:rPr>
          <w:lang w:val="ru-RU"/>
        </w:rPr>
        <w:t>кредитной</w:t>
      </w:r>
      <w:r w:rsidR="002D6825" w:rsidRPr="00650AC4">
        <w:rPr>
          <w:lang w:val="ru-RU"/>
        </w:rPr>
        <w:t xml:space="preserve"> </w:t>
      </w:r>
      <w:r w:rsidR="005742C7" w:rsidRPr="00650AC4">
        <w:rPr>
          <w:lang w:val="ru-RU"/>
        </w:rPr>
        <w:t>(она же монетарная)</w:t>
      </w:r>
      <w:r w:rsidR="008663CD" w:rsidRPr="00650AC4">
        <w:rPr>
          <w:lang w:val="ru-RU"/>
        </w:rPr>
        <w:t xml:space="preserve"> политик</w:t>
      </w:r>
      <w:r w:rsidR="009A38CC" w:rsidRPr="00650AC4">
        <w:rPr>
          <w:lang w:val="ru-RU"/>
        </w:rPr>
        <w:t>и</w:t>
      </w:r>
      <w:r w:rsidR="00AE31CC" w:rsidRPr="00650AC4">
        <w:rPr>
          <w:lang w:val="ru-RU"/>
        </w:rPr>
        <w:t>: «</w:t>
      </w:r>
      <w:r w:rsidR="00AE31CC" w:rsidRPr="00650AC4">
        <w:rPr>
          <w:i/>
          <w:lang w:val="ru-RU"/>
        </w:rPr>
        <w:t>Денежно-кредитная политика</w:t>
      </w:r>
      <w:r w:rsidR="00AE31CC" w:rsidRPr="00650AC4">
        <w:rPr>
          <w:lang w:val="ru-RU"/>
        </w:rPr>
        <w:t xml:space="preserve"> </w:t>
      </w:r>
      <w:r w:rsidR="00AE31CC" w:rsidRPr="00650AC4">
        <w:rPr>
          <w:lang w:val="ru-RU"/>
        </w:rPr>
        <w:softHyphen/>
        <w:t>– совокупность решений Центрального Банка относительно предложения денег»</w:t>
      </w:r>
      <w:r w:rsidR="00AE31CC">
        <w:rPr>
          <w:rStyle w:val="FootnoteReference"/>
        </w:rPr>
        <w:footnoteReference w:id="1"/>
      </w:r>
      <w:r w:rsidR="00AE31CC" w:rsidRPr="00650AC4">
        <w:rPr>
          <w:lang w:val="ru-RU"/>
        </w:rPr>
        <w:t xml:space="preserve">. </w:t>
      </w:r>
      <w:r w:rsidR="005742C7" w:rsidRPr="00650AC4">
        <w:rPr>
          <w:lang w:val="ru-RU"/>
        </w:rPr>
        <w:t>Центральный Банк РФ трактует определение монетарной политики особым образом. «Денежно-кредитная политика представляет собой часть государственной экономической политики, направленной на повышение благосостояния российских граждан.»</w:t>
      </w:r>
      <w:r w:rsidR="005742C7">
        <w:rPr>
          <w:rStyle w:val="FootnoteReference"/>
        </w:rPr>
        <w:footnoteReference w:id="2"/>
      </w:r>
      <w:r w:rsidR="005742C7" w:rsidRPr="00650AC4">
        <w:rPr>
          <w:lang w:val="ru-RU"/>
        </w:rPr>
        <w:t xml:space="preserve"> и раскрывает сущность политики, при перечислении используемых им инструментов. </w:t>
      </w:r>
      <w:r w:rsidR="00190586" w:rsidRPr="00650AC4">
        <w:rPr>
          <w:lang w:val="ru-RU"/>
        </w:rPr>
        <w:t>Говоря более детально, под денежной</w:t>
      </w:r>
      <w:r w:rsidR="005742C7" w:rsidRPr="00650AC4">
        <w:rPr>
          <w:lang w:val="ru-RU"/>
        </w:rPr>
        <w:t>-кредитной</w:t>
      </w:r>
      <w:r w:rsidR="00190586" w:rsidRPr="00650AC4">
        <w:rPr>
          <w:lang w:val="ru-RU"/>
        </w:rPr>
        <w:t xml:space="preserve"> политикой будем понимать совокупность мероприятий Центрального Банка и Правительства, направленных на изменение денежной массы в обращении, объема кредитов, процентных ставок и других денежных показателей, с целью снижения уровня инфляции, устойчивого роста денежной массы и экономического роста. </w:t>
      </w:r>
    </w:p>
    <w:p w14:paraId="1D15C9A1" w14:textId="77777777" w:rsidR="00296685" w:rsidRPr="00650AC4" w:rsidRDefault="00296685" w:rsidP="00B87418">
      <w:pPr>
        <w:spacing w:line="360" w:lineRule="auto"/>
        <w:ind w:firstLine="567"/>
        <w:jc w:val="both"/>
        <w:rPr>
          <w:lang w:val="ru-RU"/>
        </w:rPr>
      </w:pPr>
      <w:r w:rsidRPr="00650AC4">
        <w:rPr>
          <w:lang w:val="ru-RU"/>
        </w:rPr>
        <w:t>Центральный банк Российской Федерации (Банк России) — главный банк первого уровня, главный эмиссионный, денежно-кредитный институт Российской Федерации, разрабатывающий и реализующий во взаимодействии с Правительством Российской Федерации единую государственную денежно-кредитную политику и наделённый особыми полномочиями, в частности, правом эмиссии денежных знаков и регулирования деятельности банков.</w:t>
      </w:r>
    </w:p>
    <w:p w14:paraId="3FBDE540" w14:textId="67E4F4C3" w:rsidR="005949E5" w:rsidRPr="00650AC4" w:rsidRDefault="005949E5" w:rsidP="00B87418">
      <w:pPr>
        <w:spacing w:line="360" w:lineRule="auto"/>
        <w:ind w:firstLine="567"/>
        <w:jc w:val="both"/>
        <w:rPr>
          <w:lang w:val="ru-RU"/>
        </w:rPr>
      </w:pPr>
      <w:r w:rsidRPr="00650AC4">
        <w:rPr>
          <w:lang w:val="ru-RU"/>
        </w:rPr>
        <w:t xml:space="preserve">Банк России разрабатывает свою денежно-кредитную политику в соответствии со ст. 45 Федерального закона «О Центральном Банке Российской Федерации». Ежегодно не позднее 26 августа, Банк России представляет проект основных направлений государственной монетарной политики на ближайший год в Государственную Думу, а не </w:t>
      </w:r>
      <w:r w:rsidRPr="00650AC4">
        <w:rPr>
          <w:lang w:val="ru-RU"/>
        </w:rPr>
        <w:lastRenderedPageBreak/>
        <w:t xml:space="preserve">позднее 1 декабря </w:t>
      </w:r>
      <w:r w:rsidRPr="00650AC4">
        <w:rPr>
          <w:lang w:val="ru-RU"/>
        </w:rPr>
        <w:softHyphen/>
        <w:t xml:space="preserve">– основные направления единой государственной денежно-кредитной политики на предстоящий год. Государственная Дума рассматривает проект и выносит соответствующее решение. Посредством данной процедуры достигается единство целей проведения денежно-кредитной и финансовой политики. </w:t>
      </w:r>
    </w:p>
    <w:p w14:paraId="7310AF46" w14:textId="26F81599" w:rsidR="005949E5" w:rsidRPr="00650AC4" w:rsidRDefault="00EE13AB" w:rsidP="00B87418">
      <w:pPr>
        <w:spacing w:line="360" w:lineRule="auto"/>
        <w:ind w:firstLine="567"/>
        <w:jc w:val="both"/>
        <w:rPr>
          <w:lang w:val="ru-RU"/>
        </w:rPr>
      </w:pPr>
      <w:r w:rsidRPr="00650AC4">
        <w:rPr>
          <w:lang w:val="ru-RU"/>
        </w:rPr>
        <w:t>Главной задачей денежно-кредитной политики является достижение поставленных экономической политикой государства макроэкономических целей: обеспечение роста совокупного объема производства,</w:t>
      </w:r>
      <w:r w:rsidR="00333B55" w:rsidRPr="00650AC4">
        <w:rPr>
          <w:lang w:val="ru-RU"/>
        </w:rPr>
        <w:t xml:space="preserve"> сохранение стабильного уровня цен в стране и высокого уровня занятости. </w:t>
      </w:r>
      <w:r w:rsidR="005949E5" w:rsidRPr="00650AC4">
        <w:rPr>
          <w:lang w:val="ru-RU"/>
        </w:rPr>
        <w:t>Данные цели являют</w:t>
      </w:r>
      <w:r w:rsidR="005742C7" w:rsidRPr="00650AC4">
        <w:rPr>
          <w:lang w:val="ru-RU"/>
        </w:rPr>
        <w:t>ся конечными</w:t>
      </w:r>
      <w:r w:rsidR="00BB22FE" w:rsidRPr="00650AC4">
        <w:rPr>
          <w:lang w:val="ru-RU"/>
        </w:rPr>
        <w:t xml:space="preserve"> для любой денежно-</w:t>
      </w:r>
      <w:r w:rsidR="005949E5" w:rsidRPr="00650AC4">
        <w:rPr>
          <w:lang w:val="ru-RU"/>
        </w:rPr>
        <w:t>кредитной политики, однако п</w:t>
      </w:r>
      <w:r w:rsidR="005B6066" w:rsidRPr="00650AC4">
        <w:rPr>
          <w:lang w:val="ru-RU"/>
        </w:rPr>
        <w:t>ринято выделять и про</w:t>
      </w:r>
      <w:r w:rsidR="00230984" w:rsidRPr="00650AC4">
        <w:rPr>
          <w:lang w:val="ru-RU"/>
        </w:rPr>
        <w:t>межуточные цели;</w:t>
      </w:r>
      <w:r w:rsidR="005742C7" w:rsidRPr="00650AC4">
        <w:rPr>
          <w:lang w:val="ru-RU"/>
        </w:rPr>
        <w:t xml:space="preserve"> к ним относится </w:t>
      </w:r>
      <w:r w:rsidR="005B6066" w:rsidRPr="00650AC4">
        <w:rPr>
          <w:lang w:val="ru-RU"/>
        </w:rPr>
        <w:t>регулирование денежно-кредитной системы, а именно объемов денежного предложения, процентных ставок, курса национальной валюты и других параметров.</w:t>
      </w:r>
    </w:p>
    <w:p w14:paraId="2E7A0B72" w14:textId="60C0C8E7" w:rsidR="005742C7" w:rsidRPr="00650AC4" w:rsidRDefault="005742C7" w:rsidP="00B87418">
      <w:pPr>
        <w:spacing w:line="360" w:lineRule="auto"/>
        <w:ind w:firstLine="567"/>
        <w:jc w:val="both"/>
        <w:rPr>
          <w:lang w:val="ru-RU"/>
        </w:rPr>
      </w:pPr>
      <w:r w:rsidRPr="00650AC4">
        <w:rPr>
          <w:lang w:val="ru-RU"/>
        </w:rPr>
        <w:t xml:space="preserve">Это деление обусловлено тем, что механизм воздействия монетарной политики на экономику очень сложен. Для упрощения процедуры принятия решений </w:t>
      </w:r>
      <w:r w:rsidR="00230984" w:rsidRPr="00650AC4">
        <w:rPr>
          <w:lang w:val="ru-RU"/>
        </w:rPr>
        <w:t>Ц</w:t>
      </w:r>
      <w:r w:rsidRPr="00650AC4">
        <w:rPr>
          <w:lang w:val="ru-RU"/>
        </w:rPr>
        <w:t xml:space="preserve">ентральные </w:t>
      </w:r>
      <w:r w:rsidR="00230984" w:rsidRPr="00650AC4">
        <w:rPr>
          <w:lang w:val="ru-RU"/>
        </w:rPr>
        <w:t>Б</w:t>
      </w:r>
      <w:r w:rsidRPr="00650AC4">
        <w:rPr>
          <w:lang w:val="ru-RU"/>
        </w:rPr>
        <w:t xml:space="preserve">анки разбивают цели </w:t>
      </w:r>
      <w:r w:rsidR="00FC71DC" w:rsidRPr="00650AC4">
        <w:rPr>
          <w:lang w:val="ru-RU"/>
        </w:rPr>
        <w:t xml:space="preserve">по </w:t>
      </w:r>
      <w:r w:rsidRPr="00650AC4">
        <w:rPr>
          <w:lang w:val="ru-RU"/>
        </w:rPr>
        <w:t>отдельным классам</w:t>
      </w:r>
      <w:r w:rsidR="003B7F29">
        <w:rPr>
          <w:rStyle w:val="FootnoteReference"/>
        </w:rPr>
        <w:footnoteReference w:id="3"/>
      </w:r>
      <w:r w:rsidRPr="00650AC4">
        <w:rPr>
          <w:lang w:val="ru-RU"/>
        </w:rPr>
        <w:t>.</w:t>
      </w:r>
    </w:p>
    <w:p w14:paraId="743C1D46" w14:textId="79B35AE5" w:rsidR="005742C7" w:rsidRPr="005742C7" w:rsidRDefault="005742C7" w:rsidP="00B87418">
      <w:pPr>
        <w:pStyle w:val="ListParagraph"/>
        <w:numPr>
          <w:ilvl w:val="0"/>
          <w:numId w:val="4"/>
        </w:numPr>
        <w:spacing w:line="360" w:lineRule="auto"/>
        <w:jc w:val="both"/>
      </w:pPr>
      <w:r w:rsidRPr="005742C7">
        <w:t>Конечные цели</w:t>
      </w:r>
    </w:p>
    <w:p w14:paraId="372AA2C6" w14:textId="1E794CBC" w:rsidR="005742C7" w:rsidRPr="005742C7" w:rsidRDefault="005742C7" w:rsidP="00B87418">
      <w:pPr>
        <w:pStyle w:val="ListParagraph"/>
        <w:numPr>
          <w:ilvl w:val="0"/>
          <w:numId w:val="4"/>
        </w:numPr>
        <w:spacing w:line="360" w:lineRule="auto"/>
        <w:jc w:val="both"/>
      </w:pPr>
      <w:r w:rsidRPr="005742C7">
        <w:t>Промежуточные цели</w:t>
      </w:r>
    </w:p>
    <w:p w14:paraId="70B302A4" w14:textId="47861B1C" w:rsidR="005742C7" w:rsidRPr="00650AC4" w:rsidRDefault="005742C7" w:rsidP="00B87418">
      <w:pPr>
        <w:pStyle w:val="ListParagraph"/>
        <w:numPr>
          <w:ilvl w:val="0"/>
          <w:numId w:val="4"/>
        </w:numPr>
        <w:spacing w:line="360" w:lineRule="auto"/>
        <w:jc w:val="both"/>
        <w:rPr>
          <w:lang w:val="ru-RU"/>
        </w:rPr>
      </w:pPr>
      <w:r w:rsidRPr="00650AC4">
        <w:rPr>
          <w:lang w:val="ru-RU"/>
        </w:rPr>
        <w:t>Инструменты денежно-кредитной политики</w:t>
      </w:r>
      <w:r w:rsidR="00230984" w:rsidRPr="00650AC4">
        <w:rPr>
          <w:lang w:val="ru-RU"/>
        </w:rPr>
        <w:t xml:space="preserve"> </w:t>
      </w:r>
      <w:r w:rsidRPr="00650AC4">
        <w:rPr>
          <w:lang w:val="ru-RU"/>
        </w:rPr>
        <w:t xml:space="preserve">(Совокупность мер, направленных на корректировку </w:t>
      </w:r>
      <w:r w:rsidR="00FC71DC" w:rsidRPr="00650AC4">
        <w:rPr>
          <w:lang w:val="ru-RU"/>
        </w:rPr>
        <w:t>промежуточных целей)</w:t>
      </w:r>
    </w:p>
    <w:p w14:paraId="62210744" w14:textId="21F39091" w:rsidR="00DA07A2" w:rsidRPr="00650AC4" w:rsidRDefault="00A962B7" w:rsidP="00B87418">
      <w:pPr>
        <w:spacing w:line="360" w:lineRule="auto"/>
        <w:ind w:firstLine="567"/>
        <w:jc w:val="both"/>
        <w:rPr>
          <w:lang w:val="ru-RU"/>
        </w:rPr>
      </w:pPr>
      <w:r w:rsidRPr="00650AC4">
        <w:rPr>
          <w:lang w:val="ru-RU"/>
        </w:rPr>
        <w:t xml:space="preserve">В графическом виде цели монетарной политики представлены на рисунке 1.1. </w:t>
      </w:r>
    </w:p>
    <w:p w14:paraId="282098D7" w14:textId="77777777" w:rsidR="005949E5" w:rsidRDefault="00DA07A2" w:rsidP="00B87418">
      <w:pPr>
        <w:spacing w:line="360" w:lineRule="auto"/>
        <w:ind w:firstLine="567"/>
        <w:jc w:val="both"/>
      </w:pPr>
      <w:r w:rsidRPr="00DA07A2">
        <w:rPr>
          <w:noProof/>
        </w:rPr>
        <w:lastRenderedPageBreak/>
        <mc:AlternateContent>
          <mc:Choice Requires="wpg">
            <w:drawing>
              <wp:inline distT="0" distB="0" distL="0" distR="0" wp14:anchorId="00AC0B68" wp14:editId="633E3479">
                <wp:extent cx="5122199" cy="4003617"/>
                <wp:effectExtent l="0" t="0" r="34290" b="35560"/>
                <wp:docPr id="2" name="Group 1"/>
                <wp:cNvGraphicFramePr/>
                <a:graphic xmlns:a="http://schemas.openxmlformats.org/drawingml/2006/main">
                  <a:graphicData uri="http://schemas.microsoft.com/office/word/2010/wordprocessingGroup">
                    <wpg:wgp>
                      <wpg:cNvGrpSpPr/>
                      <wpg:grpSpPr>
                        <a:xfrm>
                          <a:off x="0" y="0"/>
                          <a:ext cx="5122199" cy="4003617"/>
                          <a:chOff x="0" y="0"/>
                          <a:chExt cx="5595258" cy="5681472"/>
                        </a:xfrm>
                      </wpg:grpSpPr>
                      <wps:wsp>
                        <wps:cNvPr id="3" name="Rounded Rectangle 3"/>
                        <wps:cNvSpPr/>
                        <wps:spPr>
                          <a:xfrm>
                            <a:off x="1920240" y="0"/>
                            <a:ext cx="1560576" cy="804672"/>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71E3D40" w14:textId="77777777" w:rsidR="00650AC4" w:rsidRPr="00DA07A2" w:rsidRDefault="00650AC4" w:rsidP="00DA07A2">
                              <w:pPr>
                                <w:pStyle w:val="NormalWeb"/>
                                <w:spacing w:before="0" w:beforeAutospacing="0" w:after="0" w:afterAutospacing="0"/>
                                <w:jc w:val="center"/>
                                <w:rPr>
                                  <w:sz w:val="20"/>
                                  <w:szCs w:val="20"/>
                                </w:rPr>
                              </w:pPr>
                              <w:r w:rsidRPr="00DA07A2">
                                <w:rPr>
                                  <w:rFonts w:eastAsia="Times New Roman"/>
                                  <w:color w:val="FFFFFF" w:themeColor="light1"/>
                                  <w:kern w:val="24"/>
                                  <w:sz w:val="20"/>
                                  <w:szCs w:val="20"/>
                                  <w:lang w:val="ru-RU"/>
                                </w:rPr>
                                <w:t>Цели денежно-кредитной политики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0" y="804672"/>
                            <a:ext cx="1560576" cy="804672"/>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F23EB50" w14:textId="77777777" w:rsidR="00650AC4" w:rsidRPr="00DA07A2" w:rsidRDefault="00650AC4" w:rsidP="00DA07A2">
                              <w:pPr>
                                <w:pStyle w:val="NormalWeb"/>
                                <w:spacing w:before="0" w:beforeAutospacing="0" w:after="0" w:afterAutospacing="0"/>
                                <w:jc w:val="center"/>
                                <w:rPr>
                                  <w:sz w:val="20"/>
                                  <w:szCs w:val="20"/>
                                </w:rPr>
                              </w:pPr>
                              <w:r w:rsidRPr="00DA07A2">
                                <w:rPr>
                                  <w:rFonts w:eastAsia="Times New Roman"/>
                                  <w:color w:val="FFFFFF" w:themeColor="light1"/>
                                  <w:kern w:val="24"/>
                                  <w:sz w:val="20"/>
                                  <w:szCs w:val="20"/>
                                  <w:lang w:val="ru-RU"/>
                                </w:rPr>
                                <w:t>Первичные</w:t>
                              </w:r>
                              <w:r>
                                <w:rPr>
                                  <w:rFonts w:eastAsia="Times New Roman"/>
                                  <w:color w:val="FFFFFF" w:themeColor="light1"/>
                                  <w:kern w:val="24"/>
                                  <w:sz w:val="20"/>
                                  <w:szCs w:val="20"/>
                                  <w:lang w:val="ru-RU"/>
                                </w:rPr>
                                <w:t xml:space="preserve"> </w:t>
                              </w:r>
                              <w:r w:rsidRPr="00DA07A2">
                                <w:rPr>
                                  <w:rFonts w:eastAsia="Times New Roman"/>
                                  <w:color w:val="FFFFFF" w:themeColor="light1"/>
                                  <w:kern w:val="24"/>
                                  <w:sz w:val="20"/>
                                  <w:szCs w:val="20"/>
                                  <w:lang w:val="ru-RU"/>
                                </w:rPr>
                                <w:t>(конечные)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920240" y="1018032"/>
                            <a:ext cx="1560576" cy="804672"/>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B562282" w14:textId="77777777" w:rsidR="00650AC4" w:rsidRPr="00DA07A2" w:rsidRDefault="00650AC4" w:rsidP="00DA07A2">
                              <w:pPr>
                                <w:pStyle w:val="NormalWeb"/>
                                <w:spacing w:before="0" w:beforeAutospacing="0" w:after="0" w:afterAutospacing="0"/>
                                <w:jc w:val="center"/>
                                <w:rPr>
                                  <w:sz w:val="20"/>
                                  <w:szCs w:val="20"/>
                                </w:rPr>
                              </w:pPr>
                              <w:r w:rsidRPr="00DA07A2">
                                <w:rPr>
                                  <w:rFonts w:eastAsia="Times New Roman"/>
                                  <w:color w:val="FFFFFF" w:themeColor="light1"/>
                                  <w:kern w:val="24"/>
                                  <w:sz w:val="20"/>
                                  <w:szCs w:val="20"/>
                                  <w:lang w:val="ru-RU"/>
                                </w:rPr>
                                <w:t>Тактические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840480" y="804672"/>
                            <a:ext cx="1560576" cy="804672"/>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0C1D2EC" w14:textId="77777777" w:rsidR="00650AC4" w:rsidRPr="00DA07A2" w:rsidRDefault="00650AC4" w:rsidP="00DA07A2">
                              <w:pPr>
                                <w:pStyle w:val="NormalWeb"/>
                                <w:spacing w:before="0" w:beforeAutospacing="0" w:after="0" w:afterAutospacing="0"/>
                                <w:jc w:val="center"/>
                                <w:rPr>
                                  <w:sz w:val="20"/>
                                  <w:szCs w:val="20"/>
                                </w:rPr>
                              </w:pPr>
                              <w:r w:rsidRPr="00DA07A2">
                                <w:rPr>
                                  <w:rFonts w:eastAsia="Times New Roman"/>
                                  <w:color w:val="FFFFFF" w:themeColor="light1"/>
                                  <w:kern w:val="24"/>
                                  <w:sz w:val="20"/>
                                  <w:szCs w:val="20"/>
                                  <w:lang w:val="ru-RU"/>
                                </w:rPr>
                                <w:t>Промежуточные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560576" y="918279"/>
                            <a:ext cx="2279904" cy="0"/>
                          </a:xfrm>
                          <a:prstGeom prst="line">
                            <a:avLst/>
                          </a:prstGeom>
                          <a:noFill/>
                          <a:ln w="22225" cap="flat" cmpd="sng" algn="ctr">
                            <a:solidFill>
                              <a:sysClr val="windowText" lastClr="000000"/>
                            </a:solidFill>
                            <a:prstDash val="solid"/>
                            <a:miter lim="800000"/>
                          </a:ln>
                          <a:effectLst/>
                        </wps:spPr>
                        <wps:bodyPr/>
                      </wps:wsp>
                      <wps:wsp>
                        <wps:cNvPr id="8" name="Straight Connector 8"/>
                        <wps:cNvCnPr/>
                        <wps:spPr>
                          <a:xfrm>
                            <a:off x="2715357" y="800553"/>
                            <a:ext cx="0" cy="217479"/>
                          </a:xfrm>
                          <a:prstGeom prst="line">
                            <a:avLst/>
                          </a:prstGeom>
                          <a:noFill/>
                          <a:ln w="22225" cap="flat" cmpd="sng" algn="ctr">
                            <a:solidFill>
                              <a:sysClr val="windowText" lastClr="000000"/>
                            </a:solidFill>
                            <a:prstDash val="solid"/>
                            <a:miter lim="800000"/>
                          </a:ln>
                          <a:effectLst/>
                        </wps:spPr>
                        <wps:bodyPr/>
                      </wps:wsp>
                      <wps:wsp>
                        <wps:cNvPr id="9" name="Straight Connector 9"/>
                        <wps:cNvCnPr/>
                        <wps:spPr>
                          <a:xfrm flipH="1">
                            <a:off x="89916" y="1609344"/>
                            <a:ext cx="10441" cy="3874008"/>
                          </a:xfrm>
                          <a:prstGeom prst="line">
                            <a:avLst/>
                          </a:prstGeom>
                          <a:noFill/>
                          <a:ln w="22225" cap="flat" cmpd="sng" algn="ctr">
                            <a:solidFill>
                              <a:sysClr val="windowText" lastClr="000000"/>
                            </a:solidFill>
                            <a:prstDash val="solid"/>
                            <a:miter lim="800000"/>
                          </a:ln>
                          <a:effectLst/>
                        </wps:spPr>
                        <wps:bodyPr/>
                      </wps:wsp>
                      <wpg:grpSp>
                        <wpg:cNvPr id="10" name="Group 10"/>
                        <wpg:cNvGrpSpPr/>
                        <wpg:grpSpPr>
                          <a:xfrm>
                            <a:off x="79475" y="1822704"/>
                            <a:ext cx="1660933" cy="3858768"/>
                            <a:chOff x="79475" y="1822704"/>
                            <a:chExt cx="1660933" cy="3858768"/>
                          </a:xfrm>
                        </wpg:grpSpPr>
                        <wps:wsp>
                          <wps:cNvPr id="21" name="Rounded Rectangle 21"/>
                          <wps:cNvSpPr/>
                          <wps:spPr>
                            <a:xfrm>
                              <a:off x="179832" y="1822704"/>
                              <a:ext cx="1560576" cy="804672"/>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DB607DE"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Достижение высокой занятости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179832" y="2840736"/>
                              <a:ext cx="1560576" cy="804672"/>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FAADD47"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Стабильный экономический рост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79832" y="3858768"/>
                              <a:ext cx="1560576" cy="804672"/>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3C88F51"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Внешнеэкономическая деятельность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Connector 24"/>
                          <wps:cNvCnPr>
                            <a:stCxn id="8" idx="1"/>
                          </wps:cNvCnPr>
                          <wps:spPr>
                            <a:xfrm flipH="1">
                              <a:off x="89916" y="2225040"/>
                              <a:ext cx="89916" cy="0"/>
                            </a:xfrm>
                            <a:prstGeom prst="line">
                              <a:avLst/>
                            </a:prstGeom>
                            <a:noFill/>
                            <a:ln w="22225" cap="flat" cmpd="sng" algn="ctr">
                              <a:solidFill>
                                <a:sysClr val="windowText" lastClr="000000"/>
                              </a:solidFill>
                              <a:prstDash val="solid"/>
                              <a:miter lim="800000"/>
                            </a:ln>
                            <a:effectLst/>
                          </wps:spPr>
                          <wps:bodyPr/>
                        </wps:wsp>
                        <wps:wsp>
                          <wps:cNvPr id="25" name="Straight Connector 25"/>
                          <wps:cNvCnPr/>
                          <wps:spPr>
                            <a:xfrm flipH="1">
                              <a:off x="79475" y="3197352"/>
                              <a:ext cx="89916" cy="0"/>
                            </a:xfrm>
                            <a:prstGeom prst="line">
                              <a:avLst/>
                            </a:prstGeom>
                            <a:noFill/>
                            <a:ln w="22225" cap="flat" cmpd="sng" algn="ctr">
                              <a:solidFill>
                                <a:sysClr val="windowText" lastClr="000000"/>
                              </a:solidFill>
                              <a:prstDash val="solid"/>
                              <a:miter lim="800000"/>
                            </a:ln>
                            <a:effectLst/>
                          </wps:spPr>
                          <wps:bodyPr/>
                        </wps:wsp>
                        <wps:wsp>
                          <wps:cNvPr id="26" name="Straight Connector 26"/>
                          <wps:cNvCnPr/>
                          <wps:spPr>
                            <a:xfrm flipH="1">
                              <a:off x="79475" y="4388990"/>
                              <a:ext cx="89916" cy="0"/>
                            </a:xfrm>
                            <a:prstGeom prst="line">
                              <a:avLst/>
                            </a:prstGeom>
                            <a:noFill/>
                            <a:ln w="22225" cap="flat" cmpd="sng" algn="ctr">
                              <a:solidFill>
                                <a:sysClr val="windowText" lastClr="000000"/>
                              </a:solidFill>
                              <a:prstDash val="solid"/>
                              <a:miter lim="800000"/>
                            </a:ln>
                            <a:effectLst/>
                          </wps:spPr>
                          <wps:bodyPr/>
                        </wps:wsp>
                        <wps:wsp>
                          <wps:cNvPr id="27" name="Rounded Rectangle 27"/>
                          <wps:cNvSpPr/>
                          <wps:spPr>
                            <a:xfrm>
                              <a:off x="179832" y="4876800"/>
                              <a:ext cx="1560576" cy="804672"/>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45735EFA"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Стабильный уровень цен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H="1">
                              <a:off x="79475" y="5483352"/>
                              <a:ext cx="89916" cy="0"/>
                            </a:xfrm>
                            <a:prstGeom prst="line">
                              <a:avLst/>
                            </a:prstGeom>
                            <a:noFill/>
                            <a:ln w="22225" cap="flat" cmpd="sng" algn="ctr">
                              <a:solidFill>
                                <a:sysClr val="windowText" lastClr="000000"/>
                              </a:solidFill>
                              <a:prstDash val="solid"/>
                              <a:miter lim="800000"/>
                            </a:ln>
                            <a:effectLst/>
                          </wps:spPr>
                          <wps:bodyPr/>
                        </wps:wsp>
                      </wpg:grpSp>
                      <wpg:grpSp>
                        <wpg:cNvPr id="11" name="Group 11"/>
                        <wpg:cNvGrpSpPr/>
                        <wpg:grpSpPr>
                          <a:xfrm>
                            <a:off x="3934325" y="1822704"/>
                            <a:ext cx="1660933" cy="3858768"/>
                            <a:chOff x="3934325" y="1822704"/>
                            <a:chExt cx="1660933" cy="3858768"/>
                          </a:xfrm>
                        </wpg:grpSpPr>
                        <wps:wsp>
                          <wps:cNvPr id="13" name="Rounded Rectangle 13"/>
                          <wps:cNvSpPr/>
                          <wps:spPr>
                            <a:xfrm>
                              <a:off x="4034682" y="1822704"/>
                              <a:ext cx="1560576" cy="804672"/>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49900B58"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Процентная ставка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4034682" y="2840736"/>
                              <a:ext cx="1560576" cy="804672"/>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F6B47AB"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 xml:space="preserve">Курс национальной валюты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4034682" y="3858768"/>
                              <a:ext cx="1560576" cy="804672"/>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1B6D1DC"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Денежная масса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flipH="1">
                              <a:off x="3944766" y="2225040"/>
                              <a:ext cx="89916" cy="0"/>
                            </a:xfrm>
                            <a:prstGeom prst="line">
                              <a:avLst/>
                            </a:prstGeom>
                            <a:noFill/>
                            <a:ln w="22225" cap="flat" cmpd="sng" algn="ctr">
                              <a:solidFill>
                                <a:sysClr val="windowText" lastClr="000000"/>
                              </a:solidFill>
                              <a:prstDash val="solid"/>
                              <a:miter lim="800000"/>
                            </a:ln>
                            <a:effectLst/>
                          </wps:spPr>
                          <wps:bodyPr/>
                        </wps:wsp>
                        <wps:wsp>
                          <wps:cNvPr id="17" name="Straight Connector 17"/>
                          <wps:cNvCnPr/>
                          <wps:spPr>
                            <a:xfrm flipH="1">
                              <a:off x="3934325" y="3197352"/>
                              <a:ext cx="89916" cy="0"/>
                            </a:xfrm>
                            <a:prstGeom prst="line">
                              <a:avLst/>
                            </a:prstGeom>
                            <a:noFill/>
                            <a:ln w="22225" cap="flat" cmpd="sng" algn="ctr">
                              <a:solidFill>
                                <a:sysClr val="windowText" lastClr="000000"/>
                              </a:solidFill>
                              <a:prstDash val="solid"/>
                              <a:miter lim="800000"/>
                            </a:ln>
                            <a:effectLst/>
                          </wps:spPr>
                          <wps:bodyPr/>
                        </wps:wsp>
                        <wps:wsp>
                          <wps:cNvPr id="18" name="Straight Connector 18"/>
                          <wps:cNvCnPr/>
                          <wps:spPr>
                            <a:xfrm flipH="1">
                              <a:off x="3934325" y="4388990"/>
                              <a:ext cx="89916" cy="0"/>
                            </a:xfrm>
                            <a:prstGeom prst="line">
                              <a:avLst/>
                            </a:prstGeom>
                            <a:noFill/>
                            <a:ln w="22225" cap="flat" cmpd="sng" algn="ctr">
                              <a:solidFill>
                                <a:sysClr val="windowText" lastClr="000000"/>
                              </a:solidFill>
                              <a:prstDash val="solid"/>
                              <a:miter lim="800000"/>
                            </a:ln>
                            <a:effectLst/>
                          </wps:spPr>
                          <wps:bodyPr/>
                        </wps:wsp>
                        <wps:wsp>
                          <wps:cNvPr id="19" name="Rounded Rectangle 19"/>
                          <wps:cNvSpPr/>
                          <wps:spPr>
                            <a:xfrm>
                              <a:off x="4034682" y="4876800"/>
                              <a:ext cx="1560576" cy="804672"/>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1345B03"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Уровень инфляции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flipH="1">
                              <a:off x="3934325" y="5483352"/>
                              <a:ext cx="89916" cy="0"/>
                            </a:xfrm>
                            <a:prstGeom prst="line">
                              <a:avLst/>
                            </a:prstGeom>
                            <a:noFill/>
                            <a:ln w="22225" cap="flat" cmpd="sng" algn="ctr">
                              <a:solidFill>
                                <a:sysClr val="windowText" lastClr="000000"/>
                              </a:solidFill>
                              <a:prstDash val="solid"/>
                              <a:miter lim="800000"/>
                            </a:ln>
                            <a:effectLst/>
                          </wps:spPr>
                          <wps:bodyPr/>
                        </wps:wsp>
                      </wpg:grpSp>
                      <wps:wsp>
                        <wps:cNvPr id="12" name="Straight Connector 12"/>
                        <wps:cNvCnPr/>
                        <wps:spPr>
                          <a:xfrm flipH="1">
                            <a:off x="3934325" y="1609344"/>
                            <a:ext cx="10441" cy="3874008"/>
                          </a:xfrm>
                          <a:prstGeom prst="line">
                            <a:avLst/>
                          </a:prstGeom>
                          <a:noFill/>
                          <a:ln w="22225" cap="flat" cmpd="sng" algn="ctr">
                            <a:solidFill>
                              <a:sysClr val="windowText" lastClr="000000"/>
                            </a:solidFill>
                            <a:prstDash val="solid"/>
                            <a:miter lim="800000"/>
                          </a:ln>
                          <a:effectLst/>
                        </wps:spPr>
                        <wps:bodyPr/>
                      </wps:wsp>
                    </wpg:wgp>
                  </a:graphicData>
                </a:graphic>
              </wp:inline>
            </w:drawing>
          </mc:Choice>
          <mc:Fallback>
            <w:pict>
              <v:group w14:anchorId="00AC0B68" id="Group 1" o:spid="_x0000_s1026" style="width:403.3pt;height:315.25pt;mso-position-horizontal-relative:char;mso-position-vertical-relative:line" coordsize="5595258,56814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">
                <v:roundrect id="Rounded Rectangle 3" o:spid="_x0000_s1027" style="position:absolute;left:1920240;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1ZMcwgAA&#10;ANoAAAAPAAAAZHJzL2Rvd25yZXYueG1sRI/BasMwEETvgf6D2EIvIZbTlJC4UUIpNYTe6uQDFmtj&#10;u7VWRpId5e+jQqHHYWbeMLtDNL2YyPnOsoJlloMgrq3uuFFwPpWLDQgfkDX2lknBjTwc9g+zHRba&#10;XvmLpio0IkHYF6igDWEopPR1SwZ9Zgfi5F2sMxiSdI3UDq8Jbnr5nOdrabDjtNDiQO8t1T/VaBRs&#10;v6Nbxr4zL6PneV5+2rL5sEo9Pca3VxCBYvgP/7WPWsEKfq+kGyD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VkxzCAAAA2gAAAA8AAAAAAAAAAAAAAAAAlwIAAGRycy9kb3du&#10;cmV2LnhtbFBLBQYAAAAABAAEAPUAAACGAwAAAAA=&#10;" fillcolor="#5b9bd5" strokecolor="#41719c" strokeweight="1pt">
                  <v:stroke joinstyle="miter"/>
                  <v:textbox>
                    <w:txbxContent>
                      <w:p w14:paraId="071E3D40" w14:textId="77777777" w:rsidR="00650AC4" w:rsidRPr="00DA07A2" w:rsidRDefault="00650AC4" w:rsidP="00DA07A2">
                        <w:pPr>
                          <w:pStyle w:val="NormalWeb"/>
                          <w:spacing w:before="0" w:beforeAutospacing="0" w:after="0" w:afterAutospacing="0"/>
                          <w:jc w:val="center"/>
                          <w:rPr>
                            <w:sz w:val="20"/>
                            <w:szCs w:val="20"/>
                          </w:rPr>
                        </w:pPr>
                        <w:r w:rsidRPr="00DA07A2">
                          <w:rPr>
                            <w:rFonts w:eastAsia="Times New Roman"/>
                            <w:color w:val="FFFFFF" w:themeColor="light1"/>
                            <w:kern w:val="24"/>
                            <w:sz w:val="20"/>
                            <w:szCs w:val="20"/>
                            <w:lang w:val="ru-RU"/>
                          </w:rPr>
                          <w:t>Цели денежно-кредитной политики</w:t>
                        </w:r>
                      </w:p>
                    </w:txbxContent>
                  </v:textbox>
                </v:roundrect>
                <v:roundrect id="Rounded Rectangle 4" o:spid="_x0000_s1028" style="position:absolute;top:804672;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PAtowAAA&#10;ANoAAAAPAAAAZHJzL2Rvd25yZXYueG1sRI/disIwFITvF3yHcARvFk0VEe0aRcSCeOfPAxyas213&#10;m5OSRI1vbwTBy2FmvmGW62hacSPnG8sKxqMMBHFpdcOVgsu5GM5B+ICssbVMCh7kYb3qfS0x1/bO&#10;R7qdQiUShH2OCuoQulxKX9Zk0I9sR5y8X+sMhiRdJbXDe4KbVk6ybCYNNpwWauxoW1P5f7oaBYu/&#10;6Maxbcz06vk7Kw62qHZWqUE/bn5ABIrhE36391rBFF5X0g2Qq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4PAtowAAAANoAAAAPAAAAAAAAAAAAAAAAAJcCAABkcnMvZG93bnJl&#10;di54bWxQSwUGAAAAAAQABAD1AAAAhAMAAAAA&#10;" fillcolor="#5b9bd5" strokecolor="#41719c" strokeweight="1pt">
                  <v:stroke joinstyle="miter"/>
                  <v:textbox>
                    <w:txbxContent>
                      <w:p w14:paraId="2F23EB50" w14:textId="77777777" w:rsidR="00650AC4" w:rsidRPr="00DA07A2" w:rsidRDefault="00650AC4" w:rsidP="00DA07A2">
                        <w:pPr>
                          <w:pStyle w:val="NormalWeb"/>
                          <w:spacing w:before="0" w:beforeAutospacing="0" w:after="0" w:afterAutospacing="0"/>
                          <w:jc w:val="center"/>
                          <w:rPr>
                            <w:sz w:val="20"/>
                            <w:szCs w:val="20"/>
                          </w:rPr>
                        </w:pPr>
                        <w:r w:rsidRPr="00DA07A2">
                          <w:rPr>
                            <w:rFonts w:eastAsia="Times New Roman"/>
                            <w:color w:val="FFFFFF" w:themeColor="light1"/>
                            <w:kern w:val="24"/>
                            <w:sz w:val="20"/>
                            <w:szCs w:val="20"/>
                            <w:lang w:val="ru-RU"/>
                          </w:rPr>
                          <w:t>Первичные</w:t>
                        </w:r>
                        <w:r>
                          <w:rPr>
                            <w:rFonts w:eastAsia="Times New Roman"/>
                            <w:color w:val="FFFFFF" w:themeColor="light1"/>
                            <w:kern w:val="24"/>
                            <w:sz w:val="20"/>
                            <w:szCs w:val="20"/>
                            <w:lang w:val="ru-RU"/>
                          </w:rPr>
                          <w:t xml:space="preserve"> </w:t>
                        </w:r>
                        <w:r w:rsidRPr="00DA07A2">
                          <w:rPr>
                            <w:rFonts w:eastAsia="Times New Roman"/>
                            <w:color w:val="FFFFFF" w:themeColor="light1"/>
                            <w:kern w:val="24"/>
                            <w:sz w:val="20"/>
                            <w:szCs w:val="20"/>
                            <w:lang w:val="ru-RU"/>
                          </w:rPr>
                          <w:t>(конечные)</w:t>
                        </w:r>
                      </w:p>
                    </w:txbxContent>
                  </v:textbox>
                </v:roundrect>
                <v:roundrect id="Rounded Rectangle 5" o:spid="_x0000_s1029" style="position:absolute;left:1920240;top:1018032;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K7zwgAA&#10;ANoAAAAPAAAAZHJzL2Rvd25yZXYueG1sRI/BasMwEETvgf6D2EIvIZZT0pC4UUIpNYTe6uQDFmtj&#10;u7VWRpId5e+jQqHHYWbeMLtDNL2YyPnOsoJlloMgrq3uuFFwPpWLDQgfkDX2lknBjTwc9g+zHRba&#10;XvmLpio0IkHYF6igDWEopPR1SwZ9Zgfi5F2sMxiSdI3UDq8Jbnr5nOdrabDjtNDiQO8t1T/VaBRs&#10;v6Nbxr4zq9HzPC8/bdl8WKWeHuPbK4hAMfyH/9pHreAFfq+kGyD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wrvPCAAAA2gAAAA8AAAAAAAAAAAAAAAAAlwIAAGRycy9kb3du&#10;cmV2LnhtbFBLBQYAAAAABAAEAPUAAACGAwAAAAA=&#10;" fillcolor="#5b9bd5" strokecolor="#41719c" strokeweight="1pt">
                  <v:stroke joinstyle="miter"/>
                  <v:textbox>
                    <w:txbxContent>
                      <w:p w14:paraId="7B562282" w14:textId="77777777" w:rsidR="00650AC4" w:rsidRPr="00DA07A2" w:rsidRDefault="00650AC4" w:rsidP="00DA07A2">
                        <w:pPr>
                          <w:pStyle w:val="NormalWeb"/>
                          <w:spacing w:before="0" w:beforeAutospacing="0" w:after="0" w:afterAutospacing="0"/>
                          <w:jc w:val="center"/>
                          <w:rPr>
                            <w:sz w:val="20"/>
                            <w:szCs w:val="20"/>
                          </w:rPr>
                        </w:pPr>
                        <w:r w:rsidRPr="00DA07A2">
                          <w:rPr>
                            <w:rFonts w:eastAsia="Times New Roman"/>
                            <w:color w:val="FFFFFF" w:themeColor="light1"/>
                            <w:kern w:val="24"/>
                            <w:sz w:val="20"/>
                            <w:szCs w:val="20"/>
                            <w:lang w:val="ru-RU"/>
                          </w:rPr>
                          <w:t>Тактические</w:t>
                        </w:r>
                      </w:p>
                    </w:txbxContent>
                  </v:textbox>
                </v:roundrect>
                <v:roundrect id="Rounded Rectangle 6" o:spid="_x0000_s1030" style="position:absolute;left:3840480;top:804672;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CEwQAA&#10;ANoAAAAPAAAAZHJzL2Rvd25yZXYueG1sRI/BasMwEETvgf6D2EIvoZZdSmgdyyaEGkJvTfoBi7Wx&#10;nVgrIymJ+vdRodDjMDNvmKqJZhJXcn60rKDIchDEndUj9wq+D+3zGwgfkDVOlknBD3lo6odFhaW2&#10;N/6i6z70IkHYl6hgCGEupfTdQAZ9Zmfi5B2tMxiSdL3UDm8Jbib5kucraXDktDDgTNuBuvP+YhS8&#10;n6Ir4jSa14vnZd5+2rb/sEo9PcbNGkSgGP7Df+2dVrCC3yvpBsj6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J6IwhMEAAADaAAAADwAAAAAAAAAAAAAAAACXAgAAZHJzL2Rvd25y&#10;ZXYueG1sUEsFBgAAAAAEAAQA9QAAAIUDAAAAAA==&#10;" fillcolor="#5b9bd5" strokecolor="#41719c" strokeweight="1pt">
                  <v:stroke joinstyle="miter"/>
                  <v:textbox>
                    <w:txbxContent>
                      <w:p w14:paraId="10C1D2EC" w14:textId="77777777" w:rsidR="00650AC4" w:rsidRPr="00DA07A2" w:rsidRDefault="00650AC4" w:rsidP="00DA07A2">
                        <w:pPr>
                          <w:pStyle w:val="NormalWeb"/>
                          <w:spacing w:before="0" w:beforeAutospacing="0" w:after="0" w:afterAutospacing="0"/>
                          <w:jc w:val="center"/>
                          <w:rPr>
                            <w:sz w:val="20"/>
                            <w:szCs w:val="20"/>
                          </w:rPr>
                        </w:pPr>
                        <w:r w:rsidRPr="00DA07A2">
                          <w:rPr>
                            <w:rFonts w:eastAsia="Times New Roman"/>
                            <w:color w:val="FFFFFF" w:themeColor="light1"/>
                            <w:kern w:val="24"/>
                            <w:sz w:val="20"/>
                            <w:szCs w:val="20"/>
                            <w:lang w:val="ru-RU"/>
                          </w:rPr>
                          <w:t>Промежуточные</w:t>
                        </w:r>
                      </w:p>
                    </w:txbxContent>
                  </v:textbox>
                </v:roundrect>
                <v:line id="Straight Connector 7" o:spid="_x0000_s1031" style="position:absolute;visibility:visible;mso-wrap-style:square" from="1560576,918279" to="3840480,9182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iDucMAAADaAAAADwAAAGRycy9kb3ducmV2LnhtbESPQWuDQBSE74H8h+UFeotremiCySbY&#10;YksPvcSIpLeH+6pS9624W7X/vlsI5DjMzDfM4TSbTow0uNaygk0UgyCurG65VlBcXtc7EM4ja+ws&#10;k4JfcnA6LhcHTLSd+Exj7msRIOwSVNB43ydSuqohgy6yPXHwvuxg0Ac51FIPOAW46eRjHD9Jgy2H&#10;hQZ7emmo+s5/jIK3cks5f2bpx3TNynhjUvtcpEo9rOZ0D8LT7O/hW/tdK9jC/5VwA+Tx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Hog7nDAAAA2gAAAA8AAAAAAAAAAAAA&#10;AAAAoQIAAGRycy9kb3ducmV2LnhtbFBLBQYAAAAABAAEAPkAAACRAwAAAAA=&#10;" strokecolor="windowText" strokeweight="1.75pt">
                  <v:stroke joinstyle="miter"/>
                </v:line>
                <v:line id="Straight Connector 8" o:spid="_x0000_s1032" style="position:absolute;visibility:visible;mso-wrap-style:square" from="2715357,800553" to="2715357,1018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cXy78AAADaAAAADwAAAGRycy9kb3ducmV2LnhtbERPTYvCMBC9C/sfwix409Q96FJNS11U&#10;PHjZKqK3oRnbYjMpTbT135vDwh4f73uVDqYRT+pcbVnBbBqBIC6srrlUcDpuJ98gnEfW2FgmBS9y&#10;kCYfoxXG2vb8S8/clyKEsItRQeV9G0vpiooMuqltiQN3s51BH2BXSt1hH8JNI7+iaC4N1hwaKmzp&#10;p6Linj+Mgt15QTlfN9mhv2zO0cxkdn3KlBp/DtkShKfB/4v/3HutIGwNV8INkMk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HcXy78AAADaAAAADwAAAAAAAAAAAAAAAACh&#10;AgAAZHJzL2Rvd25yZXYueG1sUEsFBgAAAAAEAAQA+QAAAI0DAAAAAA==&#10;" strokecolor="windowText" strokeweight="1.75pt">
                  <v:stroke joinstyle="miter"/>
                </v:line>
                <v:line id="Straight Connector 9" o:spid="_x0000_s1033" style="position:absolute;flip:x;visibility:visible;mso-wrap-style:square" from="89916,1609344" to="100357,5483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3h+MMAAADaAAAADwAAAGRycy9kb3ducmV2LnhtbESPT2vCQBTE70K/w/IK3symHkRTVxFp&#10;xZ60/oEen9lnsjb7NmS3MX57tyB4HGbmN8x03tlKtNR441jBW5KCIM6dNlwoOOw/B2MQPiBrrByT&#10;ght5mM9eelPMtLvyN7W7UIgIYZ+hgjKEOpPS5yVZ9ImriaN3do3FEGVTSN3gNcJtJYdpOpIWDceF&#10;EmtalpT/7v6sgo+f9rgxdlXQ6nw5Levj9utmFkr1X7vFO4hAXXiGH+21VjCB/yvxBs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zt4fjDAAAA2gAAAA8AAAAAAAAAAAAA&#10;AAAAoQIAAGRycy9kb3ducmV2LnhtbFBLBQYAAAAABAAEAPkAAACRAwAAAAA=&#10;" strokecolor="windowText" strokeweight="1.75pt">
                  <v:stroke joinstyle="miter"/>
                </v:line>
                <v:group id="Group 10" o:spid="_x0000_s1034" style="position:absolute;left:79475;top:1822704;width:1660933;height:3858768" coordorigin="79475,1822704" coordsize="1660933,38587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oundrect id="Rounded Rectangle 21" o:spid="_x0000_s1035" style="position:absolute;left:179832;top:1822704;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kL/xAAA&#10;ANsAAAAPAAAAZHJzL2Rvd25yZXYueG1sRI9Ba8JAFITvhf6H5RW81U1ysJK6SgkUKuih1oPH1+xr&#10;Nk32bZpdk/jvXUHocZiZb5jVZrKtGKj3tWMF6TwBQVw6XXOl4Pj1/rwE4QOyxtYxKbiQh8368WGF&#10;uXYjf9JwCJWIEPY5KjAhdLmUvjRk0c9dRxy9H9dbDFH2ldQ9jhFuW5klyUJarDkuGOyoMFQ2h7NV&#10;sM/aX/330hSnjOqtrJrdt2mWSs2eprdXEIGm8B++tz+0giyF2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45C/8QAAADbAAAADwAAAAAAAAAAAAAAAACXAgAAZHJzL2Rv&#10;d25yZXYueG1sUEsFBgAAAAAEAAQA9QAAAIgDAAAAAA==&#10;" fillcolor="#9dc3e6" strokecolor="#41719c" strokeweight="1pt">
                    <v:stroke joinstyle="miter"/>
                    <v:textbox>
                      <w:txbxContent>
                        <w:p w14:paraId="0DB607DE"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Достижение высокой занятости</w:t>
                          </w:r>
                        </w:p>
                      </w:txbxContent>
                    </v:textbox>
                  </v:roundrect>
                  <v:roundrect id="Rounded Rectangle 22" o:spid="_x0000_s1036" style="position:absolute;left:179832;top:2840736;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NyIwwAA&#10;ANsAAAAPAAAAZHJzL2Rvd25yZXYueG1sRI9BawIxFITvBf9DeEJvNWsOKqtRRBBasAetB4/PzXOz&#10;7uZlu0l1++8bQehxmJlvmMWqd424URcqzxrGowwEceFNxaWG49f2bQYiRGSDjWfS8EsBVsvBywJz&#10;4++8p9shliJBOOSowcbY5lKGwpLDMPItcfIuvnMYk+xKaTq8J7hrpMqyiXRYcVqw2NLGUlEffpyG&#10;T9Vczfe03pwUVR+yrHdnW8+0fh326zmISH38Dz/b70aDUvD4kn6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XNyIwwAAANsAAAAPAAAAAAAAAAAAAAAAAJcCAABkcnMvZG93&#10;bnJldi54bWxQSwUGAAAAAAQABAD1AAAAhwMAAAAA&#10;" fillcolor="#9dc3e6" strokecolor="#41719c" strokeweight="1pt">
                    <v:stroke joinstyle="miter"/>
                    <v:textbox>
                      <w:txbxContent>
                        <w:p w14:paraId="2FAADD47"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Стабильный экономический рост</w:t>
                          </w:r>
                        </w:p>
                      </w:txbxContent>
                    </v:textbox>
                  </v:roundrect>
                  <v:roundrect id="Rounded Rectangle 23" o:spid="_x0000_s1037" style="position:absolute;left:179832;top:3858768;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HkTxAAA&#10;ANsAAAAPAAAAZHJzL2Rvd25yZXYueG1sRI9Ba8JAFITvgv9heUJvdWMKNqSuUgRBoR60PXh8Zl+z&#10;abJvY3bV9N+7guBxmJlvmNmit424UOcrxwom4wQEceF0xaWCn+/VawbCB2SNjWNS8E8eFvPhYIa5&#10;dlfe0WUfShEh7HNUYEJocyl9YciiH7uWOHq/rrMYouxKqTu8RrhtZJokU2mx4rhgsKWloaLen62C&#10;bdr86dN7vTykVG1kWX8dTZ0p9TLqPz9ABOrDM/xor7WC9A3uX+IPkP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B5E8QAAADbAAAADwAAAAAAAAAAAAAAAACXAgAAZHJzL2Rv&#10;d25yZXYueG1sUEsFBgAAAAAEAAQA9QAAAIgDAAAAAA==&#10;" fillcolor="#9dc3e6" strokecolor="#41719c" strokeweight="1pt">
                    <v:stroke joinstyle="miter"/>
                    <v:textbox>
                      <w:txbxContent>
                        <w:p w14:paraId="63C88F51"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Внешнеэкономическая деятельность</w:t>
                          </w:r>
                        </w:p>
                      </w:txbxContent>
                    </v:textbox>
                  </v:roundrect>
                  <v:line id="Straight Connector 24" o:spid="_x0000_s1038" style="position:absolute;flip:x;visibility:visible;mso-wrap-style:square" from="89916,2225040" to="179832,222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LbpMQAAADbAAAADwAAAGRycy9kb3ducmV2LnhtbESPQWvCQBSE70L/w/IK3symIkVSVxGp&#10;oqeqreDxmX0m22bfhuwa4793BaHHYWa+YSazzlaipcYbxwrekhQEce604ULBz/dyMAbhA7LGyjEp&#10;uJGH2fSlN8FMuyvvqN2HQkQI+wwVlCHUmZQ+L8miT1xNHL2zayyGKJtC6gavEW4rOUzTd2nRcFwo&#10;saZFSfnf/mIVfB7bw5exq4JW59/Toj5sNzczV6r/2s0/QATqwn/42V5rBcMRPL7EHyC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AtukxAAAANsAAAAPAAAAAAAAAAAA&#10;AAAAAKECAABkcnMvZG93bnJldi54bWxQSwUGAAAAAAQABAD5AAAAkgMAAAAA&#10;" strokecolor="windowText" strokeweight="1.75pt">
                    <v:stroke joinstyle="miter"/>
                  </v:line>
                  <v:line id="Straight Connector 25" o:spid="_x0000_s1039" style="position:absolute;flip:x;visibility:visible;mso-wrap-style:square" from="79475,3197352" to="169391,3197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5+P8QAAADbAAAADwAAAGRycy9kb3ducmV2LnhtbESPQWvCQBSE70L/w/IK3symgkVSVxGp&#10;oqeqreDxmX0m22bfhuwa4793BaHHYWa+YSazzlaipcYbxwrekhQEce604ULBz/dyMAbhA7LGyjEp&#10;uJGH2fSlN8FMuyvvqN2HQkQI+wwVlCHUmZQ+L8miT1xNHL2zayyGKJtC6gavEW4rOUzTd2nRcFwo&#10;saZFSfnf/mIVfB7bw5exq4JW59/Toj5sNzczV6r/2s0/QATqwn/42V5rBcMRPL7EHyC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Tn4/xAAAANsAAAAPAAAAAAAAAAAA&#10;AAAAAKECAABkcnMvZG93bnJldi54bWxQSwUGAAAAAAQABAD5AAAAkgMAAAAA&#10;" strokecolor="windowText" strokeweight="1.75pt">
                    <v:stroke joinstyle="miter"/>
                  </v:line>
                  <v:line id="Straight Connector 26" o:spid="_x0000_s1040" style="position:absolute;flip:x;visibility:visible;mso-wrap-style:square" from="79475,4388990" to="169391,4388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zgSMMAAADbAAAADwAAAGRycy9kb3ducmV2LnhtbESPT4vCMBTE74LfITzB25rqQZZqFBGV&#10;9bTrP/D4bJ5ttHkpTbbWb78RFjwOM/MbZjpvbSkaqr1xrGA4SEAQZ04bzhUcD+uPTxA+IGssHZOC&#10;J3mYz7qdKabaPXhHzT7kIkLYp6igCKFKpfRZQRb9wFXE0bu62mKIss6lrvER4baUoyQZS4uG40KB&#10;FS0Lyu77X6tgdW5O38Zuctpcb5dldfrZPs1CqX6vXUxABGrDO/zf/tIKRmN4fYk/Q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qc4EjDAAAA2wAAAA8AAAAAAAAAAAAA&#10;AAAAoQIAAGRycy9kb3ducmV2LnhtbFBLBQYAAAAABAAEAPkAAACRAwAAAAA=&#10;" strokecolor="windowText" strokeweight="1.75pt">
                    <v:stroke joinstyle="miter"/>
                  </v:line>
                  <v:roundrect id="Rounded Rectangle 27" o:spid="_x0000_s1041" style="position:absolute;left:179832;top:4876800;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K38QxAAA&#10;ANsAAAAPAAAAZHJzL2Rvd25yZXYueG1sRI9Ba8JAFITvQv/D8gq96cYcGkldRQShBXuo9eDxNfvM&#10;xmTfxt3VpP++Wyj0OMzMN8xyPdpO3MmHxrGC+SwDQVw53XCt4Pi5my5AhIissXNMCr4pwHr1MFli&#10;qd3AH3Q/xFokCIcSFZgY+1LKUBmyGGauJ07e2XmLMUlfS+1xSHDbyTzLnqXFhtOCwZ62hqr2cLMK&#10;3vPuoq9Fuz3l1LzJut1/mXah1NPjuHkBEWmM/+G/9qtWkBfw+yX9AL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t/EMQAAADbAAAADwAAAAAAAAAAAAAAAACXAgAAZHJzL2Rv&#10;d25yZXYueG1sUEsFBgAAAAAEAAQA9QAAAIgDAAAAAA==&#10;" fillcolor="#9dc3e6" strokecolor="#41719c" strokeweight="1pt">
                    <v:stroke joinstyle="miter"/>
                    <v:textbox>
                      <w:txbxContent>
                        <w:p w14:paraId="45735EFA"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Стабильный уровень цен</w:t>
                          </w:r>
                        </w:p>
                      </w:txbxContent>
                    </v:textbox>
                  </v:roundrect>
                  <v:line id="Straight Connector 28" o:spid="_x0000_s1042" style="position:absolute;flip:x;visibility:visible;mso-wrap-style:square" from="79475,5483352" to="169391,5483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RocAAAADbAAAADwAAAGRycy9kb3ducmV2LnhtbERPTYvCMBC9C/6HMII3TfUgUo0isoqe&#10;dN0teJxtxja7zaQ0sdZ/vzkIHh/ve7nubCVaarxxrGAyTkAQ504bLhR8f+1GcxA+IGusHJOCJ3lY&#10;r/q9JabaPfiT2ksoRAxhn6KCMoQ6ldLnJVn0Y1cTR+7mGoshwqaQusFHDLeVnCbJTFo0HBtKrGlb&#10;Uv53uVsFH9c2Oxm7L2h/+/3Z1tn5+DQbpYaDbrMAEagLb/HLfdAKpnFs/BJ/gFz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RP0aHAAAAA2wAAAA8AAAAAAAAAAAAAAAAA&#10;oQIAAGRycy9kb3ducmV2LnhtbFBLBQYAAAAABAAEAPkAAACOAwAAAAA=&#10;" strokecolor="windowText" strokeweight="1.75pt">
                    <v:stroke joinstyle="miter"/>
                  </v:line>
                </v:group>
                <v:group id="Group 11" o:spid="_x0000_s1043" style="position:absolute;left:3934325;top:1822704;width:1660933;height:3858768" coordorigin="3934325,1822704" coordsize="1660933,38587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roundrect id="Rounded Rectangle 13" o:spid="_x0000_s1044" style="position:absolute;left:4034682;top:1822704;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fLOuwgAA&#10;ANsAAAAPAAAAZHJzL2Rvd25yZXYueG1sRE9Na8JAEL0X/A/LFLzpphGqRDdBhEIFe6h66HGaHbMx&#10;2dmYXTX++26h0Ns83uesisG24ka9rx0reJkmIIhLp2uuFBwPb5MFCB+QNbaOScGDPBT56GmFmXZ3&#10;/qTbPlQihrDPUIEJocuk9KUhi37qOuLInVxvMUTYV1L3eI/htpVpkrxKizXHBoMdbQyVzf5qFXyk&#10;7Vlf5s3mK6V6K6tm922ahVLj52G9BBFoCP/iP/e7jvNn8PtLPEDm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8s67CAAAA2wAAAA8AAAAAAAAAAAAAAAAAlwIAAGRycy9kb3du&#10;cmV2LnhtbFBLBQYAAAAABAAEAPUAAACGAwAAAAA=&#10;" fillcolor="#9dc3e6" strokecolor="#41719c" strokeweight="1pt">
                    <v:stroke joinstyle="miter"/>
                    <v:textbox>
                      <w:txbxContent>
                        <w:p w14:paraId="49900B58"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Процентная ставка</w:t>
                          </w:r>
                        </w:p>
                      </w:txbxContent>
                    </v:textbox>
                  </v:roundrect>
                  <v:roundrect id="Rounded Rectangle 14" o:spid="_x0000_s1045" style="position:absolute;left:4034682;top:2840736;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lSvawgAA&#10;ANsAAAAPAAAAZHJzL2Rvd25yZXYueG1sRE9Na8JAEL0X/A/LFLzppkGqRDdBhEIFe6h66HGaHbMx&#10;2dmYXTX++26h0Ns83uesisG24ka9rx0reJkmIIhLp2uuFBwPb5MFCB+QNbaOScGDPBT56GmFmXZ3&#10;/qTbPlQihrDPUIEJocuk9KUhi37qOuLInVxvMUTYV1L3eI/htpVpkrxKizXHBoMdbQyVzf5qFXyk&#10;7Vlf5s3mK6V6K6tm922ahVLj52G9BBFoCP/iP/e7jvNn8PtLPEDm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WVK9rCAAAA2wAAAA8AAAAAAAAAAAAAAAAAlwIAAGRycy9kb3du&#10;cmV2LnhtbFBLBQYAAAAABAAEAPUAAACGAwAAAAA=&#10;" fillcolor="#9dc3e6" strokecolor="#41719c" strokeweight="1pt">
                    <v:stroke joinstyle="miter"/>
                    <v:textbox>
                      <w:txbxContent>
                        <w:p w14:paraId="1F6B47AB"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 xml:space="preserve">Курс национальной валюты </w:t>
                          </w:r>
                        </w:p>
                      </w:txbxContent>
                    </v:textbox>
                  </v:roundrect>
                  <v:roundrect id="Rounded Rectangle 15" o:spid="_x0000_s1046" style="position:absolute;left:4034682;top:3858768;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2Y5BwgAA&#10;ANsAAAAPAAAAZHJzL2Rvd25yZXYueG1sRE9Na8JAEL0X/A/LFLzppgGrRDdBhEIFe6h66HGaHbMx&#10;2dmYXTX++26h0Ns83uesisG24ka9rx0reJkmIIhLp2uuFBwPb5MFCB+QNbaOScGDPBT56GmFmXZ3&#10;/qTbPlQihrDPUIEJocuk9KUhi37qOuLInVxvMUTYV1L3eI/htpVpkrxKizXHBoMdbQyVzf5qFXyk&#10;7Vlf5s3mK6V6K6tm922ahVLj52G9BBFoCP/iP/e7jvNn8PtLPEDm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ZjkHCAAAA2wAAAA8AAAAAAAAAAAAAAAAAlwIAAGRycy9kb3du&#10;cmV2LnhtbFBLBQYAAAAABAAEAPUAAACGAwAAAAA=&#10;" fillcolor="#9dc3e6" strokecolor="#41719c" strokeweight="1pt">
                    <v:stroke joinstyle="miter"/>
                    <v:textbox>
                      <w:txbxContent>
                        <w:p w14:paraId="01B6D1DC"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Денежная масса</w:t>
                          </w:r>
                        </w:p>
                      </w:txbxContent>
                    </v:textbox>
                  </v:roundrect>
                  <v:line id="Straight Connector 16" o:spid="_x0000_s1047" style="position:absolute;flip:x;visibility:visible;mso-wrap-style:square" from="3944766,2225040" to="4034682,222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Aq9cIAAADbAAAADwAAAGRycy9kb3ducmV2LnhtbERPS2vCQBC+F/oflin0ppv2IJJmFZFW&#10;7EmrDfQ4zY7JanY2ZNc8/r1bEHqbj+852XKwteio9caxgpdpAoK4cNpwqeD7+DGZg/ABWWPtmBSM&#10;5GG5eHzIMNWu5y/qDqEUMYR9igqqEJpUSl9UZNFPXUMcuZNrLYYI21LqFvsYbmv5miQzadFwbKiw&#10;oXVFxeVwtQref7p8Z+ympM3p/Ltu8v3naFZKPT8NqzcQgYbwL767tzrOn8HfL/EAub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PAq9cIAAADbAAAADwAAAAAAAAAAAAAA&#10;AAChAgAAZHJzL2Rvd25yZXYueG1sUEsFBgAAAAAEAAQA+QAAAJADAAAAAA==&#10;" strokecolor="windowText" strokeweight="1.75pt">
                    <v:stroke joinstyle="miter"/>
                  </v:line>
                  <v:line id="Straight Connector 17" o:spid="_x0000_s1048" style="position:absolute;flip:x;visibility:visible;mso-wrap-style:square" from="3934325,3197352" to="4024241,3197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yPbsIAAADbAAAADwAAAGRycy9kb3ducmV2LnhtbERPS2vCQBC+C/0PyxS8mU09qKSuItKK&#10;PWl9QI9jdkzWZmdDdhvjv3cLgrf5+J4znXe2Ei013jhW8JakIIhzpw0XCg77z8EEhA/IGivHpOBG&#10;Huazl94UM+2u/E3tLhQihrDPUEEZQp1J6fOSLPrE1cSRO7vGYoiwKaRu8BrDbSWHaTqSFg3HhhJr&#10;WpaU/+7+rIKPn/a4MXZV0Op8OS3r4/brZhZK9V+7xTuIQF14ih/utY7zx/D/SzxAz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7yPbsIAAADbAAAADwAAAAAAAAAAAAAA&#10;AAChAgAAZHJzL2Rvd25yZXYueG1sUEsFBgAAAAAEAAQA+QAAAJADAAAAAA==&#10;" strokecolor="windowText" strokeweight="1.75pt">
                    <v:stroke joinstyle="miter"/>
                  </v:line>
                  <v:line id="Straight Connector 18" o:spid="_x0000_s1049" style="position:absolute;flip:x;visibility:visible;mso-wrap-style:square" from="3934325,4388990" to="4024241,4388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MbHMQAAADbAAAADwAAAGRycy9kb3ducmV2LnhtbESPT2/CMAzF75P4DpGRuI10O0yoEBBC&#10;G9pOMP5IHE1j2kDjVE1WyrefD5N2s/We3/t5tuh9rTpqowts4GWcgSIugnVcGjjsP54noGJCtlgH&#10;JgMPirCYD55mmNtw52/qdqlUEsIxRwNVSk2udSwq8hjHoSEW7RJaj0nWttS2xbuE+1q/Ztmb9uhY&#10;GipsaFVRcdv9eAPvp+64cX5d0vpyPa+a4/br4ZbGjIb9cgoqUZ/+zX/Xn1bwBVZ+kQH0/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IxscxAAAANsAAAAPAAAAAAAAAAAA&#10;AAAAAKECAABkcnMvZG93bnJldi54bWxQSwUGAAAAAAQABAD5AAAAkgMAAAAA&#10;" strokecolor="windowText" strokeweight="1.75pt">
                    <v:stroke joinstyle="miter"/>
                  </v:line>
                  <v:roundrect id="Rounded Rectangle 19" o:spid="_x0000_s1050" style="position:absolute;left:4034682;top:4876800;width:1560576;height:8046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lIREwQAA&#10;ANsAAAAPAAAAZHJzL2Rvd25yZXYueG1sRE9Ni8IwEL0L/ocwgrc1tYddrUYRQdgFPejuwePYjE1t&#10;M6lNVuu/3wgL3ubxPme+7GwtbtT60rGC8SgBQZw7XXKh4Od78zYB4QOyxtoxKXiQh+Wi35tjpt2d&#10;93Q7hELEEPYZKjAhNJmUPjdk0Y9cQxy5s2sthgjbQuoW7zHc1jJNkndpseTYYLChtaG8OvxaBbu0&#10;vujrR7U+plR+yaLankw1UWo46FYzEIG68BL/uz91nD+F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5SERMEAAADbAAAADwAAAAAAAAAAAAAAAACXAgAAZHJzL2Rvd25y&#10;ZXYueG1sUEsFBgAAAAAEAAQA9QAAAIUDAAAAAA==&#10;" fillcolor="#9dc3e6" strokecolor="#41719c" strokeweight="1pt">
                    <v:stroke joinstyle="miter"/>
                    <v:textbox>
                      <w:txbxContent>
                        <w:p w14:paraId="01345B03" w14:textId="77777777" w:rsidR="00650AC4" w:rsidRPr="00A962B7" w:rsidRDefault="00650AC4" w:rsidP="00DA07A2">
                          <w:pPr>
                            <w:pStyle w:val="NormalWeb"/>
                            <w:spacing w:before="0" w:beforeAutospacing="0" w:after="0" w:afterAutospacing="0"/>
                            <w:jc w:val="center"/>
                            <w:rPr>
                              <w:sz w:val="20"/>
                              <w:szCs w:val="20"/>
                            </w:rPr>
                          </w:pPr>
                          <w:r w:rsidRPr="00A962B7">
                            <w:rPr>
                              <w:rFonts w:eastAsia="Times New Roman"/>
                              <w:color w:val="FFFFFF" w:themeColor="light1"/>
                              <w:kern w:val="24"/>
                              <w:sz w:val="20"/>
                              <w:szCs w:val="20"/>
                              <w:lang w:val="ru-RU"/>
                            </w:rPr>
                            <w:t>Уровень инфляции</w:t>
                          </w:r>
                        </w:p>
                      </w:txbxContent>
                    </v:textbox>
                  </v:roundrect>
                  <v:line id="Straight Connector 20" o:spid="_x0000_s1051" style="position:absolute;flip:x;visibility:visible;mso-wrap-style:square" from="3934325,5483352" to="4024241,5483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ndp8AAAADbAAAADwAAAGRycy9kb3ducmV2LnhtbERPTYvCMBC9C/6HMII3TfUgUo0isoqe&#10;dN0teJxtxja7zaQ0sdZ/vzkIHh/ve7nubCVaarxxrGAyTkAQ504bLhR8f+1GcxA+IGusHJOCJ3lY&#10;r/q9JabaPfiT2ksoRAxhn6KCMoQ6ldLnJVn0Y1cTR+7mGoshwqaQusFHDLeVnCbJTFo0HBtKrGlb&#10;Uv53uVsFH9c2Oxm7L2h/+/3Z1tn5+DQbpYaDbrMAEagLb/HLfdAKpnF9/BJ/gFz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o53afAAAAA2wAAAA8AAAAAAAAAAAAAAAAA&#10;oQIAAGRycy9kb3ducmV2LnhtbFBLBQYAAAAABAAEAPkAAACOAwAAAAA=&#10;" strokecolor="windowText" strokeweight="1.75pt">
                    <v:stroke joinstyle="miter"/>
                  </v:line>
                </v:group>
                <v:line id="Straight Connector 12" o:spid="_x0000_s1052" style="position:absolute;flip:x;visibility:visible;mso-wrap-style:square" from="3934325,1609344" to="3944766,5483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ss9sAAAADbAAAADwAAAGRycy9kb3ducmV2LnhtbERPS4vCMBC+C/sfwix401QPIl2jiLiy&#10;nnytsMfZZmyjzaQ0sdZ/bwTB23x8z5nMWluKhmpvHCsY9BMQxJnThnMFv4fv3hiED8gaS8ek4E4e&#10;ZtOPzgRT7W68o2YfchFD2KeooAihSqX0WUEWfd9VxJE7udpiiLDOpa7xFsNtKYdJMpIWDceGAita&#10;FJRd9lerYPnXHDfGrnJanc7/i+q4Xd/NXKnuZzv/AhGoDW/xy/2j4/whPH+JB8jp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vLLPbAAAAA2wAAAA8AAAAAAAAAAAAAAAAA&#10;oQIAAGRycy9kb3ducmV2LnhtbFBLBQYAAAAABAAEAPkAAACOAwAAAAA=&#10;" strokecolor="windowText" strokeweight="1.75pt">
                  <v:stroke joinstyle="miter"/>
                </v:line>
                <w10:anchorlock/>
              </v:group>
            </w:pict>
          </mc:Fallback>
        </mc:AlternateContent>
      </w:r>
    </w:p>
    <w:p w14:paraId="0FCB27E0" w14:textId="4723D7BE" w:rsidR="003B7F29" w:rsidRPr="00650AC4" w:rsidRDefault="00A962B7" w:rsidP="00B87418">
      <w:pPr>
        <w:spacing w:line="360" w:lineRule="auto"/>
        <w:ind w:firstLine="567"/>
        <w:jc w:val="both"/>
        <w:rPr>
          <w:lang w:val="ru-RU"/>
        </w:rPr>
      </w:pPr>
      <w:r w:rsidRPr="00650AC4">
        <w:rPr>
          <w:lang w:val="ru-RU"/>
        </w:rPr>
        <w:t>Рис.1</w:t>
      </w:r>
      <w:r w:rsidR="00DA2316" w:rsidRPr="00650AC4">
        <w:rPr>
          <w:lang w:val="ru-RU"/>
        </w:rPr>
        <w:t>.</w:t>
      </w:r>
      <w:r w:rsidRPr="00650AC4">
        <w:rPr>
          <w:lang w:val="ru-RU"/>
        </w:rPr>
        <w:t xml:space="preserve"> </w:t>
      </w:r>
      <w:r w:rsidR="001A7E36" w:rsidRPr="00650AC4">
        <w:rPr>
          <w:lang w:val="ru-RU"/>
        </w:rPr>
        <w:t xml:space="preserve">Классификация целей денежно-кредитной политики ЦБ </w:t>
      </w:r>
    </w:p>
    <w:p w14:paraId="23A0C934" w14:textId="482F6907" w:rsidR="00DA07A2" w:rsidRPr="00650AC4" w:rsidRDefault="00FC71DC" w:rsidP="00B87418">
      <w:pPr>
        <w:spacing w:line="360" w:lineRule="auto"/>
        <w:ind w:firstLine="567"/>
        <w:jc w:val="both"/>
        <w:rPr>
          <w:lang w:val="ru-RU"/>
        </w:rPr>
      </w:pPr>
      <w:r w:rsidRPr="00650AC4">
        <w:rPr>
          <w:lang w:val="ru-RU"/>
        </w:rPr>
        <w:t>Необходимость выделения кла</w:t>
      </w:r>
      <w:r w:rsidR="00230984" w:rsidRPr="00650AC4">
        <w:rPr>
          <w:lang w:val="ru-RU"/>
        </w:rPr>
        <w:t>сса промежуточных задач возникает</w:t>
      </w:r>
      <w:r w:rsidRPr="00650AC4">
        <w:rPr>
          <w:lang w:val="ru-RU"/>
        </w:rPr>
        <w:t xml:space="preserve"> по следующим причинам:</w:t>
      </w:r>
    </w:p>
    <w:p w14:paraId="3694D488" w14:textId="7F7C9DF2" w:rsidR="00FC71DC" w:rsidRPr="00650AC4" w:rsidRDefault="00FC71DC" w:rsidP="00B87418">
      <w:pPr>
        <w:pStyle w:val="ListParagraph"/>
        <w:numPr>
          <w:ilvl w:val="0"/>
          <w:numId w:val="5"/>
        </w:numPr>
        <w:spacing w:line="360" w:lineRule="auto"/>
        <w:jc w:val="both"/>
        <w:rPr>
          <w:lang w:val="ru-RU"/>
        </w:rPr>
      </w:pPr>
      <w:r w:rsidRPr="00650AC4">
        <w:rPr>
          <w:lang w:val="ru-RU"/>
        </w:rPr>
        <w:t xml:space="preserve">Первичные цели (показатели, </w:t>
      </w:r>
      <w:r w:rsidR="00296685" w:rsidRPr="00650AC4">
        <w:rPr>
          <w:lang w:val="ru-RU"/>
        </w:rPr>
        <w:t>например,</w:t>
      </w:r>
      <w:r w:rsidRPr="00650AC4">
        <w:rPr>
          <w:lang w:val="ru-RU"/>
        </w:rPr>
        <w:t xml:space="preserve"> уровень </w:t>
      </w:r>
      <w:r w:rsidR="00296685" w:rsidRPr="00650AC4">
        <w:rPr>
          <w:lang w:val="ru-RU"/>
        </w:rPr>
        <w:t>ВНП) измеряются</w:t>
      </w:r>
      <w:r w:rsidRPr="00650AC4">
        <w:rPr>
          <w:lang w:val="ru-RU"/>
        </w:rPr>
        <w:t xml:space="preserve"> с большой периодичностью </w:t>
      </w:r>
    </w:p>
    <w:p w14:paraId="63E1381B" w14:textId="69808144" w:rsidR="00FC71DC" w:rsidRPr="00650AC4" w:rsidRDefault="00FC71DC" w:rsidP="00B87418">
      <w:pPr>
        <w:pStyle w:val="ListParagraph"/>
        <w:numPr>
          <w:ilvl w:val="0"/>
          <w:numId w:val="5"/>
        </w:numPr>
        <w:spacing w:line="360" w:lineRule="auto"/>
        <w:jc w:val="both"/>
        <w:rPr>
          <w:lang w:val="ru-RU"/>
        </w:rPr>
      </w:pPr>
      <w:r w:rsidRPr="00650AC4">
        <w:rPr>
          <w:lang w:val="ru-RU"/>
        </w:rPr>
        <w:t>Существует большой временной лаг по передаче импульсов денежно-кредитной политики к ее конечным целям, как результат, оценка эффективности применения тех или иных инструментов может быть затруднена</w:t>
      </w:r>
    </w:p>
    <w:p w14:paraId="6864438E" w14:textId="1D305EB3" w:rsidR="00FC71DC" w:rsidRPr="00650AC4" w:rsidRDefault="00FD1C96" w:rsidP="00B87418">
      <w:pPr>
        <w:pStyle w:val="ListParagraph"/>
        <w:numPr>
          <w:ilvl w:val="0"/>
          <w:numId w:val="5"/>
        </w:numPr>
        <w:spacing w:line="360" w:lineRule="auto"/>
        <w:jc w:val="both"/>
        <w:rPr>
          <w:lang w:val="ru-RU"/>
        </w:rPr>
      </w:pPr>
      <w:r w:rsidRPr="00650AC4">
        <w:rPr>
          <w:lang w:val="ru-RU"/>
        </w:rPr>
        <w:t xml:space="preserve">Зачастую, промежуточные цели носят информационный характер и направлены на формирование определенных ожиданий у участников рынка и СМИ, а также на их ориентацию в действиях ЦБ. </w:t>
      </w:r>
    </w:p>
    <w:p w14:paraId="14683C5B" w14:textId="1C20A1DB" w:rsidR="00FD1C96" w:rsidRPr="00650AC4" w:rsidRDefault="00A962B7" w:rsidP="00B87418">
      <w:pPr>
        <w:spacing w:line="360" w:lineRule="auto"/>
        <w:ind w:firstLine="567"/>
        <w:jc w:val="both"/>
        <w:rPr>
          <w:lang w:val="ru-RU"/>
        </w:rPr>
      </w:pPr>
      <w:r w:rsidRPr="00650AC4">
        <w:rPr>
          <w:lang w:val="ru-RU"/>
        </w:rPr>
        <w:t xml:space="preserve">Объектом денежно-кредитной политики выступает денежная масса, а субъектом </w:t>
      </w:r>
      <w:r w:rsidR="00990F6D" w:rsidRPr="00650AC4">
        <w:rPr>
          <w:lang w:val="ru-RU"/>
        </w:rPr>
        <w:t>денежно-кредитной политики является Центральный Банк, однако, в ряде случаев, помимо Центрального Банка, к субъектам монетарной политики также принято приписывать коммерческие банки.</w:t>
      </w:r>
      <w:r w:rsidR="00FD1C96" w:rsidRPr="00650AC4">
        <w:rPr>
          <w:lang w:val="ru-RU"/>
        </w:rPr>
        <w:t xml:space="preserve"> </w:t>
      </w:r>
    </w:p>
    <w:p w14:paraId="7A40A63B" w14:textId="77777777" w:rsidR="00200CE3" w:rsidRPr="00650AC4" w:rsidRDefault="00200CE3" w:rsidP="00B87418">
      <w:pPr>
        <w:spacing w:line="360" w:lineRule="auto"/>
        <w:ind w:firstLine="567"/>
        <w:jc w:val="both"/>
        <w:rPr>
          <w:lang w:val="ru-RU"/>
        </w:rPr>
      </w:pPr>
    </w:p>
    <w:p w14:paraId="1D36159B" w14:textId="77777777" w:rsidR="00200CE3" w:rsidRPr="00650AC4" w:rsidRDefault="00200CE3" w:rsidP="00B87418">
      <w:pPr>
        <w:spacing w:line="360" w:lineRule="auto"/>
        <w:ind w:firstLine="567"/>
        <w:jc w:val="both"/>
        <w:rPr>
          <w:lang w:val="ru-RU"/>
        </w:rPr>
      </w:pPr>
    </w:p>
    <w:p w14:paraId="4AEB59DF" w14:textId="77777777" w:rsidR="000F3D98" w:rsidRPr="00650AC4" w:rsidRDefault="000F3D98" w:rsidP="00B87418">
      <w:pPr>
        <w:pStyle w:val="Heading3"/>
        <w:spacing w:line="360" w:lineRule="auto"/>
        <w:jc w:val="both"/>
        <w:rPr>
          <w:rFonts w:ascii="Times New Roman" w:hAnsi="Times New Roman" w:cs="Times New Roman"/>
          <w:b/>
          <w:color w:val="000000" w:themeColor="text1"/>
          <w:lang w:val="ru-RU"/>
        </w:rPr>
      </w:pPr>
      <w:bookmarkStart w:id="29" w:name="_Toc483170915"/>
      <w:r w:rsidRPr="00650AC4">
        <w:rPr>
          <w:rFonts w:ascii="Times New Roman" w:hAnsi="Times New Roman" w:cs="Times New Roman"/>
          <w:b/>
          <w:color w:val="000000" w:themeColor="text1"/>
          <w:lang w:val="ru-RU"/>
        </w:rPr>
        <w:lastRenderedPageBreak/>
        <w:t>1.1.2. Методы и инструменты денежно-кредитной политики ЦБ РФ</w:t>
      </w:r>
      <w:bookmarkEnd w:id="29"/>
    </w:p>
    <w:p w14:paraId="41E3A637" w14:textId="77777777" w:rsidR="000F3D98" w:rsidRPr="00650AC4" w:rsidRDefault="000F3D98" w:rsidP="00B87418">
      <w:pPr>
        <w:spacing w:line="360" w:lineRule="auto"/>
        <w:jc w:val="both"/>
        <w:rPr>
          <w:lang w:val="ru-RU"/>
        </w:rPr>
      </w:pPr>
    </w:p>
    <w:p w14:paraId="556C5C87" w14:textId="77777777" w:rsidR="000F3D98" w:rsidRPr="00650AC4" w:rsidRDefault="000F3D98" w:rsidP="003001C4">
      <w:pPr>
        <w:spacing w:line="360" w:lineRule="auto"/>
        <w:ind w:firstLine="567"/>
        <w:jc w:val="both"/>
        <w:rPr>
          <w:lang w:val="ru-RU"/>
        </w:rPr>
      </w:pPr>
      <w:r w:rsidRPr="00650AC4">
        <w:rPr>
          <w:lang w:val="ru-RU"/>
        </w:rPr>
        <w:t>В Российской Федерации на законодательном уровне закреплены методы денежно-кредитной политики. Согласно ст.35 закона «О Центральном Банке Российской Федерации (Банке России)»</w:t>
      </w:r>
      <w:r>
        <w:rPr>
          <w:rStyle w:val="FootnoteReference"/>
        </w:rPr>
        <w:footnoteReference w:id="4"/>
      </w:r>
      <w:r w:rsidRPr="00650AC4">
        <w:rPr>
          <w:lang w:val="ru-RU"/>
        </w:rPr>
        <w:t xml:space="preserve"> методы контроля и регулирования денежной массы включают:</w:t>
      </w:r>
    </w:p>
    <w:p w14:paraId="39268B00" w14:textId="77777777" w:rsidR="000F3D98" w:rsidRPr="00650AC4" w:rsidRDefault="000F3D98" w:rsidP="00B87418">
      <w:pPr>
        <w:pStyle w:val="ListParagraph"/>
        <w:numPr>
          <w:ilvl w:val="0"/>
          <w:numId w:val="7"/>
        </w:numPr>
        <w:spacing w:line="360" w:lineRule="auto"/>
        <w:ind w:left="709" w:hanging="284"/>
        <w:jc w:val="both"/>
        <w:rPr>
          <w:lang w:val="ru-RU"/>
        </w:rPr>
      </w:pPr>
      <w:r w:rsidRPr="00650AC4">
        <w:rPr>
          <w:lang w:val="ru-RU"/>
        </w:rPr>
        <w:t>Процентные ставки по операциям Банка России;</w:t>
      </w:r>
    </w:p>
    <w:p w14:paraId="16AF3E51" w14:textId="77777777" w:rsidR="000F3D98" w:rsidRPr="00650AC4" w:rsidRDefault="000F3D98" w:rsidP="00B87418">
      <w:pPr>
        <w:pStyle w:val="ListParagraph"/>
        <w:numPr>
          <w:ilvl w:val="0"/>
          <w:numId w:val="7"/>
        </w:numPr>
        <w:spacing w:line="360" w:lineRule="auto"/>
        <w:ind w:left="709" w:hanging="284"/>
        <w:jc w:val="both"/>
        <w:rPr>
          <w:lang w:val="ru-RU"/>
        </w:rPr>
      </w:pPr>
      <w:r w:rsidRPr="00650AC4">
        <w:rPr>
          <w:lang w:val="ru-RU"/>
        </w:rPr>
        <w:t>Нормативы обязательных резервов, депонируемых в Банке России (резервные требования);</w:t>
      </w:r>
    </w:p>
    <w:p w14:paraId="5BF66F8F" w14:textId="77777777" w:rsidR="000F3D98" w:rsidRPr="008D4D03" w:rsidRDefault="000F3D98" w:rsidP="00B87418">
      <w:pPr>
        <w:pStyle w:val="ListParagraph"/>
        <w:numPr>
          <w:ilvl w:val="0"/>
          <w:numId w:val="7"/>
        </w:numPr>
        <w:spacing w:line="360" w:lineRule="auto"/>
        <w:ind w:left="709" w:hanging="284"/>
        <w:jc w:val="both"/>
      </w:pPr>
      <w:proofErr w:type="spellStart"/>
      <w:r>
        <w:t>О</w:t>
      </w:r>
      <w:r w:rsidRPr="008D4D03">
        <w:t>перации</w:t>
      </w:r>
      <w:proofErr w:type="spellEnd"/>
      <w:r w:rsidRPr="008D4D03">
        <w:t xml:space="preserve"> </w:t>
      </w:r>
      <w:proofErr w:type="spellStart"/>
      <w:r w:rsidRPr="008D4D03">
        <w:t>на</w:t>
      </w:r>
      <w:proofErr w:type="spellEnd"/>
      <w:r w:rsidRPr="008D4D03">
        <w:t xml:space="preserve"> </w:t>
      </w:r>
      <w:proofErr w:type="spellStart"/>
      <w:r w:rsidRPr="008D4D03">
        <w:t>открытом</w:t>
      </w:r>
      <w:proofErr w:type="spellEnd"/>
      <w:r w:rsidRPr="008D4D03">
        <w:t xml:space="preserve"> </w:t>
      </w:r>
      <w:proofErr w:type="spellStart"/>
      <w:r w:rsidRPr="008D4D03">
        <w:t>рынке</w:t>
      </w:r>
      <w:proofErr w:type="spellEnd"/>
      <w:r w:rsidRPr="008D4D03">
        <w:t>;</w:t>
      </w:r>
    </w:p>
    <w:p w14:paraId="18229B64" w14:textId="77777777" w:rsidR="000F3D98" w:rsidRPr="008D4D03" w:rsidRDefault="000F3D98" w:rsidP="00B87418">
      <w:pPr>
        <w:pStyle w:val="ListParagraph"/>
        <w:numPr>
          <w:ilvl w:val="0"/>
          <w:numId w:val="7"/>
        </w:numPr>
        <w:spacing w:line="360" w:lineRule="auto"/>
        <w:ind w:left="709" w:hanging="284"/>
        <w:jc w:val="both"/>
      </w:pPr>
      <w:r>
        <w:t>Р</w:t>
      </w:r>
      <w:r w:rsidRPr="008D4D03">
        <w:t>ефинансирование кредитных организаций;</w:t>
      </w:r>
    </w:p>
    <w:p w14:paraId="02B00806" w14:textId="77777777" w:rsidR="000F3D98" w:rsidRPr="008D4D03" w:rsidRDefault="000F3D98" w:rsidP="00B87418">
      <w:pPr>
        <w:pStyle w:val="ListParagraph"/>
        <w:numPr>
          <w:ilvl w:val="0"/>
          <w:numId w:val="7"/>
        </w:numPr>
        <w:spacing w:line="360" w:lineRule="auto"/>
        <w:ind w:left="709" w:hanging="284"/>
        <w:jc w:val="both"/>
      </w:pPr>
      <w:r>
        <w:t>В</w:t>
      </w:r>
      <w:r w:rsidRPr="008D4D03">
        <w:t>алютные интервенции;</w:t>
      </w:r>
    </w:p>
    <w:p w14:paraId="3630869A" w14:textId="77777777" w:rsidR="000F3D98" w:rsidRPr="00650AC4" w:rsidRDefault="000F3D98" w:rsidP="00B87418">
      <w:pPr>
        <w:pStyle w:val="ListParagraph"/>
        <w:numPr>
          <w:ilvl w:val="0"/>
          <w:numId w:val="7"/>
        </w:numPr>
        <w:spacing w:line="360" w:lineRule="auto"/>
        <w:ind w:left="709" w:hanging="284"/>
        <w:jc w:val="both"/>
        <w:rPr>
          <w:lang w:val="ru-RU"/>
        </w:rPr>
      </w:pPr>
      <w:r w:rsidRPr="00650AC4">
        <w:rPr>
          <w:lang w:val="ru-RU"/>
        </w:rPr>
        <w:t>Установление ориентиров роста денежной массы;</w:t>
      </w:r>
    </w:p>
    <w:p w14:paraId="7EA8932B" w14:textId="77777777" w:rsidR="000F3D98" w:rsidRPr="008D4D03" w:rsidRDefault="000F3D98" w:rsidP="00B87418">
      <w:pPr>
        <w:pStyle w:val="ListParagraph"/>
        <w:numPr>
          <w:ilvl w:val="0"/>
          <w:numId w:val="7"/>
        </w:numPr>
        <w:spacing w:line="360" w:lineRule="auto"/>
        <w:ind w:left="709" w:hanging="284"/>
        <w:jc w:val="both"/>
      </w:pPr>
      <w:proofErr w:type="spellStart"/>
      <w:r>
        <w:t>П</w:t>
      </w:r>
      <w:r w:rsidRPr="008D4D03">
        <w:t>рямые</w:t>
      </w:r>
      <w:proofErr w:type="spellEnd"/>
      <w:r w:rsidRPr="008D4D03">
        <w:t xml:space="preserve"> </w:t>
      </w:r>
      <w:proofErr w:type="spellStart"/>
      <w:r w:rsidRPr="008D4D03">
        <w:t>количественные</w:t>
      </w:r>
      <w:proofErr w:type="spellEnd"/>
      <w:r w:rsidRPr="008D4D03">
        <w:t xml:space="preserve"> </w:t>
      </w:r>
      <w:proofErr w:type="spellStart"/>
      <w:r w:rsidRPr="008D4D03">
        <w:t>ограничения</w:t>
      </w:r>
      <w:proofErr w:type="spellEnd"/>
      <w:r w:rsidRPr="008D4D03">
        <w:t>;</w:t>
      </w:r>
    </w:p>
    <w:p w14:paraId="2422C592" w14:textId="77777777" w:rsidR="000F3D98" w:rsidRPr="00650AC4" w:rsidRDefault="000F3D98" w:rsidP="00B87418">
      <w:pPr>
        <w:pStyle w:val="ListParagraph"/>
        <w:numPr>
          <w:ilvl w:val="0"/>
          <w:numId w:val="7"/>
        </w:numPr>
        <w:spacing w:line="360" w:lineRule="auto"/>
        <w:ind w:left="709" w:hanging="284"/>
        <w:jc w:val="both"/>
        <w:rPr>
          <w:lang w:val="ru-RU"/>
        </w:rPr>
      </w:pPr>
      <w:r w:rsidRPr="00650AC4">
        <w:rPr>
          <w:lang w:val="ru-RU"/>
        </w:rPr>
        <w:t>Эмиссия облигаций от своего имени.</w:t>
      </w:r>
    </w:p>
    <w:p w14:paraId="650229B5" w14:textId="77777777" w:rsidR="000F3D98" w:rsidRPr="00650AC4" w:rsidRDefault="000F3D98" w:rsidP="00B87418">
      <w:pPr>
        <w:spacing w:line="360" w:lineRule="auto"/>
        <w:jc w:val="both"/>
        <w:rPr>
          <w:b/>
          <w:lang w:val="ru-RU"/>
        </w:rPr>
      </w:pPr>
      <w:r w:rsidRPr="00650AC4">
        <w:rPr>
          <w:b/>
          <w:lang w:val="ru-RU"/>
        </w:rPr>
        <w:t xml:space="preserve">Процентная ставка по операциям Банка России. </w:t>
      </w:r>
    </w:p>
    <w:p w14:paraId="1F070363" w14:textId="77777777" w:rsidR="000F3D98" w:rsidRPr="00650AC4" w:rsidRDefault="000F3D98" w:rsidP="00B87418">
      <w:pPr>
        <w:spacing w:line="360" w:lineRule="auto"/>
        <w:ind w:firstLine="567"/>
        <w:jc w:val="both"/>
        <w:rPr>
          <w:lang w:val="ru-RU"/>
        </w:rPr>
      </w:pPr>
      <w:r w:rsidRPr="00650AC4">
        <w:rPr>
          <w:lang w:val="ru-RU"/>
        </w:rPr>
        <w:t>Согласно статье 37, Банк России использует процентную ставку для воздействия на рыночные процентные ставки. Ключевой ставкой Банка России является процентная ставка по основным операциям Банка России по регулированию ликвидности банковского сектора (аукционным операциям предоставления и абсорбирования Банком России рублевой ликвидности на срок 1 неделя). Ключевая ставка Банка России Устанавливается Советом директоров Банка России. Ключевая ставка Банка России является основным индикаторов направленности денежно-кредитной политики РФ</w:t>
      </w:r>
      <w:r>
        <w:rPr>
          <w:rStyle w:val="FootnoteReference"/>
        </w:rPr>
        <w:footnoteReference w:id="5"/>
      </w:r>
      <w:r w:rsidRPr="00650AC4">
        <w:rPr>
          <w:lang w:val="ru-RU"/>
        </w:rPr>
        <w:t xml:space="preserve">. </w:t>
      </w:r>
    </w:p>
    <w:p w14:paraId="6B199F64" w14:textId="77777777" w:rsidR="000F3D98" w:rsidRPr="00650AC4" w:rsidRDefault="000F3D98" w:rsidP="00B87418">
      <w:pPr>
        <w:spacing w:line="360" w:lineRule="auto"/>
        <w:jc w:val="both"/>
        <w:rPr>
          <w:lang w:val="ru-RU"/>
        </w:rPr>
      </w:pPr>
      <w:r w:rsidRPr="00650AC4">
        <w:rPr>
          <w:lang w:val="ru-RU"/>
        </w:rPr>
        <w:t>Согласно статистическому бюллетеню Центрального Банка РФ</w:t>
      </w:r>
      <w:r>
        <w:rPr>
          <w:rStyle w:val="FootnoteReference"/>
        </w:rPr>
        <w:footnoteReference w:id="6"/>
      </w:r>
      <w:r w:rsidRPr="00650AC4">
        <w:rPr>
          <w:lang w:val="ru-RU"/>
        </w:rPr>
        <w:t xml:space="preserve"> изменение Ключевой ставки в РФ за последнее время происходило следующим образом:</w:t>
      </w:r>
    </w:p>
    <w:p w14:paraId="5104A288" w14:textId="35440B61" w:rsidR="000F3D98" w:rsidRPr="00650AC4" w:rsidRDefault="00DA2316" w:rsidP="00B87418">
      <w:pPr>
        <w:spacing w:line="360" w:lineRule="auto"/>
        <w:jc w:val="both"/>
        <w:rPr>
          <w:lang w:val="ru-RU"/>
        </w:rPr>
      </w:pPr>
      <w:r w:rsidRPr="00650AC4">
        <w:rPr>
          <w:lang w:val="ru-RU"/>
        </w:rPr>
        <w:t>Таблица 1.</w:t>
      </w:r>
      <w:r w:rsidR="000F3D98" w:rsidRPr="00650AC4">
        <w:rPr>
          <w:lang w:val="ru-RU"/>
        </w:rPr>
        <w:t xml:space="preserve"> Ключевая ставка Банка России. </w:t>
      </w:r>
    </w:p>
    <w:tbl>
      <w:tblPr>
        <w:tblStyle w:val="TableGrid"/>
        <w:tblW w:w="0" w:type="auto"/>
        <w:tblLook w:val="04A0" w:firstRow="1" w:lastRow="0" w:firstColumn="1" w:lastColumn="0" w:noHBand="0" w:noVBand="1"/>
      </w:tblPr>
      <w:tblGrid>
        <w:gridCol w:w="4962"/>
        <w:gridCol w:w="4377"/>
      </w:tblGrid>
      <w:tr w:rsidR="000F3D98" w:rsidRPr="00E919A6" w14:paraId="61A1FAC9" w14:textId="77777777" w:rsidTr="00123D05">
        <w:tc>
          <w:tcPr>
            <w:tcW w:w="4962" w:type="dxa"/>
          </w:tcPr>
          <w:p w14:paraId="39DC2821" w14:textId="77777777" w:rsidR="000F3D98" w:rsidRPr="003276AE" w:rsidRDefault="000F3D98" w:rsidP="00B87418">
            <w:pPr>
              <w:spacing w:line="360" w:lineRule="auto"/>
              <w:jc w:val="both"/>
            </w:pPr>
            <w:proofErr w:type="spellStart"/>
            <w:r w:rsidRPr="003276AE">
              <w:t>Период</w:t>
            </w:r>
            <w:proofErr w:type="spellEnd"/>
            <w:r w:rsidRPr="003276AE">
              <w:t xml:space="preserve"> </w:t>
            </w:r>
            <w:proofErr w:type="spellStart"/>
            <w:r w:rsidRPr="003276AE">
              <w:t>действия</w:t>
            </w:r>
            <w:proofErr w:type="spellEnd"/>
          </w:p>
        </w:tc>
        <w:tc>
          <w:tcPr>
            <w:tcW w:w="4377" w:type="dxa"/>
          </w:tcPr>
          <w:p w14:paraId="4DFC42F8" w14:textId="77777777" w:rsidR="000F3D98" w:rsidRPr="003276AE" w:rsidRDefault="000F3D98" w:rsidP="00B87418">
            <w:pPr>
              <w:spacing w:line="360" w:lineRule="auto"/>
              <w:jc w:val="both"/>
            </w:pPr>
            <w:r w:rsidRPr="003276AE">
              <w:t>% годовых</w:t>
            </w:r>
          </w:p>
        </w:tc>
      </w:tr>
      <w:tr w:rsidR="000F3D98" w:rsidRPr="00E919A6" w14:paraId="4231C0C1" w14:textId="77777777" w:rsidTr="00123D05">
        <w:trPr>
          <w:trHeight w:val="435"/>
        </w:trPr>
        <w:tc>
          <w:tcPr>
            <w:tcW w:w="4962" w:type="dxa"/>
          </w:tcPr>
          <w:p w14:paraId="1E1ED0EE" w14:textId="77777777" w:rsidR="000F3D98" w:rsidRPr="003276AE" w:rsidRDefault="000F3D98" w:rsidP="00B87418">
            <w:pPr>
              <w:spacing w:line="360" w:lineRule="auto"/>
              <w:jc w:val="both"/>
            </w:pPr>
            <w:r w:rsidRPr="003276AE">
              <w:t>16.09.2013 – 02.03.2014</w:t>
            </w:r>
          </w:p>
        </w:tc>
        <w:tc>
          <w:tcPr>
            <w:tcW w:w="4377" w:type="dxa"/>
          </w:tcPr>
          <w:p w14:paraId="1F42011F" w14:textId="77777777" w:rsidR="000F3D98" w:rsidRPr="003276AE" w:rsidRDefault="000F3D98" w:rsidP="00B87418">
            <w:pPr>
              <w:spacing w:line="360" w:lineRule="auto"/>
              <w:jc w:val="both"/>
            </w:pPr>
            <w:r w:rsidRPr="003276AE">
              <w:t>5,50</w:t>
            </w:r>
          </w:p>
        </w:tc>
      </w:tr>
      <w:tr w:rsidR="000F3D98" w:rsidRPr="00E919A6" w14:paraId="02BA7E1A" w14:textId="77777777" w:rsidTr="00123D05">
        <w:trPr>
          <w:trHeight w:val="435"/>
        </w:trPr>
        <w:tc>
          <w:tcPr>
            <w:tcW w:w="4962" w:type="dxa"/>
          </w:tcPr>
          <w:p w14:paraId="09BC7253" w14:textId="77777777" w:rsidR="000F3D98" w:rsidRPr="003276AE" w:rsidRDefault="000F3D98" w:rsidP="00B87418">
            <w:pPr>
              <w:spacing w:line="360" w:lineRule="auto"/>
              <w:jc w:val="both"/>
            </w:pPr>
            <w:r w:rsidRPr="003276AE">
              <w:lastRenderedPageBreak/>
              <w:t>03.03.2014 – 27.04.2014</w:t>
            </w:r>
          </w:p>
        </w:tc>
        <w:tc>
          <w:tcPr>
            <w:tcW w:w="4377" w:type="dxa"/>
          </w:tcPr>
          <w:p w14:paraId="1D7A9533" w14:textId="77777777" w:rsidR="000F3D98" w:rsidRPr="003276AE" w:rsidRDefault="000F3D98" w:rsidP="00B87418">
            <w:pPr>
              <w:spacing w:line="360" w:lineRule="auto"/>
              <w:jc w:val="both"/>
            </w:pPr>
            <w:r w:rsidRPr="003276AE">
              <w:t>7,00</w:t>
            </w:r>
          </w:p>
        </w:tc>
      </w:tr>
      <w:tr w:rsidR="000F3D98" w:rsidRPr="00E919A6" w14:paraId="3A72C569" w14:textId="77777777" w:rsidTr="00123D05">
        <w:tc>
          <w:tcPr>
            <w:tcW w:w="4962" w:type="dxa"/>
          </w:tcPr>
          <w:p w14:paraId="4784643E" w14:textId="77777777" w:rsidR="000F3D98" w:rsidRPr="003276AE" w:rsidRDefault="000F3D98" w:rsidP="00B87418">
            <w:pPr>
              <w:spacing w:line="360" w:lineRule="auto"/>
              <w:jc w:val="both"/>
            </w:pPr>
            <w:r w:rsidRPr="003276AE">
              <w:t>28.04.2014 – 27.07.2014</w:t>
            </w:r>
          </w:p>
        </w:tc>
        <w:tc>
          <w:tcPr>
            <w:tcW w:w="4377" w:type="dxa"/>
          </w:tcPr>
          <w:p w14:paraId="3D066C3A" w14:textId="77777777" w:rsidR="000F3D98" w:rsidRPr="003276AE" w:rsidRDefault="000F3D98" w:rsidP="00B87418">
            <w:pPr>
              <w:spacing w:line="360" w:lineRule="auto"/>
              <w:jc w:val="both"/>
            </w:pPr>
            <w:r w:rsidRPr="003276AE">
              <w:t>7,50</w:t>
            </w:r>
          </w:p>
        </w:tc>
      </w:tr>
      <w:tr w:rsidR="000F3D98" w:rsidRPr="00E919A6" w14:paraId="41E5E219" w14:textId="77777777" w:rsidTr="00123D05">
        <w:tc>
          <w:tcPr>
            <w:tcW w:w="4962" w:type="dxa"/>
          </w:tcPr>
          <w:p w14:paraId="600C2CE7" w14:textId="77777777" w:rsidR="000F3D98" w:rsidRPr="003276AE" w:rsidRDefault="000F3D98" w:rsidP="00B87418">
            <w:pPr>
              <w:spacing w:line="360" w:lineRule="auto"/>
              <w:jc w:val="both"/>
            </w:pPr>
            <w:r w:rsidRPr="003276AE">
              <w:t>28.07.2014 – 04.11.2014</w:t>
            </w:r>
          </w:p>
        </w:tc>
        <w:tc>
          <w:tcPr>
            <w:tcW w:w="4377" w:type="dxa"/>
          </w:tcPr>
          <w:p w14:paraId="4E237900" w14:textId="77777777" w:rsidR="000F3D98" w:rsidRPr="003276AE" w:rsidRDefault="000F3D98" w:rsidP="00B87418">
            <w:pPr>
              <w:spacing w:line="360" w:lineRule="auto"/>
              <w:jc w:val="both"/>
            </w:pPr>
            <w:r w:rsidRPr="003276AE">
              <w:t>8,00</w:t>
            </w:r>
          </w:p>
        </w:tc>
      </w:tr>
      <w:tr w:rsidR="000F3D98" w:rsidRPr="00E919A6" w14:paraId="0813C1EA" w14:textId="77777777" w:rsidTr="00123D05">
        <w:tc>
          <w:tcPr>
            <w:tcW w:w="4962" w:type="dxa"/>
          </w:tcPr>
          <w:p w14:paraId="2B1F9E8B" w14:textId="77777777" w:rsidR="000F3D98" w:rsidRPr="003276AE" w:rsidRDefault="000F3D98" w:rsidP="00B87418">
            <w:pPr>
              <w:spacing w:line="360" w:lineRule="auto"/>
              <w:jc w:val="both"/>
            </w:pPr>
            <w:r w:rsidRPr="003276AE">
              <w:t>05.11.2014 – 11.12.2014</w:t>
            </w:r>
          </w:p>
        </w:tc>
        <w:tc>
          <w:tcPr>
            <w:tcW w:w="4377" w:type="dxa"/>
          </w:tcPr>
          <w:p w14:paraId="7711FC94" w14:textId="77777777" w:rsidR="000F3D98" w:rsidRPr="003276AE" w:rsidRDefault="000F3D98" w:rsidP="00B87418">
            <w:pPr>
              <w:spacing w:line="360" w:lineRule="auto"/>
              <w:jc w:val="both"/>
            </w:pPr>
            <w:r w:rsidRPr="003276AE">
              <w:t>9,50</w:t>
            </w:r>
          </w:p>
        </w:tc>
      </w:tr>
      <w:tr w:rsidR="000F3D98" w:rsidRPr="00E919A6" w14:paraId="1B213CD5" w14:textId="77777777" w:rsidTr="00123D05">
        <w:tc>
          <w:tcPr>
            <w:tcW w:w="4962" w:type="dxa"/>
          </w:tcPr>
          <w:p w14:paraId="7902E321" w14:textId="77777777" w:rsidR="000F3D98" w:rsidRPr="003276AE" w:rsidRDefault="000F3D98" w:rsidP="00B87418">
            <w:pPr>
              <w:spacing w:line="360" w:lineRule="auto"/>
              <w:jc w:val="both"/>
            </w:pPr>
            <w:r w:rsidRPr="003276AE">
              <w:t>12.12.2014 – 15.12.2014</w:t>
            </w:r>
          </w:p>
        </w:tc>
        <w:tc>
          <w:tcPr>
            <w:tcW w:w="4377" w:type="dxa"/>
          </w:tcPr>
          <w:p w14:paraId="7ED060DF" w14:textId="77777777" w:rsidR="000F3D98" w:rsidRPr="003276AE" w:rsidRDefault="000F3D98" w:rsidP="00B87418">
            <w:pPr>
              <w:spacing w:line="360" w:lineRule="auto"/>
              <w:jc w:val="both"/>
            </w:pPr>
            <w:r w:rsidRPr="003276AE">
              <w:t>10,50</w:t>
            </w:r>
          </w:p>
        </w:tc>
      </w:tr>
      <w:tr w:rsidR="000F3D98" w:rsidRPr="00E919A6" w14:paraId="67F5EEA2" w14:textId="77777777" w:rsidTr="00123D05">
        <w:tc>
          <w:tcPr>
            <w:tcW w:w="4962" w:type="dxa"/>
          </w:tcPr>
          <w:p w14:paraId="6527678E" w14:textId="77777777" w:rsidR="000F3D98" w:rsidRPr="003276AE" w:rsidRDefault="000F3D98" w:rsidP="00B87418">
            <w:pPr>
              <w:spacing w:line="360" w:lineRule="auto"/>
              <w:jc w:val="both"/>
            </w:pPr>
            <w:r w:rsidRPr="003276AE">
              <w:t>16.12.2014 – 01.02.2015</w:t>
            </w:r>
          </w:p>
        </w:tc>
        <w:tc>
          <w:tcPr>
            <w:tcW w:w="4377" w:type="dxa"/>
          </w:tcPr>
          <w:p w14:paraId="33BCAAEC" w14:textId="77777777" w:rsidR="000F3D98" w:rsidRPr="003276AE" w:rsidRDefault="000F3D98" w:rsidP="00B87418">
            <w:pPr>
              <w:spacing w:line="360" w:lineRule="auto"/>
              <w:jc w:val="both"/>
            </w:pPr>
            <w:r w:rsidRPr="003276AE">
              <w:t>17,00</w:t>
            </w:r>
          </w:p>
        </w:tc>
      </w:tr>
      <w:tr w:rsidR="000F3D98" w:rsidRPr="00E919A6" w14:paraId="3F9935DE" w14:textId="77777777" w:rsidTr="00123D05">
        <w:tc>
          <w:tcPr>
            <w:tcW w:w="4962" w:type="dxa"/>
          </w:tcPr>
          <w:p w14:paraId="60D0A0F4" w14:textId="77777777" w:rsidR="000F3D98" w:rsidRPr="003276AE" w:rsidRDefault="000F3D98" w:rsidP="00B87418">
            <w:pPr>
              <w:spacing w:line="360" w:lineRule="auto"/>
              <w:jc w:val="both"/>
            </w:pPr>
            <w:r w:rsidRPr="003276AE">
              <w:t>02.02.2015 – 15.03.2015</w:t>
            </w:r>
          </w:p>
        </w:tc>
        <w:tc>
          <w:tcPr>
            <w:tcW w:w="4377" w:type="dxa"/>
          </w:tcPr>
          <w:p w14:paraId="3EBBA441" w14:textId="77777777" w:rsidR="000F3D98" w:rsidRPr="003276AE" w:rsidRDefault="000F3D98" w:rsidP="00B87418">
            <w:pPr>
              <w:spacing w:line="360" w:lineRule="auto"/>
              <w:jc w:val="both"/>
            </w:pPr>
            <w:r w:rsidRPr="003276AE">
              <w:t>15,00</w:t>
            </w:r>
          </w:p>
        </w:tc>
      </w:tr>
      <w:tr w:rsidR="000F3D98" w:rsidRPr="00E919A6" w14:paraId="4929410D" w14:textId="77777777" w:rsidTr="00123D05">
        <w:tc>
          <w:tcPr>
            <w:tcW w:w="4962" w:type="dxa"/>
          </w:tcPr>
          <w:p w14:paraId="73B460D5" w14:textId="77777777" w:rsidR="000F3D98" w:rsidRPr="003276AE" w:rsidRDefault="000F3D98" w:rsidP="00B87418">
            <w:pPr>
              <w:spacing w:line="360" w:lineRule="auto"/>
              <w:jc w:val="both"/>
            </w:pPr>
            <w:r w:rsidRPr="003276AE">
              <w:t>16.03.2015 – 04.05.2015</w:t>
            </w:r>
          </w:p>
        </w:tc>
        <w:tc>
          <w:tcPr>
            <w:tcW w:w="4377" w:type="dxa"/>
          </w:tcPr>
          <w:p w14:paraId="69F3CDC0" w14:textId="77777777" w:rsidR="000F3D98" w:rsidRPr="003276AE" w:rsidRDefault="000F3D98" w:rsidP="00B87418">
            <w:pPr>
              <w:spacing w:line="360" w:lineRule="auto"/>
              <w:jc w:val="both"/>
            </w:pPr>
            <w:r w:rsidRPr="003276AE">
              <w:t>14,00</w:t>
            </w:r>
          </w:p>
        </w:tc>
      </w:tr>
      <w:tr w:rsidR="000F3D98" w:rsidRPr="00E919A6" w14:paraId="2C9EDC0B" w14:textId="77777777" w:rsidTr="00123D05">
        <w:tc>
          <w:tcPr>
            <w:tcW w:w="4962" w:type="dxa"/>
          </w:tcPr>
          <w:p w14:paraId="4EB164B1" w14:textId="77777777" w:rsidR="000F3D98" w:rsidRPr="003276AE" w:rsidRDefault="000F3D98" w:rsidP="00B87418">
            <w:pPr>
              <w:spacing w:line="360" w:lineRule="auto"/>
              <w:jc w:val="both"/>
            </w:pPr>
            <w:r w:rsidRPr="003276AE">
              <w:t>05.05.2015 – 15.06.2015</w:t>
            </w:r>
          </w:p>
        </w:tc>
        <w:tc>
          <w:tcPr>
            <w:tcW w:w="4377" w:type="dxa"/>
          </w:tcPr>
          <w:p w14:paraId="0670B365" w14:textId="77777777" w:rsidR="000F3D98" w:rsidRPr="003276AE" w:rsidRDefault="000F3D98" w:rsidP="00B87418">
            <w:pPr>
              <w:spacing w:line="360" w:lineRule="auto"/>
              <w:jc w:val="both"/>
            </w:pPr>
            <w:r w:rsidRPr="003276AE">
              <w:t>12,50</w:t>
            </w:r>
          </w:p>
        </w:tc>
      </w:tr>
      <w:tr w:rsidR="000F3D98" w:rsidRPr="00E919A6" w14:paraId="6F097265" w14:textId="77777777" w:rsidTr="00123D05">
        <w:tc>
          <w:tcPr>
            <w:tcW w:w="4962" w:type="dxa"/>
          </w:tcPr>
          <w:p w14:paraId="656C6E3B" w14:textId="77777777" w:rsidR="000F3D98" w:rsidRPr="003276AE" w:rsidRDefault="000F3D98" w:rsidP="00B87418">
            <w:pPr>
              <w:spacing w:line="360" w:lineRule="auto"/>
              <w:jc w:val="both"/>
            </w:pPr>
            <w:r w:rsidRPr="003276AE">
              <w:t>16.06.2015 – 02.08.2015</w:t>
            </w:r>
          </w:p>
        </w:tc>
        <w:tc>
          <w:tcPr>
            <w:tcW w:w="4377" w:type="dxa"/>
          </w:tcPr>
          <w:p w14:paraId="0BCDBE47" w14:textId="77777777" w:rsidR="000F3D98" w:rsidRPr="003276AE" w:rsidRDefault="000F3D98" w:rsidP="00B87418">
            <w:pPr>
              <w:spacing w:line="360" w:lineRule="auto"/>
              <w:jc w:val="both"/>
            </w:pPr>
            <w:r w:rsidRPr="003276AE">
              <w:t>11,50</w:t>
            </w:r>
          </w:p>
        </w:tc>
      </w:tr>
      <w:tr w:rsidR="000F3D98" w:rsidRPr="00E919A6" w14:paraId="10294F22" w14:textId="77777777" w:rsidTr="00123D05">
        <w:tc>
          <w:tcPr>
            <w:tcW w:w="4962" w:type="dxa"/>
          </w:tcPr>
          <w:p w14:paraId="58768D44" w14:textId="77777777" w:rsidR="000F3D98" w:rsidRPr="003276AE" w:rsidRDefault="000F3D98" w:rsidP="00B87418">
            <w:pPr>
              <w:spacing w:line="360" w:lineRule="auto"/>
              <w:jc w:val="both"/>
            </w:pPr>
            <w:r w:rsidRPr="003276AE">
              <w:t>03.08.2015 – 13.06.2016</w:t>
            </w:r>
          </w:p>
        </w:tc>
        <w:tc>
          <w:tcPr>
            <w:tcW w:w="4377" w:type="dxa"/>
          </w:tcPr>
          <w:p w14:paraId="57165E37" w14:textId="77777777" w:rsidR="000F3D98" w:rsidRPr="003276AE" w:rsidRDefault="000F3D98" w:rsidP="00B87418">
            <w:pPr>
              <w:spacing w:line="360" w:lineRule="auto"/>
              <w:jc w:val="both"/>
            </w:pPr>
            <w:r w:rsidRPr="003276AE">
              <w:t>11,00</w:t>
            </w:r>
          </w:p>
        </w:tc>
      </w:tr>
      <w:tr w:rsidR="000F3D98" w:rsidRPr="00E919A6" w14:paraId="2539DF8B" w14:textId="77777777" w:rsidTr="00123D05">
        <w:tc>
          <w:tcPr>
            <w:tcW w:w="4962" w:type="dxa"/>
          </w:tcPr>
          <w:p w14:paraId="1BCD7517" w14:textId="77777777" w:rsidR="000F3D98" w:rsidRPr="003276AE" w:rsidRDefault="000F3D98" w:rsidP="00B87418">
            <w:pPr>
              <w:spacing w:line="360" w:lineRule="auto"/>
              <w:jc w:val="both"/>
            </w:pPr>
            <w:r w:rsidRPr="003276AE">
              <w:t>14.06.2016 – 18.09.2016</w:t>
            </w:r>
          </w:p>
        </w:tc>
        <w:tc>
          <w:tcPr>
            <w:tcW w:w="4377" w:type="dxa"/>
          </w:tcPr>
          <w:p w14:paraId="3411AD80" w14:textId="77777777" w:rsidR="000F3D98" w:rsidRPr="003276AE" w:rsidRDefault="000F3D98" w:rsidP="00B87418">
            <w:pPr>
              <w:spacing w:line="360" w:lineRule="auto"/>
              <w:jc w:val="both"/>
            </w:pPr>
            <w:r w:rsidRPr="003276AE">
              <w:t>10,50</w:t>
            </w:r>
          </w:p>
        </w:tc>
      </w:tr>
      <w:tr w:rsidR="000F3D98" w:rsidRPr="00E919A6" w14:paraId="47E8156F" w14:textId="77777777" w:rsidTr="00123D05">
        <w:tc>
          <w:tcPr>
            <w:tcW w:w="4962" w:type="dxa"/>
          </w:tcPr>
          <w:p w14:paraId="38419B62" w14:textId="77777777" w:rsidR="000F3D98" w:rsidRPr="003276AE" w:rsidRDefault="000F3D98" w:rsidP="00B87418">
            <w:pPr>
              <w:spacing w:line="360" w:lineRule="auto"/>
              <w:jc w:val="both"/>
            </w:pPr>
            <w:r w:rsidRPr="003276AE">
              <w:t xml:space="preserve">19.09.2016 – </w:t>
            </w:r>
            <w:r>
              <w:t>24.03.2017</w:t>
            </w:r>
          </w:p>
        </w:tc>
        <w:tc>
          <w:tcPr>
            <w:tcW w:w="4377" w:type="dxa"/>
          </w:tcPr>
          <w:p w14:paraId="47F2C7CE" w14:textId="77777777" w:rsidR="000F3D98" w:rsidRPr="003276AE" w:rsidRDefault="000F3D98" w:rsidP="00B87418">
            <w:pPr>
              <w:spacing w:line="360" w:lineRule="auto"/>
              <w:jc w:val="both"/>
            </w:pPr>
            <w:r w:rsidRPr="003276AE">
              <w:t>10,00</w:t>
            </w:r>
          </w:p>
        </w:tc>
      </w:tr>
      <w:tr w:rsidR="000F3D98" w:rsidRPr="00E919A6" w14:paraId="31D1B609" w14:textId="77777777" w:rsidTr="00123D05">
        <w:trPr>
          <w:trHeight w:val="352"/>
        </w:trPr>
        <w:tc>
          <w:tcPr>
            <w:tcW w:w="4962" w:type="dxa"/>
          </w:tcPr>
          <w:p w14:paraId="2D8B16DF" w14:textId="77777777" w:rsidR="000F3D98" w:rsidRPr="003276AE" w:rsidRDefault="000F3D98" w:rsidP="00B87418">
            <w:pPr>
              <w:spacing w:line="360" w:lineRule="auto"/>
              <w:jc w:val="both"/>
            </w:pPr>
            <w:r>
              <w:t xml:space="preserve">24.03.2017 – </w:t>
            </w:r>
            <w:proofErr w:type="spellStart"/>
            <w:r>
              <w:t>н.в</w:t>
            </w:r>
            <w:proofErr w:type="spellEnd"/>
            <w:r>
              <w:t xml:space="preserve">. </w:t>
            </w:r>
          </w:p>
        </w:tc>
        <w:tc>
          <w:tcPr>
            <w:tcW w:w="4377" w:type="dxa"/>
          </w:tcPr>
          <w:p w14:paraId="4BF930CB" w14:textId="77777777" w:rsidR="000F3D98" w:rsidRPr="003276AE" w:rsidRDefault="000F3D98" w:rsidP="00B87418">
            <w:pPr>
              <w:spacing w:line="360" w:lineRule="auto"/>
              <w:jc w:val="both"/>
            </w:pPr>
            <w:r>
              <w:t>9,75</w:t>
            </w:r>
          </w:p>
        </w:tc>
      </w:tr>
    </w:tbl>
    <w:p w14:paraId="55414C63" w14:textId="77777777" w:rsidR="000F3D98" w:rsidRDefault="000F3D98" w:rsidP="00B87418">
      <w:pPr>
        <w:spacing w:line="360" w:lineRule="auto"/>
        <w:jc w:val="both"/>
      </w:pPr>
      <w:r>
        <w:t xml:space="preserve">Источник: Статистический бюллетень Банка России </w:t>
      </w:r>
    </w:p>
    <w:p w14:paraId="451C58FE" w14:textId="77777777" w:rsidR="000F3D98" w:rsidRPr="00650AC4" w:rsidRDefault="000F3D98" w:rsidP="00B87418">
      <w:pPr>
        <w:spacing w:line="360" w:lineRule="auto"/>
        <w:ind w:firstLine="567"/>
        <w:jc w:val="both"/>
        <w:rPr>
          <w:b/>
          <w:lang w:val="ru-RU"/>
        </w:rPr>
      </w:pPr>
      <w:r w:rsidRPr="00650AC4">
        <w:rPr>
          <w:b/>
          <w:lang w:val="ru-RU"/>
        </w:rPr>
        <w:t>Нормы обязательных резервов, депонируемых в Банке России (резервные требования)</w:t>
      </w:r>
    </w:p>
    <w:p w14:paraId="6B8ED8BE" w14:textId="77777777" w:rsidR="000F3D98" w:rsidRPr="00650AC4" w:rsidRDefault="000F3D98" w:rsidP="00B87418">
      <w:pPr>
        <w:spacing w:line="360" w:lineRule="auto"/>
        <w:ind w:firstLine="567"/>
        <w:jc w:val="both"/>
        <w:rPr>
          <w:lang w:val="ru-RU"/>
        </w:rPr>
      </w:pPr>
      <w:r w:rsidRPr="00650AC4">
        <w:rPr>
          <w:lang w:val="ru-RU"/>
        </w:rPr>
        <w:t>Согласно статье 38 Закона «О Центральном Банке Российской Федерации</w:t>
      </w:r>
      <w:proofErr w:type="gramStart"/>
      <w:r w:rsidRPr="00650AC4">
        <w:rPr>
          <w:lang w:val="ru-RU"/>
        </w:rPr>
        <w:t>»</w:t>
      </w:r>
      <w:proofErr w:type="gramEnd"/>
      <w:r w:rsidRPr="00650AC4">
        <w:rPr>
          <w:lang w:val="ru-RU"/>
        </w:rPr>
        <w:t xml:space="preserve"> размер обязательных резервов и порядок </w:t>
      </w:r>
      <w:r w:rsidRPr="00650AC4">
        <w:rPr>
          <w:lang w:val="ru-RU"/>
        </w:rPr>
        <w:tab/>
        <w:t>выполнения кредитными организациями обязательных</w:t>
      </w:r>
      <w:r w:rsidRPr="00650AC4">
        <w:rPr>
          <w:lang w:val="ru-RU"/>
        </w:rPr>
        <w:tab/>
        <w:t xml:space="preserve"> резервных требований, включая порядок депонирования обязательных резервов в Банке России, устанавливается Советом Директоров Банка России. </w:t>
      </w:r>
    </w:p>
    <w:p w14:paraId="621DF45F" w14:textId="77777777" w:rsidR="000F3D98" w:rsidRPr="00650AC4" w:rsidRDefault="000F3D98" w:rsidP="00B87418">
      <w:pPr>
        <w:spacing w:line="360" w:lineRule="auto"/>
        <w:ind w:firstLine="567"/>
        <w:jc w:val="both"/>
        <w:rPr>
          <w:lang w:val="ru-RU"/>
        </w:rPr>
      </w:pPr>
      <w:r w:rsidRPr="00650AC4">
        <w:rPr>
          <w:lang w:val="ru-RU"/>
        </w:rPr>
        <w:t xml:space="preserve">Нормативны обязательных резервов определяют размер обязательных резервов в процентном отношении к обязательствам кредитной организации и не может превышать 20%. При этом, данные нормативы могут быть дифференцированными для банков и небанковских организаций. Нормативные обязательства не могут быть изменены единовременно более чем на 5%. </w:t>
      </w:r>
    </w:p>
    <w:p w14:paraId="3234CA63" w14:textId="77777777" w:rsidR="000F3D98" w:rsidRPr="00650AC4" w:rsidRDefault="000F3D98" w:rsidP="00B87418">
      <w:pPr>
        <w:spacing w:line="360" w:lineRule="auto"/>
        <w:ind w:firstLine="567"/>
        <w:jc w:val="both"/>
        <w:rPr>
          <w:lang w:val="ru-RU"/>
        </w:rPr>
      </w:pPr>
      <w:r w:rsidRPr="00650AC4">
        <w:rPr>
          <w:lang w:val="ru-RU"/>
        </w:rPr>
        <w:t xml:space="preserve">Коэффициент усреднения — числовой множитель, значение которого находится в интервале от 0 до 1, используемый для расчета усредненной величины обязательных резервов. Информация о размере коэффициента усреднения размещается на официальном сайте Банка России. В соответствии со статьей 38 Федерального закона “О Центральном банке Российской Федерации (Банке России)” размер обязательных резервных требований (норматив обязательных резервов, коэффициент усреднения обязательных резервов) и порядок выполнения кредитными организациями обязательных резервных требований, включая порядок депонирования обязательных резервов в Банке России, устанавливаются Советом директоров Банка России. Кредитные организации вправе самостоятельно </w:t>
      </w:r>
      <w:r w:rsidRPr="00650AC4">
        <w:rPr>
          <w:lang w:val="ru-RU"/>
        </w:rPr>
        <w:lastRenderedPageBreak/>
        <w:t xml:space="preserve">рассчитывать усредненную величину обязательных резервов с применением коэффициента усреднения, не превышающего установленный Банком России. При отзыве у кредитной организации лицензии на совершение банковских операций обязательные резервы, депонируемые кредитной организацией в Банке России, используются в порядке, установленном федеральными законами и издаваемыми в соответствии с ними нормативными актами Банка России. </w:t>
      </w:r>
    </w:p>
    <w:p w14:paraId="28D1D424" w14:textId="5310C1EB" w:rsidR="000F3D98" w:rsidRPr="00650AC4" w:rsidRDefault="000F3D98" w:rsidP="00B87418">
      <w:pPr>
        <w:spacing w:line="360" w:lineRule="auto"/>
        <w:ind w:firstLine="567"/>
        <w:jc w:val="both"/>
        <w:rPr>
          <w:lang w:val="ru-RU"/>
        </w:rPr>
      </w:pPr>
      <w:r w:rsidRPr="00650AC4">
        <w:rPr>
          <w:lang w:val="ru-RU"/>
        </w:rPr>
        <w:t xml:space="preserve">Корректировочный коэффициент — числовой множитель, значение которого находится в интервале от 0 до 1, устанавливаемый Советом директоров Банка России для определения суммы обязательств кредитной организации перед другими кредитными организациями — резидентами по выпущенным долговым ценным бумагам, подлежащих исключению из состава резервируемых обязательств в соответствии с Положением Банка России от 01.12.2015 № 507 П “Об обязательных резервах кредитных организаций”. </w:t>
      </w:r>
    </w:p>
    <w:p w14:paraId="14C43AC1" w14:textId="77777777" w:rsidR="000F3D98" w:rsidRPr="00650AC4" w:rsidRDefault="000F3D98" w:rsidP="00B87418">
      <w:pPr>
        <w:spacing w:line="360" w:lineRule="auto"/>
        <w:ind w:firstLine="567"/>
        <w:jc w:val="both"/>
        <w:rPr>
          <w:b/>
          <w:lang w:val="ru-RU"/>
        </w:rPr>
      </w:pPr>
      <w:r w:rsidRPr="00650AC4">
        <w:rPr>
          <w:b/>
          <w:lang w:val="ru-RU"/>
        </w:rPr>
        <w:t>Операции на открытом рынке</w:t>
      </w:r>
    </w:p>
    <w:p w14:paraId="470EB124" w14:textId="18023593" w:rsidR="000F3D98" w:rsidRPr="00650AC4" w:rsidRDefault="000F3D98" w:rsidP="00B87418">
      <w:pPr>
        <w:spacing w:line="360" w:lineRule="auto"/>
        <w:ind w:firstLine="567"/>
        <w:jc w:val="both"/>
        <w:rPr>
          <w:lang w:val="ru-RU"/>
        </w:rPr>
      </w:pPr>
      <w:r w:rsidRPr="00650AC4">
        <w:rPr>
          <w:lang w:val="ru-RU"/>
        </w:rPr>
        <w:t>Под операциями Банка России на открытом рынке понимаются:</w:t>
      </w:r>
    </w:p>
    <w:p w14:paraId="19AE804E" w14:textId="39B38266" w:rsidR="000F3D98" w:rsidRPr="00650AC4" w:rsidRDefault="000F3D98" w:rsidP="00B87418">
      <w:pPr>
        <w:pStyle w:val="ListParagraph"/>
        <w:numPr>
          <w:ilvl w:val="0"/>
          <w:numId w:val="8"/>
        </w:numPr>
        <w:spacing w:line="360" w:lineRule="auto"/>
        <w:ind w:hanging="153"/>
        <w:jc w:val="both"/>
        <w:rPr>
          <w:lang w:val="ru-RU"/>
        </w:rPr>
      </w:pPr>
      <w:r w:rsidRPr="00650AC4">
        <w:rPr>
          <w:lang w:val="ru-RU"/>
        </w:rPr>
        <w:t xml:space="preserve">Купля продажа казначейских векселей, государственных </w:t>
      </w:r>
      <w:r w:rsidR="005808B8" w:rsidRPr="00650AC4">
        <w:rPr>
          <w:lang w:val="ru-RU"/>
        </w:rPr>
        <w:t>облигаций,</w:t>
      </w:r>
      <w:r w:rsidRPr="00650AC4">
        <w:rPr>
          <w:lang w:val="ru-RU"/>
        </w:rPr>
        <w:t xml:space="preserve"> прочих государственных ценных бумаг, облигаций Банка России, а также заключение договоров РЕПО</w:t>
      </w:r>
      <w:r>
        <w:rPr>
          <w:rStyle w:val="FootnoteReference"/>
        </w:rPr>
        <w:footnoteReference w:id="7"/>
      </w:r>
      <w:r w:rsidRPr="00650AC4">
        <w:rPr>
          <w:lang w:val="ru-RU"/>
        </w:rPr>
        <w:t xml:space="preserve"> с указанными ценными бумагами. </w:t>
      </w:r>
    </w:p>
    <w:p w14:paraId="567CFC16" w14:textId="77777777" w:rsidR="000F3D98" w:rsidRPr="00650AC4" w:rsidRDefault="000F3D98" w:rsidP="00B87418">
      <w:pPr>
        <w:pStyle w:val="ListParagraph"/>
        <w:numPr>
          <w:ilvl w:val="0"/>
          <w:numId w:val="8"/>
        </w:numPr>
        <w:spacing w:line="360" w:lineRule="auto"/>
        <w:ind w:hanging="153"/>
        <w:jc w:val="both"/>
        <w:rPr>
          <w:lang w:val="ru-RU"/>
        </w:rPr>
      </w:pPr>
      <w:r w:rsidRPr="00650AC4">
        <w:rPr>
          <w:lang w:val="ru-RU"/>
        </w:rPr>
        <w:t xml:space="preserve">Купля продажа иных ценных бумаг, определенных решением Совета директоров при условии их допуска к обращению на организованных торгах, а также заключение договоров РЕПО с указанными ценными бумагами. </w:t>
      </w:r>
    </w:p>
    <w:p w14:paraId="13DFCA56" w14:textId="76165B13" w:rsidR="000F3D98" w:rsidRPr="00650AC4" w:rsidRDefault="000F3D98" w:rsidP="00B87418">
      <w:pPr>
        <w:spacing w:line="360" w:lineRule="auto"/>
        <w:ind w:firstLine="567"/>
        <w:jc w:val="both"/>
        <w:rPr>
          <w:lang w:val="ru-RU"/>
        </w:rPr>
      </w:pPr>
      <w:r w:rsidRPr="00650AC4">
        <w:rPr>
          <w:lang w:val="ru-RU"/>
        </w:rPr>
        <w:t xml:space="preserve">При осуществлении Банком России операций на открытом рынке с </w:t>
      </w:r>
      <w:r w:rsidR="005808B8" w:rsidRPr="00650AC4">
        <w:rPr>
          <w:lang w:val="ru-RU"/>
        </w:rPr>
        <w:t>акциями,</w:t>
      </w:r>
      <w:r w:rsidRPr="00650AC4">
        <w:rPr>
          <w:lang w:val="ru-RU"/>
        </w:rPr>
        <w:t xml:space="preserve"> допускаются только заключение договоров РЕПО. </w:t>
      </w:r>
    </w:p>
    <w:p w14:paraId="0B61FFC4" w14:textId="77777777" w:rsidR="000F3D98" w:rsidRPr="00650AC4" w:rsidRDefault="000F3D98" w:rsidP="00B87418">
      <w:pPr>
        <w:spacing w:line="360" w:lineRule="auto"/>
        <w:ind w:firstLine="567"/>
        <w:jc w:val="both"/>
        <w:rPr>
          <w:lang w:val="ru-RU"/>
        </w:rPr>
      </w:pPr>
      <w:r w:rsidRPr="00650AC4">
        <w:rPr>
          <w:lang w:val="ru-RU"/>
        </w:rPr>
        <w:t xml:space="preserve">Суть метода заключается в том, что при купле ценных бумаг в банковской системе увеличиваются ресурсы коммерческих банков, тем самым повышаются их кредитные способности, и наоборот при продаже. Центральные банки периодически вносят изменения в указанный метод кредитного регулирования, изменяя интенсивность своих операций и их частоту. </w:t>
      </w:r>
    </w:p>
    <w:p w14:paraId="499DB05C" w14:textId="77777777" w:rsidR="000F3D98" w:rsidRPr="00650AC4" w:rsidRDefault="000F3D98" w:rsidP="00B87418">
      <w:pPr>
        <w:spacing w:line="360" w:lineRule="auto"/>
        <w:ind w:firstLine="567"/>
        <w:jc w:val="both"/>
        <w:rPr>
          <w:b/>
          <w:lang w:val="ru-RU"/>
        </w:rPr>
      </w:pPr>
      <w:r w:rsidRPr="00650AC4">
        <w:rPr>
          <w:b/>
          <w:lang w:val="ru-RU"/>
        </w:rPr>
        <w:t>Рефинансирование кредитных организаций</w:t>
      </w:r>
    </w:p>
    <w:p w14:paraId="41838F11" w14:textId="77777777" w:rsidR="000F3D98" w:rsidRPr="00650AC4" w:rsidRDefault="000F3D98" w:rsidP="00B87418">
      <w:pPr>
        <w:spacing w:line="360" w:lineRule="auto"/>
        <w:ind w:firstLine="567"/>
        <w:jc w:val="both"/>
        <w:rPr>
          <w:lang w:val="ru-RU"/>
        </w:rPr>
      </w:pPr>
      <w:r w:rsidRPr="00650AC4">
        <w:rPr>
          <w:lang w:val="ru-RU"/>
        </w:rPr>
        <w:t xml:space="preserve">Рефинансирование кредитных организаций регулируется Статьей 40 Закона «О Центральном Банке Российской Федерации». Согласно данной статье «Под </w:t>
      </w:r>
      <w:r w:rsidRPr="00650AC4">
        <w:rPr>
          <w:lang w:val="ru-RU"/>
        </w:rPr>
        <w:lastRenderedPageBreak/>
        <w:t xml:space="preserve">рефинансированием понимается кредитование Банком России кредитных организаций. Формы, порядок и условия рефинансирования устанавливаются Банком России.» Согласно Указанию 3894-1 с 1 января 2016 года значение ставки рефинансирования Банка России приравнено к значению ключевой ставки Банка России. </w:t>
      </w:r>
    </w:p>
    <w:p w14:paraId="6F144A40" w14:textId="77777777" w:rsidR="000F3D98" w:rsidRPr="00650AC4" w:rsidRDefault="000F3D98" w:rsidP="00B87418">
      <w:pPr>
        <w:spacing w:line="360" w:lineRule="auto"/>
        <w:ind w:firstLine="567"/>
        <w:jc w:val="both"/>
        <w:rPr>
          <w:b/>
          <w:lang w:val="ru-RU"/>
        </w:rPr>
      </w:pPr>
      <w:r w:rsidRPr="00650AC4">
        <w:rPr>
          <w:b/>
          <w:lang w:val="ru-RU"/>
        </w:rPr>
        <w:t>Валютные интервенции</w:t>
      </w:r>
    </w:p>
    <w:p w14:paraId="78717999" w14:textId="77777777" w:rsidR="000F3D98" w:rsidRPr="00650AC4" w:rsidRDefault="000F3D98" w:rsidP="00B87418">
      <w:pPr>
        <w:spacing w:line="360" w:lineRule="auto"/>
        <w:ind w:firstLine="567"/>
        <w:jc w:val="both"/>
        <w:rPr>
          <w:lang w:val="ru-RU"/>
        </w:rPr>
      </w:pPr>
      <w:r w:rsidRPr="00650AC4">
        <w:rPr>
          <w:lang w:val="ru-RU"/>
        </w:rPr>
        <w:t>Согласно Статье 41, под валютными интервенциями Банка России понимается купля-продажа Банком России иностранной валюты на валютном рынке для воздействия на курс рубля и на суммарный спрос.</w:t>
      </w:r>
    </w:p>
    <w:p w14:paraId="3452E8A1" w14:textId="77777777" w:rsidR="000F3D98" w:rsidRPr="00650AC4" w:rsidRDefault="000F3D98" w:rsidP="00B87418">
      <w:pPr>
        <w:spacing w:line="360" w:lineRule="auto"/>
        <w:ind w:firstLine="567"/>
        <w:jc w:val="both"/>
        <w:rPr>
          <w:lang w:val="ru-RU"/>
        </w:rPr>
      </w:pPr>
      <w:r w:rsidRPr="00650AC4">
        <w:rPr>
          <w:b/>
          <w:lang w:val="ru-RU"/>
        </w:rPr>
        <w:t>Установление ориентиров роста денежной массы</w:t>
      </w:r>
    </w:p>
    <w:p w14:paraId="6BB340AD" w14:textId="77777777" w:rsidR="000F3D98" w:rsidRPr="00650AC4" w:rsidRDefault="000F3D98" w:rsidP="00B87418">
      <w:pPr>
        <w:spacing w:line="360" w:lineRule="auto"/>
        <w:ind w:firstLine="567"/>
        <w:jc w:val="both"/>
        <w:rPr>
          <w:lang w:val="ru-RU"/>
        </w:rPr>
      </w:pPr>
      <w:r w:rsidRPr="00650AC4">
        <w:rPr>
          <w:lang w:val="ru-RU"/>
        </w:rPr>
        <w:t>Банк России может устанавливать ориентиры роста одного или нескольких показателей денежной массы, исходя из основных направлений единой государственной денежно-кредитной политики. Статья 42 Закона «О Центральном Банке РФ»</w:t>
      </w:r>
    </w:p>
    <w:p w14:paraId="56C52508" w14:textId="77777777" w:rsidR="000F3D98" w:rsidRPr="00650AC4" w:rsidRDefault="000F3D98" w:rsidP="00B87418">
      <w:pPr>
        <w:spacing w:line="360" w:lineRule="auto"/>
        <w:ind w:firstLine="567"/>
        <w:jc w:val="both"/>
        <w:rPr>
          <w:b/>
          <w:lang w:val="ru-RU"/>
        </w:rPr>
      </w:pPr>
      <w:r w:rsidRPr="00650AC4">
        <w:rPr>
          <w:b/>
          <w:lang w:val="ru-RU"/>
        </w:rPr>
        <w:t>Прямые количественные ограничения</w:t>
      </w:r>
    </w:p>
    <w:p w14:paraId="642A8B3B" w14:textId="77777777" w:rsidR="000F3D98" w:rsidRPr="00650AC4" w:rsidRDefault="000F3D98" w:rsidP="00B87418">
      <w:pPr>
        <w:spacing w:line="360" w:lineRule="auto"/>
        <w:ind w:firstLine="567"/>
        <w:jc w:val="both"/>
        <w:rPr>
          <w:lang w:val="ru-RU"/>
        </w:rPr>
      </w:pPr>
      <w:r w:rsidRPr="00650AC4">
        <w:rPr>
          <w:lang w:val="ru-RU"/>
        </w:rPr>
        <w:t>Под прямыми количественными ограничениями Банка России понимается установление лимитов на рефинансирование кредитных организаций и проведение кредитными организациями отдельных банковских операций.</w:t>
      </w:r>
    </w:p>
    <w:p w14:paraId="4F2C42C8" w14:textId="77777777" w:rsidR="000F3D98" w:rsidRPr="00650AC4" w:rsidRDefault="000F3D98" w:rsidP="00B87418">
      <w:pPr>
        <w:spacing w:line="360" w:lineRule="auto"/>
        <w:ind w:firstLine="567"/>
        <w:jc w:val="both"/>
        <w:rPr>
          <w:lang w:val="ru-RU"/>
        </w:rPr>
      </w:pPr>
      <w:r w:rsidRPr="00650AC4">
        <w:rPr>
          <w:lang w:val="ru-RU"/>
        </w:rPr>
        <w:t xml:space="preserve"> Банк России вправе применять прямые количественные ограничения в исключительных случаях в целях проведения единой государственной денежно-кредитной политики только после консультаций с Правительством РФ. Эти ограничения должны касаться всех кредитных организаций в равной степени. Статья 43 Закона «О Центральном Банке РФ»</w:t>
      </w:r>
    </w:p>
    <w:p w14:paraId="700ABF28" w14:textId="77777777" w:rsidR="000F3D98" w:rsidRPr="00650AC4" w:rsidRDefault="000F3D98" w:rsidP="00B87418">
      <w:pPr>
        <w:spacing w:line="360" w:lineRule="auto"/>
        <w:ind w:firstLine="567"/>
        <w:jc w:val="both"/>
        <w:rPr>
          <w:b/>
          <w:lang w:val="ru-RU"/>
        </w:rPr>
      </w:pPr>
      <w:r w:rsidRPr="00650AC4">
        <w:rPr>
          <w:b/>
          <w:lang w:val="ru-RU"/>
        </w:rPr>
        <w:t>Эмиссия облигаций от своего имени</w:t>
      </w:r>
    </w:p>
    <w:p w14:paraId="67544CD4" w14:textId="77777777" w:rsidR="000F3D98" w:rsidRPr="00650AC4" w:rsidRDefault="000F3D98" w:rsidP="00B87418">
      <w:pPr>
        <w:spacing w:line="360" w:lineRule="auto"/>
        <w:ind w:firstLine="567"/>
        <w:jc w:val="both"/>
        <w:rPr>
          <w:lang w:val="ru-RU"/>
        </w:rPr>
      </w:pPr>
      <w:r w:rsidRPr="00650AC4">
        <w:rPr>
          <w:lang w:val="ru-RU"/>
        </w:rPr>
        <w:t xml:space="preserve">Банк России в целях реализации денежно-кредитной политики может от своего имени осуществлять эмиссию облигаций, размещаемых и обращаемых среди кредитных организаций. </w:t>
      </w:r>
    </w:p>
    <w:p w14:paraId="28143F0D" w14:textId="77777777" w:rsidR="000F3D98" w:rsidRPr="00650AC4" w:rsidRDefault="000F3D98" w:rsidP="00B87418">
      <w:pPr>
        <w:spacing w:line="360" w:lineRule="auto"/>
        <w:ind w:firstLine="567"/>
        <w:jc w:val="both"/>
        <w:rPr>
          <w:lang w:val="ru-RU"/>
        </w:rPr>
      </w:pPr>
      <w:r w:rsidRPr="00650AC4">
        <w:rPr>
          <w:lang w:val="ru-RU"/>
        </w:rPr>
        <w:t>Предельный размер общей номинальной стоимости облигаций Банка России всех выпусков, не погашенных на дату принятия Советом директоров решения об утверждении решения о выпуске (дополнительном выпуске) облигаций Банка России, устанавливается как разница между максимально возможной суммой обязательных резервов кредитных организаций и суммой обязательных резервов кредитных организаций, определенной исходя из действующего норматива обязательных резервов.</w:t>
      </w:r>
    </w:p>
    <w:p w14:paraId="0965E503" w14:textId="77777777" w:rsidR="00200CE3" w:rsidRPr="00650AC4" w:rsidRDefault="00200CE3" w:rsidP="00B87418">
      <w:pPr>
        <w:spacing w:line="360" w:lineRule="auto"/>
        <w:ind w:firstLine="567"/>
        <w:jc w:val="both"/>
        <w:rPr>
          <w:lang w:val="ru-RU"/>
        </w:rPr>
      </w:pPr>
    </w:p>
    <w:p w14:paraId="1D78C364" w14:textId="77777777" w:rsidR="00200CE3" w:rsidRPr="00650AC4" w:rsidRDefault="00200CE3" w:rsidP="00B87418">
      <w:pPr>
        <w:spacing w:line="360" w:lineRule="auto"/>
        <w:ind w:firstLine="567"/>
        <w:jc w:val="both"/>
        <w:rPr>
          <w:lang w:val="ru-RU"/>
        </w:rPr>
      </w:pPr>
    </w:p>
    <w:p w14:paraId="26634F71" w14:textId="77777777" w:rsidR="000F3D98" w:rsidRPr="00650AC4" w:rsidRDefault="000F3D98" w:rsidP="00B87418">
      <w:pPr>
        <w:spacing w:line="360" w:lineRule="auto"/>
        <w:ind w:firstLine="567"/>
        <w:jc w:val="both"/>
        <w:rPr>
          <w:lang w:val="ru-RU"/>
        </w:rPr>
      </w:pPr>
    </w:p>
    <w:p w14:paraId="1908DBDF" w14:textId="1C393E01" w:rsidR="00713277" w:rsidRPr="00650AC4" w:rsidRDefault="00713277" w:rsidP="00B87418">
      <w:pPr>
        <w:pStyle w:val="Heading3"/>
        <w:spacing w:line="360" w:lineRule="auto"/>
        <w:jc w:val="both"/>
        <w:rPr>
          <w:rFonts w:ascii="Times New Roman" w:hAnsi="Times New Roman" w:cs="Times New Roman"/>
          <w:b/>
          <w:color w:val="000000" w:themeColor="text1"/>
          <w:lang w:val="ru-RU"/>
        </w:rPr>
      </w:pPr>
      <w:bookmarkStart w:id="30" w:name="_Toc483170916"/>
      <w:r w:rsidRPr="00650AC4">
        <w:rPr>
          <w:rFonts w:ascii="Times New Roman" w:hAnsi="Times New Roman" w:cs="Times New Roman"/>
          <w:b/>
          <w:color w:val="000000" w:themeColor="text1"/>
          <w:lang w:val="ru-RU"/>
        </w:rPr>
        <w:lastRenderedPageBreak/>
        <w:t>1.1.</w:t>
      </w:r>
      <w:r w:rsidR="000F3D98" w:rsidRPr="00650AC4">
        <w:rPr>
          <w:rFonts w:ascii="Times New Roman" w:hAnsi="Times New Roman" w:cs="Times New Roman"/>
          <w:b/>
          <w:color w:val="000000" w:themeColor="text1"/>
          <w:lang w:val="ru-RU"/>
        </w:rPr>
        <w:t>3</w:t>
      </w:r>
      <w:r w:rsidRPr="00650AC4">
        <w:rPr>
          <w:rFonts w:ascii="Times New Roman" w:hAnsi="Times New Roman" w:cs="Times New Roman"/>
          <w:b/>
          <w:color w:val="000000" w:themeColor="text1"/>
          <w:lang w:val="ru-RU"/>
        </w:rPr>
        <w:t>. Определение денежной массы и вид</w:t>
      </w:r>
      <w:r w:rsidR="000F3D98" w:rsidRPr="00650AC4">
        <w:rPr>
          <w:rFonts w:ascii="Times New Roman" w:hAnsi="Times New Roman" w:cs="Times New Roman"/>
          <w:b/>
          <w:color w:val="000000" w:themeColor="text1"/>
          <w:lang w:val="ru-RU"/>
        </w:rPr>
        <w:t>ы</w:t>
      </w:r>
      <w:r w:rsidRPr="00650AC4">
        <w:rPr>
          <w:rFonts w:ascii="Times New Roman" w:hAnsi="Times New Roman" w:cs="Times New Roman"/>
          <w:b/>
          <w:color w:val="000000" w:themeColor="text1"/>
          <w:lang w:val="ru-RU"/>
        </w:rPr>
        <w:t xml:space="preserve"> </w:t>
      </w:r>
      <w:r w:rsidR="000F3D98" w:rsidRPr="00650AC4">
        <w:rPr>
          <w:rFonts w:ascii="Times New Roman" w:hAnsi="Times New Roman" w:cs="Times New Roman"/>
          <w:b/>
          <w:color w:val="000000" w:themeColor="text1"/>
          <w:lang w:val="ru-RU"/>
        </w:rPr>
        <w:t>денежно-кредитного регулирования</w:t>
      </w:r>
      <w:r w:rsidRPr="00650AC4">
        <w:rPr>
          <w:rFonts w:ascii="Times New Roman" w:hAnsi="Times New Roman" w:cs="Times New Roman"/>
          <w:b/>
          <w:color w:val="000000" w:themeColor="text1"/>
          <w:lang w:val="ru-RU"/>
        </w:rPr>
        <w:t>.</w:t>
      </w:r>
      <w:bookmarkEnd w:id="30"/>
    </w:p>
    <w:p w14:paraId="3B487366" w14:textId="77777777" w:rsidR="00713277" w:rsidRPr="00650AC4" w:rsidRDefault="00713277" w:rsidP="00B87418">
      <w:pPr>
        <w:spacing w:line="360" w:lineRule="auto"/>
        <w:jc w:val="both"/>
        <w:rPr>
          <w:lang w:val="ru-RU"/>
        </w:rPr>
      </w:pPr>
    </w:p>
    <w:p w14:paraId="538C6543" w14:textId="4D9551A6" w:rsidR="006C57F3" w:rsidRPr="00650AC4" w:rsidRDefault="006C57F3" w:rsidP="00B87418">
      <w:pPr>
        <w:spacing w:line="360" w:lineRule="auto"/>
        <w:ind w:firstLine="567"/>
        <w:jc w:val="both"/>
        <w:rPr>
          <w:lang w:val="ru-RU"/>
        </w:rPr>
      </w:pPr>
      <w:r w:rsidRPr="00650AC4">
        <w:rPr>
          <w:i/>
          <w:lang w:val="ru-RU"/>
        </w:rPr>
        <w:t>Денежная масса, или денежное предложение</w:t>
      </w:r>
      <w:r w:rsidR="002C26C7">
        <w:rPr>
          <w:rStyle w:val="FootnoteReference"/>
          <w:i/>
        </w:rPr>
        <w:footnoteReference w:id="8"/>
      </w:r>
      <w:r w:rsidRPr="00650AC4">
        <w:rPr>
          <w:lang w:val="ru-RU"/>
        </w:rPr>
        <w:t xml:space="preserve"> — совокупность наличных денег, находящихся в обращении, и безналичных средств на счетах, которыми располагают физические, юридические лица и государство. В рамках расчёта денежной массы ЦБ РФ рассчитывает денежные агрегаты М0, М1, М2, М3. </w:t>
      </w:r>
    </w:p>
    <w:p w14:paraId="02AEFC44" w14:textId="716EC17C" w:rsidR="006C57F3" w:rsidRPr="00650AC4" w:rsidRDefault="00C32010" w:rsidP="00B87418">
      <w:pPr>
        <w:pStyle w:val="ListParagraph"/>
        <w:numPr>
          <w:ilvl w:val="0"/>
          <w:numId w:val="6"/>
        </w:numPr>
        <w:spacing w:line="360" w:lineRule="auto"/>
        <w:jc w:val="both"/>
        <w:rPr>
          <w:lang w:val="ru-RU"/>
        </w:rPr>
      </w:pPr>
      <w:r w:rsidRPr="00650AC4">
        <w:rPr>
          <w:lang w:val="ru-RU"/>
        </w:rPr>
        <w:t xml:space="preserve">М0=Наличные деньги в </w:t>
      </w:r>
      <w:r w:rsidR="006C57F3" w:rsidRPr="00650AC4">
        <w:rPr>
          <w:lang w:val="ru-RU"/>
        </w:rPr>
        <w:t>обращении.</w:t>
      </w:r>
    </w:p>
    <w:p w14:paraId="5FE85C9C" w14:textId="77777777" w:rsidR="008D4D03" w:rsidRPr="00650AC4" w:rsidRDefault="008D4D03" w:rsidP="00B87418">
      <w:pPr>
        <w:pStyle w:val="ListParagraph"/>
        <w:numPr>
          <w:ilvl w:val="0"/>
          <w:numId w:val="6"/>
        </w:numPr>
        <w:spacing w:line="360" w:lineRule="auto"/>
        <w:jc w:val="both"/>
        <w:rPr>
          <w:lang w:val="ru-RU"/>
        </w:rPr>
      </w:pPr>
      <w:r w:rsidRPr="00650AC4">
        <w:rPr>
          <w:lang w:val="ru-RU"/>
        </w:rPr>
        <w:t>М1 = М0 + чеки, вклады до востребования (в том числе банковские дебетовые карты), остатки средств в национальной валюте на расчетных счетах организаций, текущих и иных счетах до востребования населения, нефинансовых и финансовых (кроме кредитных) организаций.</w:t>
      </w:r>
    </w:p>
    <w:p w14:paraId="7035BE56" w14:textId="77777777" w:rsidR="008D4D03" w:rsidRPr="008D4D03" w:rsidRDefault="008D4D03" w:rsidP="00B87418">
      <w:pPr>
        <w:pStyle w:val="ListParagraph"/>
        <w:numPr>
          <w:ilvl w:val="0"/>
          <w:numId w:val="6"/>
        </w:numPr>
        <w:spacing w:line="360" w:lineRule="auto"/>
        <w:jc w:val="both"/>
      </w:pPr>
      <w:r w:rsidRPr="008D4D03">
        <w:t xml:space="preserve">М2 = М1 + </w:t>
      </w:r>
      <w:proofErr w:type="spellStart"/>
      <w:r w:rsidRPr="008D4D03">
        <w:t>срочные</w:t>
      </w:r>
      <w:proofErr w:type="spellEnd"/>
      <w:r w:rsidRPr="008D4D03">
        <w:t xml:space="preserve"> </w:t>
      </w:r>
      <w:proofErr w:type="spellStart"/>
      <w:r w:rsidRPr="008D4D03">
        <w:t>вклады</w:t>
      </w:r>
      <w:proofErr w:type="spellEnd"/>
      <w:r w:rsidRPr="008D4D03">
        <w:t>.</w:t>
      </w:r>
    </w:p>
    <w:p w14:paraId="13A98C35" w14:textId="58D3D823" w:rsidR="006C57F3" w:rsidRPr="00650AC4" w:rsidRDefault="008D4D03" w:rsidP="00B87418">
      <w:pPr>
        <w:pStyle w:val="ListParagraph"/>
        <w:numPr>
          <w:ilvl w:val="0"/>
          <w:numId w:val="6"/>
        </w:numPr>
        <w:spacing w:line="360" w:lineRule="auto"/>
        <w:jc w:val="both"/>
        <w:rPr>
          <w:lang w:val="ru-RU"/>
        </w:rPr>
      </w:pPr>
      <w:r w:rsidRPr="00650AC4">
        <w:rPr>
          <w:lang w:val="ru-RU"/>
        </w:rPr>
        <w:t>М3 = М2 + сберегательные вклады, сертификаты и государственные облигации.</w:t>
      </w:r>
    </w:p>
    <w:p w14:paraId="57DFCDD0" w14:textId="73CFFF3B" w:rsidR="0099485F" w:rsidRPr="00650AC4" w:rsidRDefault="00990F6D" w:rsidP="00B87418">
      <w:pPr>
        <w:spacing w:line="360" w:lineRule="auto"/>
        <w:ind w:firstLine="567"/>
        <w:jc w:val="both"/>
        <w:rPr>
          <w:lang w:val="ru-RU"/>
        </w:rPr>
      </w:pPr>
      <w:r w:rsidRPr="00650AC4">
        <w:rPr>
          <w:lang w:val="ru-RU"/>
        </w:rPr>
        <w:t xml:space="preserve"> </w:t>
      </w:r>
      <w:r w:rsidR="00FD1C96" w:rsidRPr="00650AC4">
        <w:rPr>
          <w:lang w:val="ru-RU"/>
        </w:rPr>
        <w:t xml:space="preserve">В классических учебниках по макроэкономике принято разделять монетарную политику </w:t>
      </w:r>
      <w:r w:rsidR="0099485F" w:rsidRPr="00650AC4">
        <w:rPr>
          <w:lang w:val="ru-RU"/>
        </w:rPr>
        <w:t>на сдерживающую (жесткую, или политику «дорогих денег») и стимулирующую (гибку</w:t>
      </w:r>
      <w:r w:rsidR="007C4823" w:rsidRPr="00650AC4">
        <w:rPr>
          <w:lang w:val="ru-RU"/>
        </w:rPr>
        <w:t>ю</w:t>
      </w:r>
      <w:r w:rsidR="00296685" w:rsidRPr="00650AC4">
        <w:rPr>
          <w:lang w:val="ru-RU"/>
        </w:rPr>
        <w:t>, политика «дешевых» денег</w:t>
      </w:r>
      <w:r w:rsidR="0099485F" w:rsidRPr="00650AC4">
        <w:rPr>
          <w:lang w:val="ru-RU"/>
        </w:rPr>
        <w:t>)</w:t>
      </w:r>
      <w:r w:rsidR="007C4823" w:rsidRPr="00650AC4">
        <w:rPr>
          <w:lang w:val="ru-RU"/>
        </w:rPr>
        <w:t xml:space="preserve"> политику</w:t>
      </w:r>
      <w:r w:rsidR="002C26C7">
        <w:rPr>
          <w:rStyle w:val="FootnoteReference"/>
        </w:rPr>
        <w:footnoteReference w:id="9"/>
      </w:r>
      <w:r w:rsidR="00FD1C96" w:rsidRPr="00650AC4">
        <w:rPr>
          <w:lang w:val="ru-RU"/>
        </w:rPr>
        <w:t xml:space="preserve">. </w:t>
      </w:r>
    </w:p>
    <w:p w14:paraId="33E89B44" w14:textId="77777777" w:rsidR="0099485F" w:rsidRPr="00650AC4" w:rsidRDefault="00FD1C96" w:rsidP="00B87418">
      <w:pPr>
        <w:spacing w:line="360" w:lineRule="auto"/>
        <w:ind w:firstLine="567"/>
        <w:jc w:val="both"/>
        <w:rPr>
          <w:lang w:val="ru-RU"/>
        </w:rPr>
      </w:pPr>
      <w:r w:rsidRPr="00650AC4">
        <w:rPr>
          <w:i/>
          <w:lang w:val="ru-RU"/>
        </w:rPr>
        <w:t>Стимулирующая политика</w:t>
      </w:r>
      <w:r w:rsidRPr="00650AC4">
        <w:rPr>
          <w:lang w:val="ru-RU"/>
        </w:rPr>
        <w:t xml:space="preserve"> проводится в период спада экономики и нацелена на стимулирование роста деловой активности в целях борьбы с безработицей.</w:t>
      </w:r>
      <w:r w:rsidR="0099485F" w:rsidRPr="00650AC4">
        <w:rPr>
          <w:lang w:val="ru-RU"/>
        </w:rPr>
        <w:t xml:space="preserve"> </w:t>
      </w:r>
      <w:r w:rsidR="0099485F" w:rsidRPr="00650AC4">
        <w:rPr>
          <w:i/>
          <w:lang w:val="ru-RU"/>
        </w:rPr>
        <w:t>Гибкая политика</w:t>
      </w:r>
      <w:r w:rsidR="0099485F" w:rsidRPr="00650AC4">
        <w:rPr>
          <w:lang w:val="ru-RU"/>
        </w:rPr>
        <w:t xml:space="preserve"> – </w:t>
      </w:r>
      <w:proofErr w:type="spellStart"/>
      <w:r w:rsidR="0099485F" w:rsidRPr="00650AC4">
        <w:rPr>
          <w:lang w:val="ru-RU"/>
        </w:rPr>
        <w:t>политика</w:t>
      </w:r>
      <w:proofErr w:type="spellEnd"/>
      <w:r w:rsidR="0099485F" w:rsidRPr="00650AC4">
        <w:rPr>
          <w:lang w:val="ru-RU"/>
        </w:rPr>
        <w:t xml:space="preserve">, заключающаяся в поддержании определенного уровня ставки процента. </w:t>
      </w:r>
    </w:p>
    <w:p w14:paraId="1F2BB4EA" w14:textId="77777777" w:rsidR="007C4823" w:rsidRPr="00650AC4" w:rsidRDefault="00FD1C96" w:rsidP="00B87418">
      <w:pPr>
        <w:spacing w:line="360" w:lineRule="auto"/>
        <w:ind w:firstLine="567"/>
        <w:jc w:val="both"/>
        <w:rPr>
          <w:lang w:val="ru-RU"/>
        </w:rPr>
      </w:pPr>
      <w:r w:rsidRPr="00650AC4">
        <w:rPr>
          <w:lang w:val="ru-RU"/>
        </w:rPr>
        <w:t xml:space="preserve">Во время проведения стимулирующей политики, </w:t>
      </w:r>
      <w:r w:rsidR="0099485F" w:rsidRPr="00650AC4">
        <w:rPr>
          <w:lang w:val="ru-RU"/>
        </w:rPr>
        <w:t>ЦБ проводит следующие</w:t>
      </w:r>
      <w:r w:rsidR="007C4823" w:rsidRPr="00650AC4">
        <w:rPr>
          <w:lang w:val="ru-RU"/>
        </w:rPr>
        <w:t xml:space="preserve"> действия:</w:t>
      </w:r>
    </w:p>
    <w:p w14:paraId="398660BA" w14:textId="4913DA3D" w:rsidR="007C4823" w:rsidRPr="007C4823" w:rsidRDefault="007C4823" w:rsidP="00B87418">
      <w:pPr>
        <w:pStyle w:val="ListParagraph"/>
        <w:numPr>
          <w:ilvl w:val="0"/>
          <w:numId w:val="9"/>
        </w:numPr>
        <w:spacing w:line="360" w:lineRule="auto"/>
        <w:ind w:left="709" w:hanging="283"/>
        <w:jc w:val="both"/>
      </w:pPr>
      <w:r w:rsidRPr="007C4823">
        <w:t>С</w:t>
      </w:r>
      <w:r w:rsidR="00FD1C96" w:rsidRPr="007C4823">
        <w:t>нижени</w:t>
      </w:r>
      <w:r w:rsidRPr="007C4823">
        <w:t>е</w:t>
      </w:r>
      <w:r w:rsidR="00FD1C96" w:rsidRPr="007C4823">
        <w:t xml:space="preserve"> </w:t>
      </w:r>
      <w:proofErr w:type="spellStart"/>
      <w:r w:rsidR="00FD1C96" w:rsidRPr="007C4823">
        <w:t>учетной</w:t>
      </w:r>
      <w:proofErr w:type="spellEnd"/>
      <w:r w:rsidR="00FD1C96" w:rsidRPr="007C4823">
        <w:t xml:space="preserve"> </w:t>
      </w:r>
      <w:proofErr w:type="spellStart"/>
      <w:r w:rsidR="00FD1C96" w:rsidRPr="007C4823">
        <w:t>ставки</w:t>
      </w:r>
      <w:proofErr w:type="spellEnd"/>
    </w:p>
    <w:p w14:paraId="0A0C80D7" w14:textId="2553B8F1" w:rsidR="007C4823" w:rsidRPr="007C4823" w:rsidRDefault="007C4823" w:rsidP="00B87418">
      <w:pPr>
        <w:pStyle w:val="ListParagraph"/>
        <w:numPr>
          <w:ilvl w:val="0"/>
          <w:numId w:val="9"/>
        </w:numPr>
        <w:spacing w:line="360" w:lineRule="auto"/>
        <w:ind w:left="709" w:hanging="283"/>
        <w:jc w:val="both"/>
      </w:pPr>
      <w:r w:rsidRPr="007C4823">
        <w:t xml:space="preserve">Снижение обязательной нормы банковского резервирования </w:t>
      </w:r>
    </w:p>
    <w:p w14:paraId="5A0C0075" w14:textId="15BC859B" w:rsidR="007C4823" w:rsidRPr="007C4823" w:rsidRDefault="007C4823" w:rsidP="00B87418">
      <w:pPr>
        <w:pStyle w:val="ListParagraph"/>
        <w:numPr>
          <w:ilvl w:val="0"/>
          <w:numId w:val="9"/>
        </w:numPr>
        <w:spacing w:line="360" w:lineRule="auto"/>
        <w:ind w:left="709" w:hanging="283"/>
        <w:jc w:val="both"/>
      </w:pPr>
      <w:r w:rsidRPr="007C4823">
        <w:t>Покупка</w:t>
      </w:r>
      <w:r w:rsidR="00FD1C96" w:rsidRPr="007C4823">
        <w:t xml:space="preserve"> Ц</w:t>
      </w:r>
      <w:r w:rsidRPr="007C4823">
        <w:t>Б государственных ценных бумаг</w:t>
      </w:r>
    </w:p>
    <w:p w14:paraId="15FF8D8B" w14:textId="77777777" w:rsidR="007C4823" w:rsidRPr="00650AC4" w:rsidRDefault="00FD1C96" w:rsidP="00B87418">
      <w:pPr>
        <w:spacing w:line="360" w:lineRule="auto"/>
        <w:ind w:firstLine="567"/>
        <w:jc w:val="both"/>
        <w:rPr>
          <w:lang w:val="ru-RU"/>
        </w:rPr>
      </w:pPr>
      <w:r w:rsidRPr="00650AC4">
        <w:rPr>
          <w:lang w:val="ru-RU"/>
        </w:rPr>
        <w:t xml:space="preserve">Напротив, </w:t>
      </w:r>
      <w:r w:rsidRPr="00650AC4">
        <w:rPr>
          <w:i/>
          <w:lang w:val="ru-RU"/>
        </w:rPr>
        <w:t>сдерживающая политика</w:t>
      </w:r>
      <w:r w:rsidRPr="00650AC4">
        <w:rPr>
          <w:lang w:val="ru-RU"/>
        </w:rPr>
        <w:t xml:space="preserve"> проводится в период экономического подъема в стране и направленна на снижение деловой активности в целях борьбы с инфляцией.</w:t>
      </w:r>
      <w:r w:rsidR="007C4823" w:rsidRPr="00650AC4">
        <w:rPr>
          <w:lang w:val="ru-RU"/>
        </w:rPr>
        <w:t xml:space="preserve"> </w:t>
      </w:r>
      <w:r w:rsidR="007C4823" w:rsidRPr="00650AC4">
        <w:rPr>
          <w:i/>
          <w:lang w:val="ru-RU"/>
        </w:rPr>
        <w:t>Жесткая политика</w:t>
      </w:r>
      <w:r w:rsidR="007C4823" w:rsidRPr="00650AC4">
        <w:rPr>
          <w:lang w:val="ru-RU"/>
        </w:rPr>
        <w:t xml:space="preserve"> – </w:t>
      </w:r>
      <w:proofErr w:type="spellStart"/>
      <w:r w:rsidR="007C4823" w:rsidRPr="00650AC4">
        <w:rPr>
          <w:lang w:val="ru-RU"/>
        </w:rPr>
        <w:t>политика</w:t>
      </w:r>
      <w:proofErr w:type="spellEnd"/>
      <w:r w:rsidR="007C4823" w:rsidRPr="00650AC4">
        <w:rPr>
          <w:lang w:val="ru-RU"/>
        </w:rPr>
        <w:t xml:space="preserve"> поддержания определенного уровня денежной массы.</w:t>
      </w:r>
      <w:r w:rsidRPr="00650AC4">
        <w:rPr>
          <w:lang w:val="ru-RU"/>
        </w:rPr>
        <w:t xml:space="preserve"> При сдерживающей монетарной политике Центральный Банк использует те же инструменты, что и при стимулирующей, однако направлены они на сокращение предложения денег. </w:t>
      </w:r>
    </w:p>
    <w:p w14:paraId="53240649" w14:textId="77777777" w:rsidR="007C4823" w:rsidRPr="00650AC4" w:rsidRDefault="007C4823" w:rsidP="00B87418">
      <w:pPr>
        <w:spacing w:line="360" w:lineRule="auto"/>
        <w:ind w:firstLine="567"/>
        <w:jc w:val="both"/>
        <w:rPr>
          <w:lang w:val="ru-RU"/>
        </w:rPr>
      </w:pPr>
      <w:r w:rsidRPr="00650AC4">
        <w:rPr>
          <w:lang w:val="ru-RU"/>
        </w:rPr>
        <w:lastRenderedPageBreak/>
        <w:t>Действия ЦБ при проведении сдерживающей политики:</w:t>
      </w:r>
    </w:p>
    <w:p w14:paraId="45F44A7E" w14:textId="33FBD2CD" w:rsidR="007C4823" w:rsidRPr="007C4823" w:rsidRDefault="007C4823" w:rsidP="00B87418">
      <w:pPr>
        <w:pStyle w:val="ListParagraph"/>
        <w:numPr>
          <w:ilvl w:val="0"/>
          <w:numId w:val="10"/>
        </w:numPr>
        <w:spacing w:line="360" w:lineRule="auto"/>
        <w:ind w:left="993"/>
        <w:jc w:val="both"/>
      </w:pPr>
      <w:proofErr w:type="spellStart"/>
      <w:r w:rsidRPr="007C4823">
        <w:t>Повышение</w:t>
      </w:r>
      <w:proofErr w:type="spellEnd"/>
      <w:r w:rsidRPr="007C4823">
        <w:t xml:space="preserve"> </w:t>
      </w:r>
      <w:proofErr w:type="spellStart"/>
      <w:r w:rsidRPr="007C4823">
        <w:t>обязательной</w:t>
      </w:r>
      <w:proofErr w:type="spellEnd"/>
      <w:r w:rsidRPr="007C4823">
        <w:t xml:space="preserve"> </w:t>
      </w:r>
      <w:proofErr w:type="spellStart"/>
      <w:r w:rsidRPr="007C4823">
        <w:t>нормы</w:t>
      </w:r>
      <w:proofErr w:type="spellEnd"/>
      <w:r w:rsidRPr="007C4823">
        <w:t xml:space="preserve"> </w:t>
      </w:r>
      <w:proofErr w:type="spellStart"/>
      <w:r w:rsidRPr="007C4823">
        <w:t>банковского</w:t>
      </w:r>
      <w:proofErr w:type="spellEnd"/>
      <w:r w:rsidRPr="007C4823">
        <w:t xml:space="preserve"> резервирования</w:t>
      </w:r>
    </w:p>
    <w:p w14:paraId="02C39FFC" w14:textId="77777777" w:rsidR="007C4823" w:rsidRPr="007C4823" w:rsidRDefault="007C4823" w:rsidP="00B87418">
      <w:pPr>
        <w:pStyle w:val="ListParagraph"/>
        <w:numPr>
          <w:ilvl w:val="0"/>
          <w:numId w:val="10"/>
        </w:numPr>
        <w:spacing w:line="360" w:lineRule="auto"/>
        <w:ind w:left="993"/>
        <w:jc w:val="both"/>
      </w:pPr>
      <w:r w:rsidRPr="007C4823">
        <w:t>Повышение учетной ставки</w:t>
      </w:r>
    </w:p>
    <w:p w14:paraId="145C9FF1" w14:textId="45B9DE6E" w:rsidR="000F3D98" w:rsidRPr="00F84CBA" w:rsidRDefault="007C4823" w:rsidP="00B87418">
      <w:pPr>
        <w:pStyle w:val="ListParagraph"/>
        <w:numPr>
          <w:ilvl w:val="0"/>
          <w:numId w:val="10"/>
        </w:numPr>
        <w:spacing w:line="360" w:lineRule="auto"/>
        <w:ind w:left="993"/>
        <w:jc w:val="both"/>
      </w:pPr>
      <w:r w:rsidRPr="007C4823">
        <w:t xml:space="preserve">Продажа ЦБ государственных ценных бумаг </w:t>
      </w:r>
    </w:p>
    <w:p w14:paraId="3EFFABB5" w14:textId="34184265" w:rsidR="000F3D98" w:rsidRPr="00650AC4" w:rsidRDefault="000F3D98" w:rsidP="00B87418">
      <w:pPr>
        <w:spacing w:line="360" w:lineRule="auto"/>
        <w:ind w:firstLine="567"/>
        <w:jc w:val="both"/>
        <w:rPr>
          <w:lang w:val="ru-RU"/>
        </w:rPr>
      </w:pPr>
      <w:r w:rsidRPr="00650AC4">
        <w:rPr>
          <w:lang w:val="ru-RU"/>
        </w:rPr>
        <w:t xml:space="preserve">В ходе денежно-кредитной политики центральный банк осуществляет </w:t>
      </w:r>
      <w:proofErr w:type="spellStart"/>
      <w:r w:rsidRPr="00650AC4">
        <w:rPr>
          <w:lang w:val="ru-RU"/>
        </w:rPr>
        <w:t>таргетирование</w:t>
      </w:r>
      <w:proofErr w:type="spellEnd"/>
      <w:r w:rsidRPr="00650AC4">
        <w:rPr>
          <w:lang w:val="ru-RU"/>
        </w:rPr>
        <w:t xml:space="preserve"> промежуточных целей – устанавливает количественные ориентиры целевой переменной и применяет все функционирующие методы денежно-кредитного регулирования для достижения утвержденного ориентира. Выбор промежуточных целей денежно-кредитной политики, или </w:t>
      </w:r>
      <w:r w:rsidR="000D030F" w:rsidRPr="00650AC4">
        <w:rPr>
          <w:lang w:val="ru-RU"/>
        </w:rPr>
        <w:t>режима денежно</w:t>
      </w:r>
      <w:r w:rsidRPr="00650AC4">
        <w:rPr>
          <w:lang w:val="ru-RU"/>
        </w:rPr>
        <w:t>-кредитной политики, в наибольшей степени характеризует предпочтения денежных властей, но, одновременно, в значительной мере зависит от текущих макроэкономических и институциональных условий и преобладающего канала денежной трансмиссии. В экономической литературе выделяют четыре основных типа режимов денежно-кредитной политики</w:t>
      </w:r>
      <w:r w:rsidR="00DA2316">
        <w:rPr>
          <w:rStyle w:val="FootnoteReference"/>
        </w:rPr>
        <w:footnoteReference w:id="10"/>
      </w:r>
      <w:r w:rsidRPr="00650AC4">
        <w:rPr>
          <w:lang w:val="ru-RU"/>
        </w:rPr>
        <w:t>:</w:t>
      </w:r>
    </w:p>
    <w:p w14:paraId="363A4436" w14:textId="4645B8FD" w:rsidR="000F3D98" w:rsidRPr="000F3D98" w:rsidRDefault="000F3D98" w:rsidP="00B87418">
      <w:pPr>
        <w:pStyle w:val="ListParagraph"/>
        <w:numPr>
          <w:ilvl w:val="0"/>
          <w:numId w:val="13"/>
        </w:numPr>
        <w:spacing w:line="360" w:lineRule="auto"/>
        <w:jc w:val="both"/>
      </w:pPr>
      <w:r w:rsidRPr="00650AC4">
        <w:rPr>
          <w:i/>
          <w:lang w:val="ru-RU"/>
        </w:rPr>
        <w:t>Таргетирование обменного курса</w:t>
      </w:r>
      <w:r w:rsidRPr="00650AC4">
        <w:rPr>
          <w:lang w:val="ru-RU"/>
        </w:rPr>
        <w:t xml:space="preserve"> - предполагает привязку центральным банком курса национальной валюты к твердой иностранной валюте (корзине валют) страны (стран), в которой показатель однозначной инфляции очень низок. </w:t>
      </w:r>
      <w:proofErr w:type="spellStart"/>
      <w:r w:rsidRPr="000F3D98">
        <w:t>Часто</w:t>
      </w:r>
      <w:proofErr w:type="spellEnd"/>
      <w:r w:rsidRPr="000F3D98">
        <w:t xml:space="preserve"> </w:t>
      </w:r>
      <w:proofErr w:type="spellStart"/>
      <w:r w:rsidRPr="000F3D98">
        <w:t>применяется</w:t>
      </w:r>
      <w:proofErr w:type="spellEnd"/>
      <w:r w:rsidRPr="000F3D98">
        <w:t xml:space="preserve"> </w:t>
      </w:r>
      <w:proofErr w:type="spellStart"/>
      <w:r w:rsidRPr="000F3D98">
        <w:t>при</w:t>
      </w:r>
      <w:proofErr w:type="spellEnd"/>
      <w:r w:rsidRPr="000F3D98">
        <w:t xml:space="preserve"> </w:t>
      </w:r>
      <w:proofErr w:type="spellStart"/>
      <w:r w:rsidRPr="000F3D98">
        <w:t>трансформации</w:t>
      </w:r>
      <w:proofErr w:type="spellEnd"/>
      <w:r w:rsidRPr="000F3D98">
        <w:t xml:space="preserve"> переходной экономики в рыночную систему.</w:t>
      </w:r>
    </w:p>
    <w:p w14:paraId="74579F89" w14:textId="3E7737D7" w:rsidR="000F3D98" w:rsidRPr="00650AC4" w:rsidRDefault="000F3D98" w:rsidP="00B87418">
      <w:pPr>
        <w:pStyle w:val="ListParagraph"/>
        <w:numPr>
          <w:ilvl w:val="0"/>
          <w:numId w:val="13"/>
        </w:numPr>
        <w:spacing w:line="360" w:lineRule="auto"/>
        <w:jc w:val="both"/>
        <w:rPr>
          <w:lang w:val="ru-RU"/>
        </w:rPr>
      </w:pPr>
      <w:r w:rsidRPr="00650AC4">
        <w:rPr>
          <w:i/>
          <w:lang w:val="ru-RU"/>
        </w:rPr>
        <w:t>Таргетирование денежных агрегатов</w:t>
      </w:r>
      <w:r w:rsidRPr="00650AC4">
        <w:rPr>
          <w:lang w:val="ru-RU"/>
        </w:rPr>
        <w:t>. Рыночный контроль над уровнем товарных цен в экономике достигается тем, что центральный банк регулирует эмиссию денег по избранным целевым агрегатам. Осуществляя режим таргетирования денежных агрегатов, центральный банк обеспечивает контролируемую динамику роста избранного им денежного агрегата, тем самым способствуя росту ВВП.</w:t>
      </w:r>
    </w:p>
    <w:p w14:paraId="60903564" w14:textId="7BD6ABB5" w:rsidR="000F3D98" w:rsidRPr="00650AC4" w:rsidRDefault="000F3D98" w:rsidP="00B87418">
      <w:pPr>
        <w:pStyle w:val="ListParagraph"/>
        <w:numPr>
          <w:ilvl w:val="0"/>
          <w:numId w:val="13"/>
        </w:numPr>
        <w:spacing w:line="360" w:lineRule="auto"/>
        <w:jc w:val="both"/>
        <w:rPr>
          <w:lang w:val="ru-RU"/>
        </w:rPr>
      </w:pPr>
      <w:r w:rsidRPr="00650AC4">
        <w:rPr>
          <w:i/>
          <w:lang w:val="ru-RU"/>
        </w:rPr>
        <w:t>Таргетирование инфляции</w:t>
      </w:r>
      <w:r w:rsidRPr="00650AC4">
        <w:rPr>
          <w:lang w:val="ru-RU"/>
        </w:rPr>
        <w:t xml:space="preserve"> - подразумевает публичное объявление целевых значений инфляции на определенную перспективу, а стабильность цен становится долгосрочной целью. Другие цели, такие как полная занятость или относительная стабильность обменного курса, также могут учитываться, но являются второстепенными. При этом если власти четко придерживаются поставленных целей и добиваются их, режим таргетирования инфляции ведет к снижению инфляционных ожиданий.</w:t>
      </w:r>
    </w:p>
    <w:p w14:paraId="175D2974" w14:textId="75862ADF" w:rsidR="000F3D98" w:rsidRPr="00650AC4" w:rsidRDefault="000F3D98" w:rsidP="00B87418">
      <w:pPr>
        <w:pStyle w:val="ListParagraph"/>
        <w:numPr>
          <w:ilvl w:val="0"/>
          <w:numId w:val="13"/>
        </w:numPr>
        <w:spacing w:line="360" w:lineRule="auto"/>
        <w:jc w:val="both"/>
        <w:rPr>
          <w:lang w:val="ru-RU"/>
        </w:rPr>
      </w:pPr>
      <w:r w:rsidRPr="00650AC4">
        <w:rPr>
          <w:i/>
          <w:lang w:val="ru-RU"/>
        </w:rPr>
        <w:t>Денежно-кредитная политика без явного номинального якоря.</w:t>
      </w:r>
      <w:r w:rsidRPr="00650AC4">
        <w:rPr>
          <w:lang w:val="ru-RU"/>
        </w:rPr>
        <w:t xml:space="preserve"> Денежно-кредитная политика центрального банка, не ставящая своей целью ориентацию на явный номинальный якорь, означает </w:t>
      </w:r>
      <w:proofErr w:type="spellStart"/>
      <w:r w:rsidRPr="00650AC4">
        <w:rPr>
          <w:lang w:val="ru-RU"/>
        </w:rPr>
        <w:t>таргетирование</w:t>
      </w:r>
      <w:proofErr w:type="spellEnd"/>
      <w:r w:rsidRPr="00650AC4">
        <w:rPr>
          <w:lang w:val="ru-RU"/>
        </w:rPr>
        <w:t xml:space="preserve"> определенной номинальной переменной, которая неявно выбрана центральным банком, но не объявлена в качестве официального параметра. Это дает центральному банку значительную автономию в своих действиях в </w:t>
      </w:r>
      <w:r w:rsidRPr="00650AC4">
        <w:rPr>
          <w:lang w:val="ru-RU"/>
        </w:rPr>
        <w:lastRenderedPageBreak/>
        <w:t>экономике, так как он не принимает на себя строгих и явных обязательств по достижению значений номинальных показателей.</w:t>
      </w:r>
    </w:p>
    <w:p w14:paraId="17992E7B" w14:textId="1D0BED3C" w:rsidR="000F3D98" w:rsidRPr="00650AC4" w:rsidRDefault="004658D6" w:rsidP="00B87418">
      <w:pPr>
        <w:spacing w:line="360" w:lineRule="auto"/>
        <w:ind w:firstLine="567"/>
        <w:jc w:val="both"/>
        <w:rPr>
          <w:lang w:val="ru-RU"/>
        </w:rPr>
      </w:pPr>
      <w:r w:rsidRPr="00650AC4">
        <w:rPr>
          <w:lang w:val="ru-RU"/>
        </w:rPr>
        <w:t>Говоря о выборе режима денежно-кредитного регулирования, стоит всегда держать в голове золотое правило «</w:t>
      </w:r>
      <w:proofErr w:type="spellStart"/>
      <w:r w:rsidRPr="00650AC4">
        <w:rPr>
          <w:lang w:val="ru-RU"/>
        </w:rPr>
        <w:t>Трилеммы</w:t>
      </w:r>
      <w:proofErr w:type="spellEnd"/>
      <w:r w:rsidRPr="00650AC4">
        <w:rPr>
          <w:lang w:val="ru-RU"/>
        </w:rPr>
        <w:t xml:space="preserve"> Невозможности» или «Невозможной троицы». </w:t>
      </w:r>
      <w:r w:rsidR="0040604F" w:rsidRPr="00650AC4">
        <w:rPr>
          <w:lang w:val="ru-RU"/>
        </w:rPr>
        <w:t>Оно говорит нам о том, что при любых действиях ЦБ, невозможно одновременно достичь 3 вещей:</w:t>
      </w:r>
    </w:p>
    <w:p w14:paraId="599DFD51" w14:textId="1D7D0419" w:rsidR="0040604F" w:rsidRPr="0040604F" w:rsidRDefault="0040604F" w:rsidP="00B87418">
      <w:pPr>
        <w:pStyle w:val="ListParagraph"/>
        <w:numPr>
          <w:ilvl w:val="0"/>
          <w:numId w:val="14"/>
        </w:numPr>
        <w:spacing w:line="360" w:lineRule="auto"/>
        <w:jc w:val="both"/>
      </w:pPr>
      <w:proofErr w:type="spellStart"/>
      <w:r w:rsidRPr="0040604F">
        <w:t>Фиксированного</w:t>
      </w:r>
      <w:proofErr w:type="spellEnd"/>
      <w:r w:rsidRPr="0040604F">
        <w:t xml:space="preserve"> </w:t>
      </w:r>
      <w:proofErr w:type="spellStart"/>
      <w:r w:rsidRPr="0040604F">
        <w:t>обменного</w:t>
      </w:r>
      <w:proofErr w:type="spellEnd"/>
      <w:r w:rsidRPr="0040604F">
        <w:t xml:space="preserve"> </w:t>
      </w:r>
      <w:proofErr w:type="spellStart"/>
      <w:r w:rsidRPr="0040604F">
        <w:t>курса</w:t>
      </w:r>
      <w:proofErr w:type="spellEnd"/>
    </w:p>
    <w:p w14:paraId="6D98E458" w14:textId="53A4A545" w:rsidR="0040604F" w:rsidRPr="0040604F" w:rsidRDefault="0040604F" w:rsidP="00B87418">
      <w:pPr>
        <w:pStyle w:val="ListParagraph"/>
        <w:numPr>
          <w:ilvl w:val="0"/>
          <w:numId w:val="14"/>
        </w:numPr>
        <w:spacing w:line="360" w:lineRule="auto"/>
        <w:jc w:val="both"/>
      </w:pPr>
      <w:r w:rsidRPr="0040604F">
        <w:t xml:space="preserve">Свободного движения капитала </w:t>
      </w:r>
    </w:p>
    <w:p w14:paraId="6012FDEF" w14:textId="6E653409" w:rsidR="0040604F" w:rsidRDefault="0040604F" w:rsidP="00B87418">
      <w:pPr>
        <w:pStyle w:val="ListParagraph"/>
        <w:numPr>
          <w:ilvl w:val="0"/>
          <w:numId w:val="14"/>
        </w:numPr>
        <w:spacing w:line="360" w:lineRule="auto"/>
        <w:jc w:val="both"/>
      </w:pPr>
      <w:r w:rsidRPr="0040604F">
        <w:t>Независимой денежной политики</w:t>
      </w:r>
    </w:p>
    <w:p w14:paraId="176CEFA2" w14:textId="788FE38B" w:rsidR="0040604F" w:rsidRPr="00650AC4" w:rsidRDefault="0040604F" w:rsidP="00B87418">
      <w:pPr>
        <w:spacing w:line="360" w:lineRule="auto"/>
        <w:ind w:firstLine="567"/>
        <w:jc w:val="both"/>
        <w:rPr>
          <w:lang w:val="ru-RU"/>
        </w:rPr>
      </w:pPr>
      <w:r w:rsidRPr="00650AC4">
        <w:rPr>
          <w:lang w:val="ru-RU"/>
        </w:rPr>
        <w:t xml:space="preserve">Поэтому, стоит понять, что государство фокусируется только на одном из направлений денежно-кредитного регулирования. В частности, в отчетах Центрального Банка Российской Федерации сказано, что в России с </w:t>
      </w:r>
      <w:r w:rsidR="000F3A4C" w:rsidRPr="00650AC4">
        <w:rPr>
          <w:lang w:val="ru-RU"/>
        </w:rPr>
        <w:t xml:space="preserve">2014 года выполняется режим инфляционного таргетирования. </w:t>
      </w:r>
    </w:p>
    <w:p w14:paraId="548ECCF9" w14:textId="3B2D962C" w:rsidR="001B1C72" w:rsidRPr="00650AC4" w:rsidRDefault="00A95E10" w:rsidP="00B87418">
      <w:pPr>
        <w:pStyle w:val="Heading3"/>
        <w:spacing w:line="360" w:lineRule="auto"/>
        <w:jc w:val="both"/>
        <w:rPr>
          <w:rFonts w:ascii="Times New Roman" w:hAnsi="Times New Roman" w:cs="Times New Roman"/>
          <w:b/>
          <w:color w:val="000000" w:themeColor="text1"/>
          <w:lang w:val="ru-RU"/>
        </w:rPr>
      </w:pPr>
      <w:bookmarkStart w:id="31" w:name="_Toc483170917"/>
      <w:r w:rsidRPr="00650AC4">
        <w:rPr>
          <w:rFonts w:ascii="Times New Roman" w:hAnsi="Times New Roman" w:cs="Times New Roman"/>
          <w:b/>
          <w:color w:val="000000" w:themeColor="text1"/>
          <w:lang w:val="ru-RU"/>
        </w:rPr>
        <w:t xml:space="preserve">1.1.4. </w:t>
      </w:r>
      <w:r w:rsidR="002E6696" w:rsidRPr="00650AC4">
        <w:rPr>
          <w:rFonts w:ascii="Times New Roman" w:hAnsi="Times New Roman" w:cs="Times New Roman"/>
          <w:b/>
          <w:color w:val="000000" w:themeColor="text1"/>
          <w:lang w:val="ru-RU"/>
        </w:rPr>
        <w:t>Понятие и виды инфляции, в</w:t>
      </w:r>
      <w:r w:rsidRPr="00650AC4">
        <w:rPr>
          <w:rFonts w:ascii="Times New Roman" w:hAnsi="Times New Roman" w:cs="Times New Roman"/>
          <w:b/>
          <w:color w:val="000000" w:themeColor="text1"/>
          <w:lang w:val="ru-RU"/>
        </w:rPr>
        <w:t xml:space="preserve">иды </w:t>
      </w:r>
      <w:r w:rsidR="000F3A4C" w:rsidRPr="00650AC4">
        <w:rPr>
          <w:rFonts w:ascii="Times New Roman" w:hAnsi="Times New Roman" w:cs="Times New Roman"/>
          <w:b/>
          <w:color w:val="000000" w:themeColor="text1"/>
          <w:lang w:val="ru-RU"/>
        </w:rPr>
        <w:t>антиинфляционн</w:t>
      </w:r>
      <w:r w:rsidR="00123D05" w:rsidRPr="00650AC4">
        <w:rPr>
          <w:rFonts w:ascii="Times New Roman" w:hAnsi="Times New Roman" w:cs="Times New Roman"/>
          <w:b/>
          <w:color w:val="000000" w:themeColor="text1"/>
          <w:lang w:val="ru-RU"/>
        </w:rPr>
        <w:t>ых</w:t>
      </w:r>
      <w:r w:rsidR="000F3A4C" w:rsidRPr="00650AC4">
        <w:rPr>
          <w:rFonts w:ascii="Times New Roman" w:hAnsi="Times New Roman" w:cs="Times New Roman"/>
          <w:b/>
          <w:color w:val="000000" w:themeColor="text1"/>
          <w:lang w:val="ru-RU"/>
        </w:rPr>
        <w:t xml:space="preserve"> стратеги</w:t>
      </w:r>
      <w:r w:rsidR="00123D05" w:rsidRPr="00650AC4">
        <w:rPr>
          <w:rFonts w:ascii="Times New Roman" w:hAnsi="Times New Roman" w:cs="Times New Roman"/>
          <w:b/>
          <w:color w:val="000000" w:themeColor="text1"/>
          <w:lang w:val="ru-RU"/>
        </w:rPr>
        <w:t>й</w:t>
      </w:r>
      <w:bookmarkEnd w:id="31"/>
    </w:p>
    <w:p w14:paraId="1BA5E365" w14:textId="09924131" w:rsidR="003D0DEA" w:rsidRPr="00650AC4" w:rsidRDefault="002E6696" w:rsidP="00B87418">
      <w:pPr>
        <w:spacing w:line="360" w:lineRule="auto"/>
        <w:ind w:firstLine="567"/>
        <w:jc w:val="both"/>
        <w:rPr>
          <w:lang w:val="ru-RU"/>
        </w:rPr>
      </w:pPr>
      <w:r w:rsidRPr="00650AC4">
        <w:rPr>
          <w:lang w:val="ru-RU"/>
        </w:rPr>
        <w:t xml:space="preserve">Поскольку, как было выяснено раннее, в качестве направления денежно-кредитного регулирования выбрана политика таргетирования инфляции, необходимо разобраться с самим понятием инфляции и разобраться с природой ее возникновения. </w:t>
      </w:r>
    </w:p>
    <w:p w14:paraId="599A2535" w14:textId="0FB5139C" w:rsidR="002E6696" w:rsidRPr="00650AC4" w:rsidRDefault="002E6696" w:rsidP="00B87418">
      <w:pPr>
        <w:spacing w:line="360" w:lineRule="auto"/>
        <w:ind w:firstLine="567"/>
        <w:jc w:val="both"/>
        <w:rPr>
          <w:lang w:val="ru-RU"/>
        </w:rPr>
      </w:pPr>
      <w:r w:rsidRPr="00650AC4">
        <w:rPr>
          <w:i/>
          <w:lang w:val="ru-RU"/>
        </w:rPr>
        <w:t>«Инфляция</w:t>
      </w:r>
      <w:r w:rsidRPr="00650AC4">
        <w:rPr>
          <w:lang w:val="ru-RU"/>
        </w:rPr>
        <w:t xml:space="preserve"> – повышение общего уровня цен на товары и услуги на длительный срок</w:t>
      </w:r>
      <w:r w:rsidR="00A71BD1">
        <w:rPr>
          <w:rStyle w:val="FootnoteReference"/>
        </w:rPr>
        <w:footnoteReference w:id="11"/>
      </w:r>
      <w:r w:rsidRPr="00650AC4">
        <w:rPr>
          <w:lang w:val="ru-RU"/>
        </w:rPr>
        <w:t xml:space="preserve">.» Говоря простым языком, инфляция — это процесс обесценивания денег. </w:t>
      </w:r>
      <w:r w:rsidR="00EB31DD" w:rsidRPr="00650AC4">
        <w:rPr>
          <w:lang w:val="ru-RU"/>
        </w:rPr>
        <w:t xml:space="preserve">В отличии от обычного скачка цен, инфляция является длительным и устойчивым процессом. </w:t>
      </w:r>
      <w:r w:rsidRPr="00650AC4">
        <w:rPr>
          <w:lang w:val="ru-RU"/>
        </w:rPr>
        <w:t xml:space="preserve">Противоположным явлению инфляции является </w:t>
      </w:r>
      <w:r w:rsidRPr="00650AC4">
        <w:rPr>
          <w:i/>
          <w:lang w:val="ru-RU"/>
        </w:rPr>
        <w:t>дефляция</w:t>
      </w:r>
      <w:r w:rsidRPr="00650AC4">
        <w:rPr>
          <w:lang w:val="ru-RU"/>
        </w:rPr>
        <w:t xml:space="preserve">. </w:t>
      </w:r>
    </w:p>
    <w:p w14:paraId="090DB3EB" w14:textId="3B01296A" w:rsidR="00F56623" w:rsidRPr="00650AC4" w:rsidRDefault="00EB31DD" w:rsidP="00B87418">
      <w:pPr>
        <w:spacing w:line="360" w:lineRule="auto"/>
        <w:ind w:firstLine="567"/>
        <w:jc w:val="both"/>
        <w:rPr>
          <w:lang w:val="ru-RU"/>
        </w:rPr>
      </w:pPr>
      <w:r w:rsidRPr="00650AC4">
        <w:rPr>
          <w:lang w:val="ru-RU"/>
        </w:rPr>
        <w:t xml:space="preserve">Существует несколько концепций, описывающих различные взгляды на причины возникновения инфляции.  </w:t>
      </w:r>
      <w:r w:rsidR="000E17A6" w:rsidRPr="00650AC4">
        <w:rPr>
          <w:lang w:val="ru-RU"/>
        </w:rPr>
        <w:t xml:space="preserve">Основной концепцией описывающей причины инфляции является </w:t>
      </w:r>
      <w:r w:rsidR="000E17A6" w:rsidRPr="00650AC4">
        <w:rPr>
          <w:i/>
          <w:lang w:val="ru-RU"/>
        </w:rPr>
        <w:t>монетаристский подход</w:t>
      </w:r>
      <w:r w:rsidR="000E17A6" w:rsidRPr="00650AC4">
        <w:rPr>
          <w:lang w:val="ru-RU"/>
        </w:rPr>
        <w:t xml:space="preserve">. В рамках этого подхода говорится, что инфляция порождается, в основном, денежными факторами, то есть денежно-кредитной политикой государства. Монетаристы считают, что экономический рост определяется экзогенно и не зависит от темпов роста денежной массы, а скорость денежного обращения относительно стабильна. </w:t>
      </w:r>
    </w:p>
    <w:p w14:paraId="369E92BD" w14:textId="7A8DD2F2" w:rsidR="000E17A6" w:rsidRPr="00650AC4" w:rsidRDefault="000E17A6" w:rsidP="00200CE3">
      <w:pPr>
        <w:spacing w:line="360" w:lineRule="auto"/>
        <w:ind w:firstLine="567"/>
        <w:jc w:val="center"/>
        <w:rPr>
          <w:lang w:val="ru-RU"/>
        </w:rPr>
      </w:pPr>
      <w:r>
        <w:rPr>
          <w:lang w:val="en-US"/>
        </w:rPr>
        <w:t>MV</w:t>
      </w:r>
      <w:r w:rsidRPr="00650AC4">
        <w:rPr>
          <w:lang w:val="ru-RU"/>
        </w:rPr>
        <w:t>=</w:t>
      </w:r>
      <w:r>
        <w:rPr>
          <w:lang w:val="en-US"/>
        </w:rPr>
        <w:t>PQ</w:t>
      </w:r>
    </w:p>
    <w:p w14:paraId="3CB3C74C" w14:textId="77777777" w:rsidR="000E17A6" w:rsidRPr="00650AC4" w:rsidRDefault="000E17A6" w:rsidP="00B87418">
      <w:pPr>
        <w:spacing w:line="360" w:lineRule="auto"/>
        <w:ind w:firstLine="567"/>
        <w:jc w:val="both"/>
        <w:rPr>
          <w:lang w:val="ru-RU"/>
        </w:rPr>
      </w:pPr>
      <w:r w:rsidRPr="00650AC4">
        <w:rPr>
          <w:lang w:val="ru-RU"/>
        </w:rPr>
        <w:t>Следовательно, исходя из уравнения, инфляция равна темпу прироста денежной массы.</w:t>
      </w:r>
    </w:p>
    <w:p w14:paraId="74444812" w14:textId="5F3946D5" w:rsidR="000E17A6" w:rsidRPr="00650AC4" w:rsidRDefault="000E17A6" w:rsidP="00B87418">
      <w:pPr>
        <w:spacing w:line="360" w:lineRule="auto"/>
        <w:ind w:firstLine="567"/>
        <w:jc w:val="both"/>
        <w:rPr>
          <w:lang w:val="ru-RU"/>
        </w:rPr>
      </w:pPr>
      <w:r w:rsidRPr="00650AC4">
        <w:rPr>
          <w:lang w:val="ru-RU"/>
        </w:rPr>
        <w:lastRenderedPageBreak/>
        <w:t>Однако, существует и различная классификация видов инфляции. Например, принято выделять следующие виды инфляции:</w:t>
      </w:r>
    </w:p>
    <w:p w14:paraId="335F523D" w14:textId="190B5A94" w:rsidR="000E17A6" w:rsidRPr="000E17A6" w:rsidRDefault="000E17A6" w:rsidP="00B87418">
      <w:pPr>
        <w:pStyle w:val="ListParagraph"/>
        <w:numPr>
          <w:ilvl w:val="0"/>
          <w:numId w:val="31"/>
        </w:numPr>
        <w:spacing w:line="360" w:lineRule="auto"/>
        <w:jc w:val="both"/>
      </w:pPr>
      <w:proofErr w:type="spellStart"/>
      <w:r w:rsidRPr="000E17A6">
        <w:t>Инфляция</w:t>
      </w:r>
      <w:proofErr w:type="spellEnd"/>
      <w:r w:rsidRPr="000E17A6">
        <w:t xml:space="preserve"> </w:t>
      </w:r>
      <w:proofErr w:type="spellStart"/>
      <w:r w:rsidRPr="000E17A6">
        <w:t>спроса</w:t>
      </w:r>
      <w:proofErr w:type="spellEnd"/>
    </w:p>
    <w:p w14:paraId="6AE2C779" w14:textId="61D21D01" w:rsidR="000E17A6" w:rsidRPr="000E17A6" w:rsidRDefault="000E17A6" w:rsidP="00B87418">
      <w:pPr>
        <w:pStyle w:val="ListParagraph"/>
        <w:numPr>
          <w:ilvl w:val="0"/>
          <w:numId w:val="31"/>
        </w:numPr>
        <w:spacing w:line="360" w:lineRule="auto"/>
        <w:jc w:val="both"/>
      </w:pPr>
      <w:r w:rsidRPr="000E17A6">
        <w:t>Инфляция предложения</w:t>
      </w:r>
    </w:p>
    <w:p w14:paraId="59C7D20D" w14:textId="553B1DD9" w:rsidR="000E17A6" w:rsidRPr="000E17A6" w:rsidRDefault="000E17A6" w:rsidP="00B87418">
      <w:pPr>
        <w:pStyle w:val="ListParagraph"/>
        <w:numPr>
          <w:ilvl w:val="0"/>
          <w:numId w:val="31"/>
        </w:numPr>
        <w:spacing w:line="360" w:lineRule="auto"/>
        <w:jc w:val="both"/>
      </w:pPr>
      <w:r w:rsidRPr="000E17A6">
        <w:t xml:space="preserve">Сбалансированная инфляция </w:t>
      </w:r>
    </w:p>
    <w:p w14:paraId="57F50425" w14:textId="1A019D60" w:rsidR="000E17A6" w:rsidRPr="000E17A6" w:rsidRDefault="000E17A6" w:rsidP="00B87418">
      <w:pPr>
        <w:pStyle w:val="ListParagraph"/>
        <w:numPr>
          <w:ilvl w:val="0"/>
          <w:numId w:val="31"/>
        </w:numPr>
        <w:spacing w:line="360" w:lineRule="auto"/>
        <w:jc w:val="both"/>
      </w:pPr>
      <w:r w:rsidRPr="000E17A6">
        <w:t>Несбалансированная инфляция</w:t>
      </w:r>
    </w:p>
    <w:p w14:paraId="6DACD203" w14:textId="2E327994" w:rsidR="000E17A6" w:rsidRPr="000E17A6" w:rsidRDefault="000E17A6" w:rsidP="00B87418">
      <w:pPr>
        <w:pStyle w:val="ListParagraph"/>
        <w:numPr>
          <w:ilvl w:val="0"/>
          <w:numId w:val="31"/>
        </w:numPr>
        <w:spacing w:line="360" w:lineRule="auto"/>
        <w:jc w:val="both"/>
      </w:pPr>
      <w:r w:rsidRPr="000E17A6">
        <w:t>Прогнозируемая инфляция</w:t>
      </w:r>
    </w:p>
    <w:p w14:paraId="786AC8A9" w14:textId="236FED92" w:rsidR="000E17A6" w:rsidRPr="000E17A6" w:rsidRDefault="000E17A6" w:rsidP="00B87418">
      <w:pPr>
        <w:pStyle w:val="ListParagraph"/>
        <w:numPr>
          <w:ilvl w:val="0"/>
          <w:numId w:val="31"/>
        </w:numPr>
        <w:spacing w:line="360" w:lineRule="auto"/>
        <w:jc w:val="both"/>
      </w:pPr>
      <w:r w:rsidRPr="000E17A6">
        <w:t>Непрогнозируемая инфляция</w:t>
      </w:r>
    </w:p>
    <w:p w14:paraId="5DC938A8" w14:textId="0C771761" w:rsidR="00C40BA5" w:rsidRPr="00650AC4" w:rsidRDefault="00C40BA5" w:rsidP="00B87418">
      <w:pPr>
        <w:spacing w:line="360" w:lineRule="auto"/>
        <w:ind w:firstLine="567"/>
        <w:jc w:val="both"/>
        <w:rPr>
          <w:lang w:val="ru-RU"/>
        </w:rPr>
      </w:pPr>
      <w:r w:rsidRPr="00650AC4">
        <w:rPr>
          <w:lang w:val="ru-RU"/>
        </w:rPr>
        <w:t xml:space="preserve">Модели антиинфляционного регулирования, используемые тем или иным правительством, находятся в определяющей зависимости от типа социально-экономического устройства общества: рыночного или смешанного, командного или переходного, развитой страны или развивающейся. Они также зависят от теоретической доктрины, являющейся основой, проводимой в ней </w:t>
      </w:r>
      <w:r w:rsidR="00D1249B" w:rsidRPr="00650AC4">
        <w:rPr>
          <w:lang w:val="ru-RU"/>
        </w:rPr>
        <w:t>макроэкономической политики</w:t>
      </w:r>
      <w:r w:rsidR="00450E9F">
        <w:rPr>
          <w:rStyle w:val="FootnoteReference"/>
        </w:rPr>
        <w:footnoteReference w:id="12"/>
      </w:r>
      <w:r w:rsidR="00D1249B" w:rsidRPr="00650AC4">
        <w:rPr>
          <w:lang w:val="ru-RU"/>
        </w:rPr>
        <w:t>.</w:t>
      </w:r>
    </w:p>
    <w:p w14:paraId="55D70D92" w14:textId="77777777" w:rsidR="00D1249B" w:rsidRPr="00650AC4" w:rsidRDefault="00D1249B" w:rsidP="00B87418">
      <w:pPr>
        <w:pStyle w:val="ListParagraph"/>
        <w:numPr>
          <w:ilvl w:val="0"/>
          <w:numId w:val="16"/>
        </w:numPr>
        <w:spacing w:line="360" w:lineRule="auto"/>
        <w:jc w:val="both"/>
        <w:rPr>
          <w:lang w:val="ru-RU"/>
        </w:rPr>
      </w:pPr>
      <w:r w:rsidRPr="00650AC4">
        <w:rPr>
          <w:lang w:val="ru-RU"/>
        </w:rPr>
        <w:t>Классическая экономическая теория, опирающаяся на количественную теорию денег, считала необходимым для сокращения инфляции как сугубо денежного явления простое сокращение количества бумажных денег в обращении.</w:t>
      </w:r>
    </w:p>
    <w:p w14:paraId="5C9DA6D0" w14:textId="36308E7B" w:rsidR="00D1249B" w:rsidRPr="00650AC4" w:rsidRDefault="00D1249B" w:rsidP="00B87418">
      <w:pPr>
        <w:pStyle w:val="ListParagraph"/>
        <w:numPr>
          <w:ilvl w:val="0"/>
          <w:numId w:val="16"/>
        </w:numPr>
        <w:spacing w:line="360" w:lineRule="auto"/>
        <w:jc w:val="both"/>
        <w:rPr>
          <w:lang w:val="ru-RU"/>
        </w:rPr>
      </w:pPr>
      <w:r w:rsidRPr="00650AC4">
        <w:rPr>
          <w:lang w:val="ru-RU"/>
        </w:rPr>
        <w:t>Кейнсианская теория включает два варианта антиинфляционной политики:</w:t>
      </w:r>
    </w:p>
    <w:p w14:paraId="10EA61FD" w14:textId="122D1876" w:rsidR="00D1249B" w:rsidRDefault="00D1249B" w:rsidP="00B87418">
      <w:pPr>
        <w:pStyle w:val="ListParagraph"/>
        <w:numPr>
          <w:ilvl w:val="1"/>
          <w:numId w:val="16"/>
        </w:numPr>
        <w:spacing w:line="360" w:lineRule="auto"/>
        <w:jc w:val="both"/>
      </w:pPr>
      <w:proofErr w:type="spellStart"/>
      <w:r>
        <w:t>Дефляционную</w:t>
      </w:r>
      <w:proofErr w:type="spellEnd"/>
      <w:r>
        <w:t xml:space="preserve"> </w:t>
      </w:r>
      <w:proofErr w:type="spellStart"/>
      <w:r>
        <w:t>политику</w:t>
      </w:r>
      <w:proofErr w:type="spellEnd"/>
      <w:r>
        <w:t xml:space="preserve"> </w:t>
      </w:r>
    </w:p>
    <w:p w14:paraId="60ED7EFA" w14:textId="3099666D" w:rsidR="00D1249B" w:rsidRDefault="00D1249B" w:rsidP="00B87418">
      <w:pPr>
        <w:pStyle w:val="ListParagraph"/>
        <w:numPr>
          <w:ilvl w:val="1"/>
          <w:numId w:val="16"/>
        </w:numPr>
        <w:spacing w:line="360" w:lineRule="auto"/>
        <w:jc w:val="both"/>
      </w:pPr>
      <w:r>
        <w:t>«Политику доходов»</w:t>
      </w:r>
    </w:p>
    <w:p w14:paraId="0DCC594E" w14:textId="4A186309" w:rsidR="00D1249B" w:rsidRPr="00650AC4" w:rsidRDefault="00D1249B" w:rsidP="00B87418">
      <w:pPr>
        <w:pStyle w:val="ListParagraph"/>
        <w:numPr>
          <w:ilvl w:val="0"/>
          <w:numId w:val="16"/>
        </w:numPr>
        <w:spacing w:line="360" w:lineRule="auto"/>
        <w:jc w:val="both"/>
        <w:rPr>
          <w:lang w:val="ru-RU"/>
        </w:rPr>
      </w:pPr>
      <w:r w:rsidRPr="00650AC4">
        <w:rPr>
          <w:lang w:val="ru-RU"/>
        </w:rPr>
        <w:t>Монетаристская модель антиинфляционной политики основана на:</w:t>
      </w:r>
    </w:p>
    <w:p w14:paraId="6116FDED" w14:textId="3957FE8D" w:rsidR="00D1249B" w:rsidRPr="00650AC4" w:rsidRDefault="00D1249B" w:rsidP="00B87418">
      <w:pPr>
        <w:pStyle w:val="ListParagraph"/>
        <w:numPr>
          <w:ilvl w:val="1"/>
          <w:numId w:val="16"/>
        </w:numPr>
        <w:spacing w:line="360" w:lineRule="auto"/>
        <w:jc w:val="both"/>
        <w:rPr>
          <w:lang w:val="ru-RU"/>
        </w:rPr>
      </w:pPr>
      <w:r w:rsidRPr="00650AC4">
        <w:rPr>
          <w:lang w:val="ru-RU"/>
        </w:rPr>
        <w:t xml:space="preserve">Несравненно более жестком использовании основных инструментов дефляционной политики, включая </w:t>
      </w:r>
      <w:proofErr w:type="spellStart"/>
      <w:r w:rsidRPr="00650AC4">
        <w:rPr>
          <w:lang w:val="ru-RU"/>
        </w:rPr>
        <w:t>таргетирование</w:t>
      </w:r>
      <w:proofErr w:type="spellEnd"/>
      <w:r w:rsidRPr="00650AC4">
        <w:rPr>
          <w:lang w:val="ru-RU"/>
        </w:rPr>
        <w:t xml:space="preserve">, то есть политику сдерживания роста денежной массы в заранее заданных пределах. </w:t>
      </w:r>
    </w:p>
    <w:p w14:paraId="7FCD4AF3" w14:textId="156111A5" w:rsidR="00D1249B" w:rsidRPr="00650AC4" w:rsidRDefault="00D1249B" w:rsidP="00B87418">
      <w:pPr>
        <w:pStyle w:val="ListParagraph"/>
        <w:numPr>
          <w:ilvl w:val="1"/>
          <w:numId w:val="16"/>
        </w:numPr>
        <w:spacing w:line="360" w:lineRule="auto"/>
        <w:jc w:val="both"/>
        <w:rPr>
          <w:lang w:val="ru-RU"/>
        </w:rPr>
      </w:pPr>
      <w:r w:rsidRPr="00650AC4">
        <w:rPr>
          <w:lang w:val="ru-RU"/>
        </w:rPr>
        <w:t>Полной ликвидации дефицита государственного бюджета.</w:t>
      </w:r>
    </w:p>
    <w:p w14:paraId="4A25E146" w14:textId="322A21D7" w:rsidR="00D1249B" w:rsidRPr="00650AC4" w:rsidRDefault="00D1249B" w:rsidP="00B87418">
      <w:pPr>
        <w:pStyle w:val="ListParagraph"/>
        <w:numPr>
          <w:ilvl w:val="1"/>
          <w:numId w:val="16"/>
        </w:numPr>
        <w:spacing w:line="360" w:lineRule="auto"/>
        <w:jc w:val="both"/>
        <w:rPr>
          <w:lang w:val="ru-RU"/>
        </w:rPr>
      </w:pPr>
      <w:r w:rsidRPr="00650AC4">
        <w:rPr>
          <w:lang w:val="ru-RU"/>
        </w:rPr>
        <w:t xml:space="preserve">Отрицании необходимости борьбы с инфляцией издержек. </w:t>
      </w:r>
    </w:p>
    <w:p w14:paraId="022CAFF6" w14:textId="77777777" w:rsidR="00D1249B" w:rsidRPr="00650AC4" w:rsidRDefault="00D1249B" w:rsidP="00B87418">
      <w:pPr>
        <w:pStyle w:val="ListParagraph"/>
        <w:numPr>
          <w:ilvl w:val="0"/>
          <w:numId w:val="16"/>
        </w:numPr>
        <w:spacing w:line="360" w:lineRule="auto"/>
        <w:jc w:val="both"/>
        <w:rPr>
          <w:lang w:val="ru-RU"/>
        </w:rPr>
      </w:pPr>
      <w:r w:rsidRPr="00650AC4">
        <w:rPr>
          <w:lang w:val="ru-RU"/>
        </w:rPr>
        <w:t xml:space="preserve">Теория «Экономики предложения» особенно рассматривает необходимость всемирного стимулирования производства и экономической деятельности, как единственного необходимого способа постановки под контроль инфляционных процессов. </w:t>
      </w:r>
    </w:p>
    <w:p w14:paraId="47EEA6EE" w14:textId="57A93C7A" w:rsidR="00D1249B" w:rsidRPr="00650AC4" w:rsidRDefault="00D1249B" w:rsidP="00B87418">
      <w:pPr>
        <w:pStyle w:val="ListParagraph"/>
        <w:numPr>
          <w:ilvl w:val="0"/>
          <w:numId w:val="16"/>
        </w:numPr>
        <w:spacing w:line="360" w:lineRule="auto"/>
        <w:jc w:val="both"/>
        <w:rPr>
          <w:lang w:val="ru-RU"/>
        </w:rPr>
      </w:pPr>
      <w:r w:rsidRPr="00650AC4">
        <w:rPr>
          <w:lang w:val="ru-RU"/>
        </w:rPr>
        <w:t xml:space="preserve">Модель антиинфляционного регулирования, основанная на синтезе ряда рекомендаций из </w:t>
      </w:r>
      <w:proofErr w:type="spellStart"/>
      <w:r w:rsidRPr="00650AC4">
        <w:rPr>
          <w:lang w:val="ru-RU"/>
        </w:rPr>
        <w:t>моненетаристов</w:t>
      </w:r>
      <w:proofErr w:type="spellEnd"/>
      <w:r w:rsidRPr="00650AC4">
        <w:rPr>
          <w:lang w:val="ru-RU"/>
        </w:rPr>
        <w:t xml:space="preserve">, </w:t>
      </w:r>
      <w:proofErr w:type="spellStart"/>
      <w:r w:rsidRPr="00650AC4">
        <w:rPr>
          <w:lang w:val="ru-RU"/>
        </w:rPr>
        <w:t>кейнсианцев</w:t>
      </w:r>
      <w:proofErr w:type="spellEnd"/>
      <w:r w:rsidRPr="00650AC4">
        <w:rPr>
          <w:lang w:val="ru-RU"/>
        </w:rPr>
        <w:t xml:space="preserve"> и структуралистов.   </w:t>
      </w:r>
    </w:p>
    <w:p w14:paraId="1281F92D" w14:textId="7FA0CA37" w:rsidR="00D1249B" w:rsidRPr="00650AC4" w:rsidRDefault="005442A3" w:rsidP="00B87418">
      <w:pPr>
        <w:spacing w:line="360" w:lineRule="auto"/>
        <w:ind w:firstLine="567"/>
        <w:jc w:val="both"/>
        <w:rPr>
          <w:lang w:val="ru-RU"/>
        </w:rPr>
      </w:pPr>
      <w:r w:rsidRPr="00650AC4">
        <w:rPr>
          <w:lang w:val="ru-RU"/>
        </w:rPr>
        <w:lastRenderedPageBreak/>
        <w:t>Из опыта борьбы с инфляцией в развивающихся странах были сформулированы 2 основных вида антиинфляционной стратегии и тактики:</w:t>
      </w:r>
    </w:p>
    <w:p w14:paraId="1530D90D" w14:textId="77777777" w:rsidR="005442A3" w:rsidRPr="00733F9B" w:rsidRDefault="005442A3" w:rsidP="00B87418">
      <w:pPr>
        <w:pStyle w:val="ListParagraph"/>
        <w:numPr>
          <w:ilvl w:val="0"/>
          <w:numId w:val="15"/>
        </w:numPr>
        <w:spacing w:line="360" w:lineRule="auto"/>
        <w:jc w:val="both"/>
      </w:pPr>
      <w:proofErr w:type="spellStart"/>
      <w:r w:rsidRPr="00733F9B">
        <w:t>Ортодоксальный</w:t>
      </w:r>
      <w:proofErr w:type="spellEnd"/>
      <w:r w:rsidRPr="00733F9B">
        <w:t xml:space="preserve"> </w:t>
      </w:r>
      <w:proofErr w:type="spellStart"/>
      <w:r w:rsidRPr="00733F9B">
        <w:t>подход</w:t>
      </w:r>
      <w:proofErr w:type="spellEnd"/>
      <w:r w:rsidRPr="00733F9B">
        <w:t xml:space="preserve"> </w:t>
      </w:r>
    </w:p>
    <w:p w14:paraId="0E037FFF" w14:textId="0BEBC232" w:rsidR="005442A3" w:rsidRPr="00733F9B" w:rsidRDefault="00911CC9" w:rsidP="00B87418">
      <w:pPr>
        <w:pStyle w:val="ListParagraph"/>
        <w:numPr>
          <w:ilvl w:val="0"/>
          <w:numId w:val="15"/>
        </w:numPr>
        <w:spacing w:line="360" w:lineRule="auto"/>
        <w:jc w:val="both"/>
      </w:pPr>
      <w:r>
        <w:t>Неортодоксальный</w:t>
      </w:r>
      <w:r w:rsidR="005442A3" w:rsidRPr="00733F9B">
        <w:t xml:space="preserve"> подход</w:t>
      </w:r>
    </w:p>
    <w:p w14:paraId="22DBAB52" w14:textId="58D30765" w:rsidR="005442A3" w:rsidRPr="00650AC4" w:rsidRDefault="005442A3" w:rsidP="00B87418">
      <w:pPr>
        <w:spacing w:line="360" w:lineRule="auto"/>
        <w:ind w:firstLine="567"/>
        <w:jc w:val="both"/>
        <w:rPr>
          <w:lang w:val="ru-RU"/>
        </w:rPr>
      </w:pPr>
      <w:r w:rsidRPr="00650AC4">
        <w:rPr>
          <w:i/>
          <w:lang w:val="ru-RU"/>
        </w:rPr>
        <w:t>Ортодоксальная</w:t>
      </w:r>
      <w:r w:rsidRPr="00650AC4">
        <w:rPr>
          <w:lang w:val="ru-RU"/>
        </w:rPr>
        <w:t>, признающая господствующую роль денежных факторов в развитии инфляции. Она предусматривает максимально возможное задействование рыночных регуляторов (свободные цены при ограничении роста зарплаты, либерализация условий деятельности предприятий на внутреннем и мировом рынках и т.п.); свертывание хозяйственной активности государства (необходимо лишь стремиться к ликвидации (минимизации) бюджетного дефицита и стабильному темпу прироста денежного предложения в соответствии с реальными возможностями расширения производства). Как видим, ортодоксальная концепция носит монетаристский характер. Примером ее реализации может служить программа МВФ, принятая в России как основа перехода к рыночной экономике.</w:t>
      </w:r>
    </w:p>
    <w:p w14:paraId="53E8B029" w14:textId="20BAE91E" w:rsidR="00C2711E" w:rsidRPr="00650AC4" w:rsidRDefault="005442A3" w:rsidP="00B87418">
      <w:pPr>
        <w:spacing w:line="360" w:lineRule="auto"/>
        <w:ind w:firstLine="567"/>
        <w:jc w:val="both"/>
        <w:rPr>
          <w:lang w:val="ru-RU"/>
        </w:rPr>
      </w:pPr>
      <w:proofErr w:type="spellStart"/>
      <w:r w:rsidRPr="00650AC4">
        <w:rPr>
          <w:i/>
          <w:lang w:val="ru-RU"/>
        </w:rPr>
        <w:t>Гетеродоксная</w:t>
      </w:r>
      <w:proofErr w:type="spellEnd"/>
      <w:r w:rsidRPr="00650AC4">
        <w:rPr>
          <w:lang w:val="ru-RU"/>
        </w:rPr>
        <w:t xml:space="preserve"> (неортодоксальная), применяемая в условиях действия серьезных</w:t>
      </w:r>
      <w:r w:rsidR="00C2711E" w:rsidRPr="00650AC4">
        <w:rPr>
          <w:lang w:val="ru-RU"/>
        </w:rPr>
        <w:t xml:space="preserve"> инфляционных факторов </w:t>
      </w:r>
      <w:proofErr w:type="spellStart"/>
      <w:r w:rsidR="00C2711E" w:rsidRPr="00650AC4">
        <w:rPr>
          <w:lang w:val="ru-RU"/>
        </w:rPr>
        <w:t>неденежного</w:t>
      </w:r>
      <w:proofErr w:type="spellEnd"/>
      <w:r w:rsidR="00C2711E" w:rsidRPr="00650AC4">
        <w:rPr>
          <w:lang w:val="ru-RU"/>
        </w:rPr>
        <w:t xml:space="preserve"> </w:t>
      </w:r>
      <w:r w:rsidRPr="00650AC4">
        <w:rPr>
          <w:lang w:val="ru-RU"/>
        </w:rPr>
        <w:t xml:space="preserve">характера (факторов инфляции издержек). Она включает более активное регулирующее воздействие государства, в том числе временное замораживание цен и заработной платы (или сдерживание их взаимосвязанного роста) - т.е. «политику доходов»; </w:t>
      </w:r>
      <w:r w:rsidR="00C2711E" w:rsidRPr="00650AC4">
        <w:rPr>
          <w:lang w:val="ru-RU"/>
        </w:rPr>
        <w:t xml:space="preserve">участие государства в создании </w:t>
      </w:r>
      <w:r w:rsidRPr="00650AC4">
        <w:rPr>
          <w:lang w:val="ru-RU"/>
        </w:rPr>
        <w:t xml:space="preserve">рыночной инфраструктуры; поддержку жизненно важных отраслей и производств в ходе реализации структурной и инвестиционной политики; регулирование внешней торговли и валютных операций. </w:t>
      </w:r>
      <w:proofErr w:type="spellStart"/>
      <w:r w:rsidRPr="00650AC4">
        <w:rPr>
          <w:lang w:val="ru-RU"/>
        </w:rPr>
        <w:t>Гетеродоксная</w:t>
      </w:r>
      <w:proofErr w:type="spellEnd"/>
      <w:r w:rsidRPr="00650AC4">
        <w:rPr>
          <w:lang w:val="ru-RU"/>
        </w:rPr>
        <w:t xml:space="preserve"> концепция представлена в теоретических школах </w:t>
      </w:r>
      <w:proofErr w:type="spellStart"/>
      <w:r w:rsidRPr="00650AC4">
        <w:rPr>
          <w:lang w:val="ru-RU"/>
        </w:rPr>
        <w:t>немонетаристского</w:t>
      </w:r>
      <w:proofErr w:type="spellEnd"/>
      <w:r w:rsidRPr="00650AC4">
        <w:rPr>
          <w:lang w:val="ru-RU"/>
        </w:rPr>
        <w:t xml:space="preserve"> характера.</w:t>
      </w:r>
    </w:p>
    <w:p w14:paraId="6891ABCE" w14:textId="51D7C7C6" w:rsidR="00C2711E" w:rsidRPr="00650AC4" w:rsidRDefault="00C2711E" w:rsidP="00B87418">
      <w:pPr>
        <w:spacing w:line="360" w:lineRule="auto"/>
        <w:ind w:firstLine="567"/>
        <w:jc w:val="both"/>
        <w:rPr>
          <w:lang w:val="ru-RU"/>
        </w:rPr>
      </w:pPr>
      <w:r w:rsidRPr="00650AC4">
        <w:rPr>
          <w:lang w:val="ru-RU"/>
        </w:rPr>
        <w:t xml:space="preserve">На практике обычно обе концепции применяются одновременно. Причем даже в странах с рыночной экономикой справиться с высокой инфляцией с помощью только ортодоксальной концепции удается редко; как правило, антиинфляционная политика требует для борьбы с факторами инфляции издержек и адекватных </w:t>
      </w:r>
      <w:proofErr w:type="spellStart"/>
      <w:r w:rsidRPr="00650AC4">
        <w:rPr>
          <w:lang w:val="ru-RU"/>
        </w:rPr>
        <w:t>немонетаристских</w:t>
      </w:r>
      <w:proofErr w:type="spellEnd"/>
      <w:r w:rsidRPr="00650AC4">
        <w:rPr>
          <w:lang w:val="ru-RU"/>
        </w:rPr>
        <w:t xml:space="preserve"> мер.</w:t>
      </w:r>
    </w:p>
    <w:p w14:paraId="658038A2" w14:textId="77777777" w:rsidR="00C2711E" w:rsidRPr="00650AC4" w:rsidRDefault="00C2711E" w:rsidP="00B87418">
      <w:pPr>
        <w:spacing w:line="360" w:lineRule="auto"/>
        <w:jc w:val="both"/>
        <w:rPr>
          <w:lang w:val="ru-RU"/>
        </w:rPr>
      </w:pPr>
    </w:p>
    <w:p w14:paraId="5BBE28C6" w14:textId="44D3982F" w:rsidR="00960B1A" w:rsidRPr="00650AC4" w:rsidRDefault="00C2711E" w:rsidP="00B87418">
      <w:pPr>
        <w:pStyle w:val="ListParagraph"/>
        <w:numPr>
          <w:ilvl w:val="1"/>
          <w:numId w:val="2"/>
        </w:numPr>
        <w:spacing w:line="360" w:lineRule="auto"/>
        <w:jc w:val="both"/>
        <w:outlineLvl w:val="1"/>
        <w:rPr>
          <w:b/>
          <w:color w:val="000000" w:themeColor="text1"/>
          <w:lang w:val="ru-RU"/>
        </w:rPr>
      </w:pPr>
      <w:r w:rsidRPr="00650AC4">
        <w:rPr>
          <w:b/>
          <w:color w:val="000000" w:themeColor="text1"/>
          <w:lang w:val="ru-RU"/>
        </w:rPr>
        <w:t xml:space="preserve"> </w:t>
      </w:r>
      <w:bookmarkStart w:id="32" w:name="_Toc483170918"/>
      <w:r w:rsidR="007A23D8" w:rsidRPr="00650AC4">
        <w:rPr>
          <w:b/>
          <w:color w:val="000000" w:themeColor="text1"/>
          <w:lang w:val="ru-RU"/>
        </w:rPr>
        <w:t xml:space="preserve">Особенности денежно-кредитной политики </w:t>
      </w:r>
      <w:r w:rsidR="005A25AA" w:rsidRPr="00650AC4">
        <w:rPr>
          <w:b/>
          <w:color w:val="000000" w:themeColor="text1"/>
          <w:lang w:val="ru-RU"/>
        </w:rPr>
        <w:t>в России и текущая статистика</w:t>
      </w:r>
      <w:bookmarkEnd w:id="32"/>
    </w:p>
    <w:p w14:paraId="0230457C" w14:textId="5963E824" w:rsidR="002F5602" w:rsidRPr="00650AC4" w:rsidRDefault="002F5602" w:rsidP="002F5602">
      <w:pPr>
        <w:pStyle w:val="Heading3"/>
        <w:spacing w:line="360" w:lineRule="auto"/>
        <w:ind w:firstLine="567"/>
        <w:jc w:val="both"/>
        <w:rPr>
          <w:rFonts w:ascii="Times New Roman" w:hAnsi="Times New Roman" w:cs="Times New Roman"/>
          <w:b/>
          <w:color w:val="000000" w:themeColor="text1"/>
          <w:lang w:val="ru-RU"/>
        </w:rPr>
      </w:pPr>
      <w:bookmarkStart w:id="33" w:name="_Toc483170919"/>
      <w:r w:rsidRPr="00650AC4">
        <w:rPr>
          <w:rFonts w:ascii="Times New Roman" w:hAnsi="Times New Roman" w:cs="Times New Roman"/>
          <w:b/>
          <w:color w:val="000000" w:themeColor="text1"/>
          <w:lang w:val="ru-RU"/>
        </w:rPr>
        <w:t>1.2.1. Особенности современной денежно-кредитной политики Банка России</w:t>
      </w:r>
      <w:bookmarkEnd w:id="33"/>
    </w:p>
    <w:p w14:paraId="10E64DE9" w14:textId="77777777" w:rsidR="002F5602" w:rsidRPr="00650AC4" w:rsidRDefault="002F5602" w:rsidP="002F5602">
      <w:pPr>
        <w:spacing w:line="360" w:lineRule="auto"/>
        <w:ind w:firstLine="567"/>
        <w:jc w:val="both"/>
        <w:rPr>
          <w:lang w:val="ru-RU"/>
        </w:rPr>
      </w:pPr>
      <w:r w:rsidRPr="00650AC4">
        <w:rPr>
          <w:lang w:val="ru-RU"/>
        </w:rPr>
        <w:t xml:space="preserve">Многие эксперты в области экономики признают, что в современных условиях для достижения стабильного экономического роста в России требуется активная государственная политика, приоритетом которой должно стать развитие отраслей, ориентированных на внутреннее потребление и </w:t>
      </w:r>
      <w:proofErr w:type="spellStart"/>
      <w:r w:rsidRPr="00650AC4">
        <w:rPr>
          <w:lang w:val="ru-RU"/>
        </w:rPr>
        <w:t>несырьевой</w:t>
      </w:r>
      <w:proofErr w:type="spellEnd"/>
      <w:r w:rsidRPr="00650AC4">
        <w:rPr>
          <w:lang w:val="ru-RU"/>
        </w:rPr>
        <w:t xml:space="preserve"> экспорт. Однако, текущая </w:t>
      </w:r>
      <w:r w:rsidRPr="00650AC4">
        <w:rPr>
          <w:lang w:val="ru-RU"/>
        </w:rPr>
        <w:lastRenderedPageBreak/>
        <w:t xml:space="preserve">денежно-кредитная политика государства зачастую противоречит реальным экономическим интересам страны. </w:t>
      </w:r>
    </w:p>
    <w:p w14:paraId="6E47AF66" w14:textId="77777777" w:rsidR="002F5602" w:rsidRPr="00650AC4" w:rsidRDefault="002F5602" w:rsidP="002F5602">
      <w:pPr>
        <w:spacing w:line="360" w:lineRule="auto"/>
        <w:ind w:firstLine="567"/>
        <w:jc w:val="both"/>
        <w:rPr>
          <w:lang w:val="ru-RU"/>
        </w:rPr>
      </w:pPr>
      <w:r w:rsidRPr="00650AC4">
        <w:rPr>
          <w:lang w:val="ru-RU"/>
        </w:rPr>
        <w:t xml:space="preserve">Как уже упоминалось ранее, природа инфляции зачастую не объясняется только монетарными факторами, а ее последствия также многообразны. Высокий уровень инфляции не может способствовать эффективному долгосрочному планированию и инвестированию, обесценивает текущие сбережения населения, способствуя </w:t>
      </w:r>
      <w:proofErr w:type="spellStart"/>
      <w:r w:rsidRPr="00650AC4">
        <w:rPr>
          <w:lang w:val="ru-RU"/>
        </w:rPr>
        <w:t>перетоку</w:t>
      </w:r>
      <w:proofErr w:type="spellEnd"/>
      <w:r w:rsidRPr="00650AC4">
        <w:rPr>
          <w:lang w:val="ru-RU"/>
        </w:rPr>
        <w:t xml:space="preserve"> этих средств в более стабильные валюты. Однако, ключевым фактором в борьбе с инфляцией является анализ последствий тех или иных действий Центрального Банка на экономический рост. </w:t>
      </w:r>
    </w:p>
    <w:p w14:paraId="4F20BF09" w14:textId="7C2DF86D" w:rsidR="002F5602" w:rsidRPr="00650AC4" w:rsidRDefault="002F5602" w:rsidP="002F5602">
      <w:pPr>
        <w:spacing w:line="360" w:lineRule="auto"/>
        <w:ind w:firstLine="567"/>
        <w:jc w:val="both"/>
        <w:rPr>
          <w:lang w:val="ru-RU"/>
        </w:rPr>
      </w:pPr>
      <w:r w:rsidRPr="00650AC4">
        <w:rPr>
          <w:lang w:val="ru-RU"/>
        </w:rPr>
        <w:t xml:space="preserve">В последнее время Центральному Банку Российской Федерации пришлось в экстренном порядке адаптироваться к внешним шокам, возникшим в экономике. Из-за </w:t>
      </w:r>
      <w:r w:rsidR="0026347E" w:rsidRPr="00650AC4">
        <w:rPr>
          <w:lang w:val="ru-RU"/>
        </w:rPr>
        <w:t>значительного</w:t>
      </w:r>
      <w:r w:rsidRPr="00650AC4">
        <w:rPr>
          <w:lang w:val="ru-RU"/>
        </w:rPr>
        <w:t xml:space="preserve"> падения цен на энергоресурсы, в условиях сохранения фиксированного «коридора» российской валюту, ЦБ РФ потратил огромные средства из резервных фондов для удержания рубля в коридоре. Однако, под действием падения цен на нефть других факторов, таких как рост спекулятивных операций, было принято решение к переходу на плавающий валютный курс.</w:t>
      </w:r>
      <w:r w:rsidR="00BA386D" w:rsidRPr="00650AC4">
        <w:rPr>
          <w:lang w:val="ru-RU"/>
        </w:rPr>
        <w:t xml:space="preserve"> </w:t>
      </w:r>
      <w:r w:rsidRPr="00650AC4">
        <w:rPr>
          <w:lang w:val="ru-RU"/>
        </w:rPr>
        <w:t xml:space="preserve">По словам главы Центрального Банка Эльвиры </w:t>
      </w:r>
      <w:proofErr w:type="spellStart"/>
      <w:r w:rsidRPr="00650AC4">
        <w:rPr>
          <w:lang w:val="ru-RU"/>
        </w:rPr>
        <w:t>Набиуллиной</w:t>
      </w:r>
      <w:proofErr w:type="spellEnd"/>
      <w:r w:rsidRPr="00650AC4">
        <w:rPr>
          <w:lang w:val="ru-RU"/>
        </w:rPr>
        <w:t xml:space="preserve">, плавающий валютный курс является автоматическим стабилизатором экономики, а также позволит сократить число спекулятивных операций, повысить доверие к регулятору, сохранить резервы и перейти к режиму таргетирования инфляции. </w:t>
      </w:r>
    </w:p>
    <w:p w14:paraId="364D9429" w14:textId="77777777" w:rsidR="002F5602" w:rsidRPr="00650AC4" w:rsidRDefault="002F5602" w:rsidP="002F5602">
      <w:pPr>
        <w:spacing w:line="360" w:lineRule="auto"/>
        <w:ind w:firstLine="567"/>
        <w:jc w:val="both"/>
        <w:rPr>
          <w:lang w:val="ru-RU"/>
        </w:rPr>
      </w:pPr>
      <w:r w:rsidRPr="00650AC4">
        <w:rPr>
          <w:lang w:val="ru-RU"/>
        </w:rPr>
        <w:t>Именно последним и занялся активно ЦБ РФ после перехода к плавающему курсу. Активным инструментом ЦБ РФ в последнее время выступала ключевая ставка, ее изменение за последние 3 года колебалось от 5,5% в 2013 году до 17% в 2014-2015 и 9,5% в 2017 году. Активное изменение процентной ставки позволило оперативно сглаживать возникающие шоки и формировать доверие инвесторов к российскому рынку. В рамках политики таргетирования инфляции Банк России определяет количественную цель по инфляции, которая публикуется в основных направлениях единой государственной денежно-кредитной политики, которые представляются на рассмотрение в Правительство Российской Федерации, Государственную Думу Федерального Собрания Российской Федерации и Президенту Российской Федерации. Цель по инфляции устанавливается для показателя темпа прироста потребительских цен к соответствующему месяцу предыдущего года. С учетом структурных особенностей российской экономики и динамики инфляции в странах — торговых партнерах России установлена цель по снижению инфляции до 4% в 2017 году и сохранению ее вблизи данного уровня в среднесрочной перспективе.</w:t>
      </w:r>
    </w:p>
    <w:p w14:paraId="5939C534" w14:textId="77777777" w:rsidR="002F5602" w:rsidRPr="00650AC4" w:rsidRDefault="002F5602" w:rsidP="002F5602">
      <w:pPr>
        <w:spacing w:line="360" w:lineRule="auto"/>
        <w:ind w:firstLine="567"/>
        <w:jc w:val="both"/>
        <w:rPr>
          <w:color w:val="333333"/>
          <w:lang w:val="ru-RU"/>
        </w:rPr>
      </w:pPr>
      <w:r w:rsidRPr="00650AC4">
        <w:rPr>
          <w:lang w:val="ru-RU"/>
        </w:rPr>
        <w:t xml:space="preserve">Удивительным является тот факт, что в качестве единственной цели монетарной политики ЦБ РФ рассматривается только ценовую стабильность. Банк России не </w:t>
      </w:r>
      <w:r w:rsidRPr="00650AC4">
        <w:rPr>
          <w:lang w:val="ru-RU"/>
        </w:rPr>
        <w:lastRenderedPageBreak/>
        <w:t>рассматривает экономический рост в качестве основного критерия, даже не смотря на текущие проблемы российской экономики. Чрезмерное акцентирование денежно-кредитной политики отвлекает внимание от других макроэкономических показателей, считают эксперты. В основных направлениях государственно монетарной политики на 2014, 2015 и 2016 годы значилось, что «</w:t>
      </w:r>
      <w:r w:rsidRPr="00650AC4">
        <w:rPr>
          <w:color w:val="333333"/>
          <w:lang w:val="ru-RU"/>
        </w:rPr>
        <w:t>В среднесрочной перспективе перед</w:t>
      </w:r>
      <w:r w:rsidRPr="00F14870">
        <w:rPr>
          <w:color w:val="333333"/>
        </w:rPr>
        <w:t> </w:t>
      </w:r>
      <w:r w:rsidRPr="00650AC4">
        <w:rPr>
          <w:color w:val="333333"/>
          <w:lang w:val="ru-RU"/>
        </w:rPr>
        <w:t>Банком России</w:t>
      </w:r>
      <w:r w:rsidRPr="00F14870">
        <w:rPr>
          <w:color w:val="333333"/>
        </w:rPr>
        <w:t> </w:t>
      </w:r>
      <w:r w:rsidRPr="00650AC4">
        <w:rPr>
          <w:color w:val="333333"/>
          <w:lang w:val="ru-RU"/>
        </w:rPr>
        <w:t xml:space="preserve">стоит задача по дальнейшему снижению темпа роста потребительских цен. Основанием для изменения ключевой ставки является прогнозируемое устойчивое и продолжительное отклонение инфляции от цели в среднесрочной перспективе». </w:t>
      </w:r>
    </w:p>
    <w:p w14:paraId="184F53B4" w14:textId="77777777" w:rsidR="002F5602" w:rsidRPr="00650AC4" w:rsidRDefault="002F5602" w:rsidP="002F5602">
      <w:pPr>
        <w:spacing w:line="360" w:lineRule="auto"/>
        <w:ind w:firstLine="567"/>
        <w:jc w:val="both"/>
        <w:rPr>
          <w:color w:val="333333"/>
          <w:lang w:val="ru-RU"/>
        </w:rPr>
      </w:pPr>
      <w:r w:rsidRPr="00650AC4">
        <w:rPr>
          <w:color w:val="333333"/>
          <w:lang w:val="ru-RU"/>
        </w:rPr>
        <w:t xml:space="preserve">Однако, в 2014 году данные задачи не были выполнены, поскольку Банк России на протяжении всего года занимался последовательным повышением ключевой ставки. В результате, с ростом ключевой ставки выросли и без того высокие ставки по депозитам и кредитам. Отличительная особенность заключалась в том, что в тот момент доходности по депозитам превысили рентабельность некоторых видов производства, направленных на внутреннее потребление и </w:t>
      </w:r>
      <w:proofErr w:type="spellStart"/>
      <w:r w:rsidRPr="00650AC4">
        <w:rPr>
          <w:color w:val="333333"/>
          <w:lang w:val="ru-RU"/>
        </w:rPr>
        <w:t>несырьевой</w:t>
      </w:r>
      <w:proofErr w:type="spellEnd"/>
      <w:r w:rsidRPr="00650AC4">
        <w:rPr>
          <w:color w:val="333333"/>
          <w:lang w:val="ru-RU"/>
        </w:rPr>
        <w:t xml:space="preserve"> экспорт. Кредиты стали доступны лишь финансовым спекулянтам и корпорациям сырьевого сектора. В итоге, наблюдается чёткое несоответствие денежно-кредитной политики Центрального Банка и суверенной национальной экономики. </w:t>
      </w:r>
    </w:p>
    <w:p w14:paraId="364AE4E0" w14:textId="77777777" w:rsidR="002F5602" w:rsidRPr="00650AC4" w:rsidRDefault="002F5602" w:rsidP="002F5602">
      <w:pPr>
        <w:spacing w:line="360" w:lineRule="auto"/>
        <w:ind w:firstLine="567"/>
        <w:jc w:val="both"/>
        <w:rPr>
          <w:lang w:val="ru-RU"/>
        </w:rPr>
      </w:pPr>
      <w:r w:rsidRPr="00650AC4">
        <w:rPr>
          <w:lang w:val="ru-RU"/>
        </w:rPr>
        <w:t xml:space="preserve">Тем не менее, негативные тенденции в развитии экономики России накапливались на протяжении длительного периода времени и внешние факторы лишь усиливали и ускоряли их нарастание. На основании этого, многие эксперты считают текущие ориентиры по инфляции нереалистичными. </w:t>
      </w:r>
    </w:p>
    <w:p w14:paraId="723B3FF6" w14:textId="77777777" w:rsidR="002F5602" w:rsidRPr="00650AC4" w:rsidRDefault="002F5602" w:rsidP="002F5602">
      <w:pPr>
        <w:spacing w:line="360" w:lineRule="auto"/>
        <w:ind w:firstLine="567"/>
        <w:jc w:val="both"/>
        <w:rPr>
          <w:lang w:val="ru-RU"/>
        </w:rPr>
      </w:pPr>
      <w:r w:rsidRPr="00650AC4">
        <w:rPr>
          <w:lang w:val="ru-RU"/>
        </w:rPr>
        <w:t>Центральный Банк в своих заявлениях говорит о том, что замедление экономики носит структурный характер, ввиду низкой безработицы и высокой загрузке производственных мощностей, в связи с чем, денежное стимулирование экономики приведет лишь к стагфляции. Однако, ряд экспертом подвергает критике данные заявления, оперируя тем, что текущий уровень безработицы связан с сокращением экономически активного населения, низкой производительностью труда и высокой скрытой безработицей. В подтверждении этого, данные, опубликованные в исследования Росстата, говорят о том</w:t>
      </w:r>
      <w:proofErr w:type="gramStart"/>
      <w:r w:rsidRPr="00650AC4">
        <w:rPr>
          <w:lang w:val="ru-RU"/>
        </w:rPr>
        <w:t>.</w:t>
      </w:r>
      <w:proofErr w:type="gramEnd"/>
      <w:r w:rsidRPr="00650AC4">
        <w:rPr>
          <w:lang w:val="ru-RU"/>
        </w:rPr>
        <w:t xml:space="preserve"> что загрузка мощностей в октября 2014г в таких отраслях, как «Добыча полезных ископаемых», «Обрабатывающие производства», «Производство и распределение электроэнергии, газа и воды» составило лишь 62%. </w:t>
      </w:r>
    </w:p>
    <w:p w14:paraId="6611B15B" w14:textId="77777777" w:rsidR="002F5602" w:rsidRPr="00650AC4" w:rsidRDefault="002F5602" w:rsidP="002F5602">
      <w:pPr>
        <w:spacing w:line="360" w:lineRule="auto"/>
        <w:ind w:firstLine="567"/>
        <w:jc w:val="both"/>
        <w:rPr>
          <w:lang w:val="ru-RU"/>
        </w:rPr>
      </w:pPr>
      <w:r w:rsidRPr="00650AC4">
        <w:rPr>
          <w:lang w:val="ru-RU"/>
        </w:rPr>
        <w:t xml:space="preserve">В связи с этим, установка заниженного ориентира по инфляции ведет к охлаждению и без того слабой экономики государства. При этом, важно понимать, что для достижения таких ориентиров по инфляции, обойтись только одними монетарными действиями не получится </w:t>
      </w:r>
      <w:r w:rsidRPr="00650AC4">
        <w:rPr>
          <w:lang w:val="ru-RU"/>
        </w:rPr>
        <w:softHyphen/>
        <w:t xml:space="preserve">– поскольку инфляция в России в большинстве зависит от немонетарных </w:t>
      </w:r>
      <w:r w:rsidRPr="00650AC4">
        <w:rPr>
          <w:lang w:val="ru-RU"/>
        </w:rPr>
        <w:lastRenderedPageBreak/>
        <w:t xml:space="preserve">факторов. Успешному проведению политики таргетирования инфляции мешают фискальные интересы Правительства РФ, желающих компенсировать неэффективность налоговых сборов и бюджетных расходов.  Огромное влияние на общую инфляцию в России имеет и инфляция издержек, связанная с высокой долей так называемого «Коррупционного налога». «Коррупционный налог» является механизмом </w:t>
      </w:r>
      <w:proofErr w:type="spellStart"/>
      <w:r w:rsidRPr="00650AC4">
        <w:rPr>
          <w:lang w:val="ru-RU"/>
        </w:rPr>
        <w:t>перетока</w:t>
      </w:r>
      <w:proofErr w:type="spellEnd"/>
      <w:r w:rsidRPr="00650AC4">
        <w:rPr>
          <w:lang w:val="ru-RU"/>
        </w:rPr>
        <w:t xml:space="preserve"> денежных средств из сферы производства в сферу потребления, при всем этот он стимулирует инфляцию спроса через увеличение затрат для бизнеса, которые в свою очередь компенсируют это в виде стоимости цен и услуг.  </w:t>
      </w:r>
    </w:p>
    <w:p w14:paraId="4FCDECF7" w14:textId="77777777" w:rsidR="002F5602" w:rsidRPr="00650AC4" w:rsidRDefault="002F5602" w:rsidP="002F5602">
      <w:pPr>
        <w:spacing w:line="360" w:lineRule="auto"/>
        <w:ind w:firstLine="567"/>
        <w:jc w:val="both"/>
        <w:rPr>
          <w:lang w:val="ru-RU"/>
        </w:rPr>
      </w:pPr>
      <w:r w:rsidRPr="00650AC4">
        <w:rPr>
          <w:lang w:val="ru-RU"/>
        </w:rPr>
        <w:t xml:space="preserve">Однако, Банк России не может повлиять на эти факторы, ввиду ограниченности своих полномочий; Банк России пытается снизить инфляцию лишь через механизм денежного сжатия, от которого страдают предприятия, ориентированные на внутреннее потребление и </w:t>
      </w:r>
      <w:proofErr w:type="spellStart"/>
      <w:r w:rsidRPr="00650AC4">
        <w:rPr>
          <w:lang w:val="ru-RU"/>
        </w:rPr>
        <w:t>несырьевой</w:t>
      </w:r>
      <w:proofErr w:type="spellEnd"/>
      <w:r w:rsidRPr="00650AC4">
        <w:rPr>
          <w:lang w:val="ru-RU"/>
        </w:rPr>
        <w:t xml:space="preserve"> экспорт. Более того, насколько бы сильно Банк России не сжимал денежную массу, крупные сырьевые корпорации все равно смогут компенсировать свои потери за счет повышения цен, вызывая новый виток инфляции и ужесточение денежно-кредитной политики. </w:t>
      </w:r>
    </w:p>
    <w:p w14:paraId="2A0891B4" w14:textId="77777777" w:rsidR="002F5602" w:rsidRPr="00650AC4" w:rsidRDefault="002F5602" w:rsidP="002F5602">
      <w:pPr>
        <w:spacing w:line="360" w:lineRule="auto"/>
        <w:ind w:firstLine="567"/>
        <w:jc w:val="both"/>
        <w:rPr>
          <w:lang w:val="ru-RU"/>
        </w:rPr>
      </w:pPr>
      <w:r w:rsidRPr="00650AC4">
        <w:rPr>
          <w:lang w:val="ru-RU"/>
        </w:rPr>
        <w:t xml:space="preserve">Другой проблемой Российской денежно-кредитной политики является то, что при переходе к плавающему валютному курсу, на производителей легли дополнительные валютные риски, связанные с импортом оборудования, необходимого для производства. В конечном счете, все потери от нестабильности валютного курса предприятия вынуждены компенсировать потери за счет повышения цен, в условиях и без того высокой инфляции это порождает дальнейшее ее повышение. По оценкам экспертов, при девальвации рубля на 10%, рост внутренних цен составляет от 1,5-3%, а увеличение индекса номинального эффективного курса к иностранным валютам в 2014 году на 32,7%, соответствовало приросту инфляции на 4,3-4,9%. Отсюда следует вывод, что в 2014 году основной причиной резкого скачка инфляции являлось ослабление рубля. </w:t>
      </w:r>
    </w:p>
    <w:p w14:paraId="25CA754B" w14:textId="77777777" w:rsidR="002F5602" w:rsidRPr="00650AC4" w:rsidRDefault="002F5602" w:rsidP="002F5602">
      <w:pPr>
        <w:spacing w:line="360" w:lineRule="auto"/>
        <w:ind w:firstLine="567"/>
        <w:jc w:val="both"/>
        <w:rPr>
          <w:lang w:val="ru-RU"/>
        </w:rPr>
      </w:pPr>
      <w:r w:rsidRPr="00650AC4">
        <w:rPr>
          <w:lang w:val="ru-RU"/>
        </w:rPr>
        <w:t xml:space="preserve">Для борьбы с этим фактором предлагается ужесточение мер валютного регулирования и контроля, которые бы позволили избежать резкого падения и дальнейших колебаний национальной валюты, не прибегая к ужесточению монетарной политики. </w:t>
      </w:r>
    </w:p>
    <w:p w14:paraId="63027BFC" w14:textId="77777777" w:rsidR="002F5602" w:rsidRPr="00650AC4" w:rsidRDefault="002F5602" w:rsidP="002F5602">
      <w:pPr>
        <w:spacing w:line="360" w:lineRule="auto"/>
        <w:ind w:firstLine="567"/>
        <w:jc w:val="both"/>
        <w:rPr>
          <w:lang w:val="ru-RU"/>
        </w:rPr>
      </w:pPr>
      <w:r w:rsidRPr="00650AC4">
        <w:rPr>
          <w:lang w:val="ru-RU"/>
        </w:rPr>
        <w:t xml:space="preserve">Основным фактором укрепления национальной валюты в 2017 году являлся приток спекулятивного капитала. При отсутствии жестких инструментов управления финансовым счетом, сдерживающих приток спекулятивного капитала и вывод капитала за рубеж. Без принятия данных мер кризисные тенденции в политической и экономической областях будут сильно оказывать влияние на курс рубля, а его падения </w:t>
      </w:r>
      <w:r w:rsidRPr="00650AC4">
        <w:rPr>
          <w:lang w:val="ru-RU"/>
        </w:rPr>
        <w:softHyphen/>
        <w:t xml:space="preserve">– усиливать кризисные проявления. В условиях, когда 50% доходов бюджета состоит из нефтегазовых доходов, Банк России зачастую испытывает давление со стороны Правительства РФ, направленное </w:t>
      </w:r>
      <w:r w:rsidRPr="00650AC4">
        <w:rPr>
          <w:lang w:val="ru-RU"/>
        </w:rPr>
        <w:lastRenderedPageBreak/>
        <w:t xml:space="preserve">на формирование ожиданий относительно курса рубля и исполнение </w:t>
      </w:r>
      <w:proofErr w:type="spellStart"/>
      <w:r w:rsidRPr="00650AC4">
        <w:rPr>
          <w:lang w:val="ru-RU"/>
        </w:rPr>
        <w:t>таргета</w:t>
      </w:r>
      <w:proofErr w:type="spellEnd"/>
      <w:r w:rsidRPr="00650AC4">
        <w:rPr>
          <w:lang w:val="ru-RU"/>
        </w:rPr>
        <w:t xml:space="preserve"> по цене «</w:t>
      </w:r>
      <w:proofErr w:type="spellStart"/>
      <w:r w:rsidRPr="00650AC4">
        <w:rPr>
          <w:lang w:val="ru-RU"/>
        </w:rPr>
        <w:t>рублебочки</w:t>
      </w:r>
      <w:proofErr w:type="spellEnd"/>
      <w:r w:rsidRPr="00650AC4">
        <w:rPr>
          <w:lang w:val="ru-RU"/>
        </w:rPr>
        <w:t xml:space="preserve">» </w:t>
      </w:r>
      <w:r>
        <w:t>Brent</w:t>
      </w:r>
      <w:r w:rsidRPr="00650AC4">
        <w:rPr>
          <w:lang w:val="ru-RU"/>
        </w:rPr>
        <w:t xml:space="preserve"> в размере 3500р. Как результат, Банк России даже при переходе к независимому режиму валютного курса вмешивается в его регулирование. </w:t>
      </w:r>
    </w:p>
    <w:p w14:paraId="715B6629" w14:textId="77777777" w:rsidR="002F5602" w:rsidRPr="00650AC4" w:rsidRDefault="002F5602" w:rsidP="002F5602">
      <w:pPr>
        <w:spacing w:line="360" w:lineRule="auto"/>
        <w:ind w:firstLine="567"/>
        <w:jc w:val="both"/>
        <w:rPr>
          <w:lang w:val="ru-RU"/>
        </w:rPr>
      </w:pPr>
      <w:r w:rsidRPr="00650AC4">
        <w:rPr>
          <w:lang w:val="ru-RU"/>
        </w:rPr>
        <w:t xml:space="preserve"> В конце нельзя не отметить и то, что определенную лепту в банковском секторе страны внесли и санкции, закрывающие возможности финансирования российских компаний на западных финансовых рынках. </w:t>
      </w:r>
    </w:p>
    <w:p w14:paraId="283E1095" w14:textId="77777777" w:rsidR="005A25AA" w:rsidRPr="00650AC4" w:rsidRDefault="005A25AA" w:rsidP="002F5602">
      <w:pPr>
        <w:spacing w:line="360" w:lineRule="auto"/>
        <w:ind w:firstLine="567"/>
        <w:jc w:val="both"/>
        <w:rPr>
          <w:lang w:val="ru-RU"/>
        </w:rPr>
      </w:pPr>
    </w:p>
    <w:p w14:paraId="62870BCF" w14:textId="77777777" w:rsidR="005A25AA" w:rsidRPr="00650AC4" w:rsidRDefault="005A25AA" w:rsidP="005A25AA">
      <w:pPr>
        <w:pStyle w:val="ListParagraph"/>
        <w:spacing w:line="360" w:lineRule="auto"/>
        <w:ind w:left="0"/>
        <w:jc w:val="both"/>
        <w:outlineLvl w:val="2"/>
        <w:rPr>
          <w:b/>
          <w:color w:val="000000" w:themeColor="text1"/>
          <w:lang w:val="ru-RU"/>
        </w:rPr>
      </w:pPr>
      <w:bookmarkStart w:id="34" w:name="_Toc483170920"/>
      <w:r w:rsidRPr="00650AC4">
        <w:rPr>
          <w:b/>
          <w:color w:val="000000" w:themeColor="text1"/>
          <w:lang w:val="ru-RU"/>
        </w:rPr>
        <w:t>1.2.2. Статистические данные и современные тренды в экономике России.</w:t>
      </w:r>
      <w:bookmarkEnd w:id="34"/>
    </w:p>
    <w:p w14:paraId="11D780AE" w14:textId="77777777" w:rsidR="005A25AA" w:rsidRDefault="005A25AA" w:rsidP="005A25AA">
      <w:pPr>
        <w:pStyle w:val="ListParagraph"/>
        <w:spacing w:line="360" w:lineRule="auto"/>
        <w:ind w:left="0" w:firstLine="567"/>
        <w:jc w:val="both"/>
        <w:rPr>
          <w:color w:val="000000" w:themeColor="text1"/>
        </w:rPr>
      </w:pPr>
      <w:r w:rsidRPr="00650AC4">
        <w:rPr>
          <w:color w:val="000000" w:themeColor="text1"/>
          <w:lang w:val="ru-RU"/>
        </w:rPr>
        <w:t xml:space="preserve">Для дальнейшего анализа ситуации в экономике той или иной страны, необходимо рассмотреть статистику основных денежно-кредитных и макроэкономических показателей.  Основная денежно-кредитная статистика с 1996года по 2016 год, на которую в той или иной степени влияла деятельность Центрального Банка России представлена в таблице. Для получения данных использовались различные источники, такие как: </w:t>
      </w:r>
      <w:proofErr w:type="spellStart"/>
      <w:r w:rsidRPr="00650AC4">
        <w:rPr>
          <w:color w:val="000000" w:themeColor="text1"/>
          <w:lang w:val="ru-RU"/>
        </w:rPr>
        <w:t>росстат</w:t>
      </w:r>
      <w:proofErr w:type="spellEnd"/>
      <w:r w:rsidRPr="00650AC4">
        <w:rPr>
          <w:color w:val="000000" w:themeColor="text1"/>
          <w:lang w:val="ru-RU"/>
        </w:rPr>
        <w:t xml:space="preserve">, </w:t>
      </w:r>
      <w:proofErr w:type="spellStart"/>
      <w:r>
        <w:rPr>
          <w:color w:val="000000" w:themeColor="text1"/>
          <w:lang w:val="en-US"/>
        </w:rPr>
        <w:t>worldbank</w:t>
      </w:r>
      <w:proofErr w:type="spellEnd"/>
      <w:r w:rsidRPr="00650AC4">
        <w:rPr>
          <w:color w:val="000000" w:themeColor="text1"/>
          <w:lang w:val="ru-RU"/>
        </w:rPr>
        <w:t xml:space="preserve">, </w:t>
      </w:r>
      <w:proofErr w:type="spellStart"/>
      <w:r>
        <w:rPr>
          <w:color w:val="000000" w:themeColor="text1"/>
          <w:lang w:val="en-US"/>
        </w:rPr>
        <w:t>fred</w:t>
      </w:r>
      <w:proofErr w:type="spellEnd"/>
      <w:r w:rsidRPr="00650AC4">
        <w:rPr>
          <w:color w:val="000000" w:themeColor="text1"/>
          <w:lang w:val="ru-RU"/>
        </w:rPr>
        <w:t xml:space="preserve"> и </w:t>
      </w:r>
      <w:proofErr w:type="spellStart"/>
      <w:r w:rsidRPr="00650AC4">
        <w:rPr>
          <w:color w:val="000000" w:themeColor="text1"/>
          <w:lang w:val="ru-RU"/>
        </w:rPr>
        <w:t>тд</w:t>
      </w:r>
      <w:proofErr w:type="spellEnd"/>
      <w:r w:rsidRPr="00650AC4">
        <w:rPr>
          <w:color w:val="000000" w:themeColor="text1"/>
          <w:lang w:val="ru-RU"/>
        </w:rPr>
        <w:t xml:space="preserve">. </w:t>
      </w:r>
      <w:r>
        <w:rPr>
          <w:color w:val="000000" w:themeColor="text1"/>
        </w:rPr>
        <w:t xml:space="preserve">В </w:t>
      </w:r>
      <w:proofErr w:type="spellStart"/>
      <w:r>
        <w:rPr>
          <w:color w:val="000000" w:themeColor="text1"/>
        </w:rPr>
        <w:t>таблицу</w:t>
      </w:r>
      <w:proofErr w:type="spellEnd"/>
      <w:r>
        <w:rPr>
          <w:color w:val="000000" w:themeColor="text1"/>
        </w:rPr>
        <w:t xml:space="preserve"> </w:t>
      </w:r>
      <w:proofErr w:type="spellStart"/>
      <w:r>
        <w:rPr>
          <w:color w:val="000000" w:themeColor="text1"/>
        </w:rPr>
        <w:t>включены</w:t>
      </w:r>
      <w:proofErr w:type="spellEnd"/>
      <w:r>
        <w:rPr>
          <w:color w:val="000000" w:themeColor="text1"/>
        </w:rPr>
        <w:t xml:space="preserve"> </w:t>
      </w:r>
      <w:proofErr w:type="spellStart"/>
      <w:r>
        <w:rPr>
          <w:color w:val="000000" w:themeColor="text1"/>
        </w:rPr>
        <w:t>следующие</w:t>
      </w:r>
      <w:proofErr w:type="spellEnd"/>
      <w:r>
        <w:rPr>
          <w:color w:val="000000" w:themeColor="text1"/>
        </w:rPr>
        <w:t xml:space="preserve"> показатели:</w:t>
      </w:r>
    </w:p>
    <w:p w14:paraId="13705FCA" w14:textId="77777777" w:rsidR="005A25AA" w:rsidRDefault="005A25AA" w:rsidP="005A25AA">
      <w:pPr>
        <w:pStyle w:val="ListParagraph"/>
        <w:numPr>
          <w:ilvl w:val="0"/>
          <w:numId w:val="18"/>
        </w:numPr>
        <w:spacing w:line="360" w:lineRule="auto"/>
        <w:jc w:val="both"/>
        <w:rPr>
          <w:color w:val="000000" w:themeColor="text1"/>
        </w:rPr>
      </w:pPr>
      <w:r>
        <w:rPr>
          <w:color w:val="000000" w:themeColor="text1"/>
        </w:rPr>
        <w:t>Уровень инфляции, %</w:t>
      </w:r>
    </w:p>
    <w:p w14:paraId="59179449" w14:textId="77777777" w:rsidR="005A25AA" w:rsidRDefault="005A25AA" w:rsidP="005A25AA">
      <w:pPr>
        <w:pStyle w:val="ListParagraph"/>
        <w:numPr>
          <w:ilvl w:val="0"/>
          <w:numId w:val="18"/>
        </w:numPr>
        <w:spacing w:line="360" w:lineRule="auto"/>
        <w:jc w:val="both"/>
        <w:rPr>
          <w:color w:val="000000" w:themeColor="text1"/>
        </w:rPr>
      </w:pPr>
      <w:r>
        <w:rPr>
          <w:color w:val="000000" w:themeColor="text1"/>
        </w:rPr>
        <w:t>Изменение денежной базы М0, %</w:t>
      </w:r>
    </w:p>
    <w:p w14:paraId="78A08E6E" w14:textId="77777777" w:rsidR="005A25AA" w:rsidRDefault="005A25AA" w:rsidP="005A25AA">
      <w:pPr>
        <w:pStyle w:val="ListParagraph"/>
        <w:numPr>
          <w:ilvl w:val="0"/>
          <w:numId w:val="18"/>
        </w:numPr>
        <w:spacing w:line="360" w:lineRule="auto"/>
        <w:jc w:val="both"/>
        <w:rPr>
          <w:color w:val="000000" w:themeColor="text1"/>
        </w:rPr>
      </w:pPr>
      <w:r>
        <w:rPr>
          <w:color w:val="000000" w:themeColor="text1"/>
        </w:rPr>
        <w:t>Изменение денежной массы М2, %</w:t>
      </w:r>
    </w:p>
    <w:p w14:paraId="428510F7" w14:textId="77777777" w:rsidR="005A25AA" w:rsidRDefault="005A25AA" w:rsidP="005A25AA">
      <w:pPr>
        <w:pStyle w:val="ListParagraph"/>
        <w:numPr>
          <w:ilvl w:val="0"/>
          <w:numId w:val="18"/>
        </w:numPr>
        <w:spacing w:line="360" w:lineRule="auto"/>
        <w:jc w:val="both"/>
        <w:rPr>
          <w:color w:val="000000" w:themeColor="text1"/>
        </w:rPr>
      </w:pPr>
      <w:r>
        <w:rPr>
          <w:color w:val="000000" w:themeColor="text1"/>
        </w:rPr>
        <w:t>Ключевая ставка, %</w:t>
      </w:r>
    </w:p>
    <w:p w14:paraId="05E8A914" w14:textId="77777777" w:rsidR="005A25AA" w:rsidRDefault="005A25AA" w:rsidP="005A25AA">
      <w:pPr>
        <w:pStyle w:val="ListParagraph"/>
        <w:numPr>
          <w:ilvl w:val="0"/>
          <w:numId w:val="18"/>
        </w:numPr>
        <w:spacing w:line="360" w:lineRule="auto"/>
        <w:jc w:val="both"/>
        <w:rPr>
          <w:color w:val="000000" w:themeColor="text1"/>
        </w:rPr>
      </w:pPr>
      <w:r>
        <w:rPr>
          <w:color w:val="000000" w:themeColor="text1"/>
        </w:rPr>
        <w:t>Доходность 10 летних ОФЗ, %</w:t>
      </w:r>
    </w:p>
    <w:p w14:paraId="49AB1378" w14:textId="77777777" w:rsidR="005A25AA" w:rsidRDefault="005A25AA" w:rsidP="005A25AA">
      <w:pPr>
        <w:pStyle w:val="ListParagraph"/>
        <w:numPr>
          <w:ilvl w:val="0"/>
          <w:numId w:val="18"/>
        </w:numPr>
        <w:spacing w:line="360" w:lineRule="auto"/>
        <w:jc w:val="both"/>
        <w:rPr>
          <w:color w:val="000000" w:themeColor="text1"/>
        </w:rPr>
      </w:pPr>
      <w:r>
        <w:rPr>
          <w:color w:val="000000" w:themeColor="text1"/>
        </w:rPr>
        <w:t>ВВП, трлн. долл.</w:t>
      </w:r>
    </w:p>
    <w:p w14:paraId="4316CD11" w14:textId="77777777" w:rsidR="005A25AA" w:rsidRDefault="005A25AA" w:rsidP="005A25AA">
      <w:pPr>
        <w:pStyle w:val="ListParagraph"/>
        <w:numPr>
          <w:ilvl w:val="0"/>
          <w:numId w:val="18"/>
        </w:numPr>
        <w:spacing w:line="360" w:lineRule="auto"/>
        <w:jc w:val="both"/>
        <w:rPr>
          <w:color w:val="000000" w:themeColor="text1"/>
        </w:rPr>
      </w:pPr>
      <w:r>
        <w:rPr>
          <w:color w:val="000000" w:themeColor="text1"/>
        </w:rPr>
        <w:t>Уровень безработицы, %</w:t>
      </w:r>
    </w:p>
    <w:p w14:paraId="5CC5E349" w14:textId="77777777" w:rsidR="005A25AA" w:rsidRPr="000D030F" w:rsidRDefault="005A25AA" w:rsidP="005A25AA">
      <w:pPr>
        <w:pStyle w:val="ListParagraph"/>
        <w:numPr>
          <w:ilvl w:val="0"/>
          <w:numId w:val="18"/>
        </w:numPr>
        <w:spacing w:line="360" w:lineRule="auto"/>
        <w:jc w:val="both"/>
        <w:rPr>
          <w:color w:val="000000" w:themeColor="text1"/>
        </w:rPr>
      </w:pPr>
      <w:r>
        <w:rPr>
          <w:color w:val="000000" w:themeColor="text1"/>
        </w:rPr>
        <w:t>Индекс промышленного производства</w:t>
      </w:r>
    </w:p>
    <w:p w14:paraId="2EAD46C1" w14:textId="77777777" w:rsidR="005A25AA" w:rsidRPr="00650AC4" w:rsidRDefault="005A25AA" w:rsidP="005A25AA">
      <w:pPr>
        <w:spacing w:line="360" w:lineRule="auto"/>
        <w:jc w:val="both"/>
        <w:rPr>
          <w:color w:val="000000" w:themeColor="text1"/>
          <w:lang w:val="ru-RU"/>
        </w:rPr>
      </w:pPr>
      <w:r w:rsidRPr="00650AC4">
        <w:rPr>
          <w:color w:val="000000" w:themeColor="text1"/>
          <w:lang w:val="ru-RU"/>
        </w:rPr>
        <w:t>Таблица 2. Статистика денежно-кредитных показателей России с 1996 по 2016 год.</w:t>
      </w:r>
    </w:p>
    <w:tbl>
      <w:tblPr>
        <w:tblW w:w="9892" w:type="dxa"/>
        <w:tblInd w:w="-573" w:type="dxa"/>
        <w:tblLook w:val="04A0" w:firstRow="1" w:lastRow="0" w:firstColumn="1" w:lastColumn="0" w:noHBand="0" w:noVBand="1"/>
      </w:tblPr>
      <w:tblGrid>
        <w:gridCol w:w="1300"/>
        <w:gridCol w:w="1660"/>
        <w:gridCol w:w="1860"/>
        <w:gridCol w:w="1800"/>
        <w:gridCol w:w="1840"/>
        <w:gridCol w:w="1432"/>
      </w:tblGrid>
      <w:tr w:rsidR="005A25AA" w:rsidRPr="00CD491C" w14:paraId="2BBA907E" w14:textId="77777777" w:rsidTr="00E242F6">
        <w:trPr>
          <w:trHeight w:val="980"/>
        </w:trPr>
        <w:tc>
          <w:tcPr>
            <w:tcW w:w="1300" w:type="dxa"/>
            <w:tcBorders>
              <w:top w:val="single" w:sz="8" w:space="0" w:color="000000"/>
              <w:left w:val="nil"/>
              <w:bottom w:val="single" w:sz="8" w:space="0" w:color="auto"/>
              <w:right w:val="nil"/>
            </w:tcBorders>
            <w:shd w:val="clear" w:color="auto" w:fill="auto"/>
            <w:vAlign w:val="center"/>
            <w:hideMark/>
          </w:tcPr>
          <w:p w14:paraId="48802EC8" w14:textId="77777777" w:rsidR="005A25AA" w:rsidRPr="00CD491C" w:rsidRDefault="005A25AA" w:rsidP="00E242F6">
            <w:pPr>
              <w:spacing w:line="360" w:lineRule="auto"/>
              <w:jc w:val="both"/>
              <w:rPr>
                <w:rFonts w:eastAsia="Times New Roman"/>
                <w:color w:val="000000"/>
              </w:rPr>
            </w:pPr>
            <w:proofErr w:type="spellStart"/>
            <w:r w:rsidRPr="00CD491C">
              <w:rPr>
                <w:rFonts w:eastAsia="Times New Roman"/>
                <w:color w:val="000000"/>
              </w:rPr>
              <w:t>Год</w:t>
            </w:r>
            <w:proofErr w:type="spellEnd"/>
          </w:p>
        </w:tc>
        <w:tc>
          <w:tcPr>
            <w:tcW w:w="1660" w:type="dxa"/>
            <w:tcBorders>
              <w:top w:val="single" w:sz="8" w:space="0" w:color="000000"/>
              <w:left w:val="nil"/>
              <w:bottom w:val="single" w:sz="8" w:space="0" w:color="auto"/>
              <w:right w:val="nil"/>
            </w:tcBorders>
            <w:shd w:val="clear" w:color="auto" w:fill="auto"/>
            <w:vAlign w:val="center"/>
            <w:hideMark/>
          </w:tcPr>
          <w:p w14:paraId="788F923C"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Уровень инфляции, %</w:t>
            </w:r>
          </w:p>
        </w:tc>
        <w:tc>
          <w:tcPr>
            <w:tcW w:w="1860" w:type="dxa"/>
            <w:tcBorders>
              <w:top w:val="single" w:sz="8" w:space="0" w:color="000000"/>
              <w:left w:val="nil"/>
              <w:bottom w:val="single" w:sz="8" w:space="0" w:color="auto"/>
              <w:right w:val="nil"/>
            </w:tcBorders>
            <w:shd w:val="clear" w:color="auto" w:fill="auto"/>
            <w:vAlign w:val="center"/>
            <w:hideMark/>
          </w:tcPr>
          <w:p w14:paraId="36E9F0FF"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Изменение М0, %</w:t>
            </w:r>
          </w:p>
        </w:tc>
        <w:tc>
          <w:tcPr>
            <w:tcW w:w="1800" w:type="dxa"/>
            <w:tcBorders>
              <w:top w:val="single" w:sz="8" w:space="0" w:color="000000"/>
              <w:left w:val="nil"/>
              <w:bottom w:val="single" w:sz="8" w:space="0" w:color="auto"/>
              <w:right w:val="nil"/>
            </w:tcBorders>
            <w:shd w:val="clear" w:color="auto" w:fill="auto"/>
            <w:vAlign w:val="center"/>
            <w:hideMark/>
          </w:tcPr>
          <w:p w14:paraId="47CF416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Изменение М2, %</w:t>
            </w:r>
          </w:p>
        </w:tc>
        <w:tc>
          <w:tcPr>
            <w:tcW w:w="1840" w:type="dxa"/>
            <w:tcBorders>
              <w:top w:val="single" w:sz="8" w:space="0" w:color="000000"/>
              <w:left w:val="nil"/>
              <w:bottom w:val="single" w:sz="8" w:space="0" w:color="auto"/>
              <w:right w:val="nil"/>
            </w:tcBorders>
            <w:shd w:val="clear" w:color="auto" w:fill="auto"/>
            <w:vAlign w:val="center"/>
            <w:hideMark/>
          </w:tcPr>
          <w:p w14:paraId="750BD87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Ключевая Ставка</w:t>
            </w:r>
            <w:r>
              <w:rPr>
                <w:rFonts w:eastAsia="Times New Roman"/>
                <w:color w:val="000000"/>
              </w:rPr>
              <w:t>, %</w:t>
            </w:r>
          </w:p>
        </w:tc>
        <w:tc>
          <w:tcPr>
            <w:tcW w:w="1432" w:type="dxa"/>
            <w:tcBorders>
              <w:top w:val="single" w:sz="8" w:space="0" w:color="000000"/>
              <w:left w:val="nil"/>
              <w:bottom w:val="single" w:sz="8" w:space="0" w:color="auto"/>
              <w:right w:val="nil"/>
            </w:tcBorders>
            <w:shd w:val="clear" w:color="auto" w:fill="auto"/>
            <w:vAlign w:val="bottom"/>
            <w:hideMark/>
          </w:tcPr>
          <w:p w14:paraId="627B3559"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Доходность 10 летних ОФЗ, %</w:t>
            </w:r>
          </w:p>
        </w:tc>
      </w:tr>
      <w:tr w:rsidR="005A25AA" w:rsidRPr="00CD491C" w14:paraId="2AC063E0" w14:textId="77777777" w:rsidTr="00E242F6">
        <w:trPr>
          <w:trHeight w:val="320"/>
        </w:trPr>
        <w:tc>
          <w:tcPr>
            <w:tcW w:w="1300" w:type="dxa"/>
            <w:tcBorders>
              <w:top w:val="nil"/>
              <w:left w:val="nil"/>
              <w:bottom w:val="nil"/>
              <w:right w:val="nil"/>
            </w:tcBorders>
            <w:shd w:val="clear" w:color="000000" w:fill="FFFFFF"/>
            <w:noWrap/>
            <w:vAlign w:val="center"/>
            <w:hideMark/>
          </w:tcPr>
          <w:p w14:paraId="2F460099"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1996</w:t>
            </w:r>
          </w:p>
        </w:tc>
        <w:tc>
          <w:tcPr>
            <w:tcW w:w="1660" w:type="dxa"/>
            <w:tcBorders>
              <w:top w:val="nil"/>
              <w:left w:val="nil"/>
              <w:bottom w:val="nil"/>
              <w:right w:val="nil"/>
            </w:tcBorders>
            <w:shd w:val="clear" w:color="000000" w:fill="FFFFFF"/>
            <w:noWrap/>
            <w:vAlign w:val="center"/>
            <w:hideMark/>
          </w:tcPr>
          <w:p w14:paraId="2B91CAB8"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48%</w:t>
            </w:r>
          </w:p>
        </w:tc>
        <w:tc>
          <w:tcPr>
            <w:tcW w:w="1860" w:type="dxa"/>
            <w:tcBorders>
              <w:top w:val="nil"/>
              <w:left w:val="nil"/>
              <w:bottom w:val="nil"/>
              <w:right w:val="nil"/>
            </w:tcBorders>
            <w:shd w:val="clear" w:color="000000" w:fill="FFFFFF"/>
            <w:noWrap/>
            <w:vAlign w:val="center"/>
            <w:hideMark/>
          </w:tcPr>
          <w:p w14:paraId="131AC638"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w:t>
            </w:r>
          </w:p>
        </w:tc>
        <w:tc>
          <w:tcPr>
            <w:tcW w:w="1800" w:type="dxa"/>
            <w:tcBorders>
              <w:top w:val="nil"/>
              <w:left w:val="nil"/>
              <w:bottom w:val="nil"/>
              <w:right w:val="nil"/>
            </w:tcBorders>
            <w:shd w:val="clear" w:color="000000" w:fill="FFFFFF"/>
            <w:noWrap/>
            <w:vAlign w:val="center"/>
            <w:hideMark/>
          </w:tcPr>
          <w:p w14:paraId="05330FD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w:t>
            </w:r>
          </w:p>
        </w:tc>
        <w:tc>
          <w:tcPr>
            <w:tcW w:w="1840" w:type="dxa"/>
            <w:tcBorders>
              <w:top w:val="nil"/>
              <w:left w:val="nil"/>
              <w:bottom w:val="nil"/>
              <w:right w:val="nil"/>
            </w:tcBorders>
            <w:shd w:val="clear" w:color="000000" w:fill="FFFFFF"/>
            <w:noWrap/>
            <w:vAlign w:val="center"/>
            <w:hideMark/>
          </w:tcPr>
          <w:p w14:paraId="12F449A2"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w:t>
            </w:r>
          </w:p>
        </w:tc>
        <w:tc>
          <w:tcPr>
            <w:tcW w:w="1432" w:type="dxa"/>
            <w:tcBorders>
              <w:top w:val="nil"/>
              <w:left w:val="nil"/>
              <w:bottom w:val="nil"/>
              <w:right w:val="nil"/>
            </w:tcBorders>
            <w:shd w:val="clear" w:color="000000" w:fill="FFFFFF"/>
            <w:noWrap/>
            <w:vAlign w:val="center"/>
            <w:hideMark/>
          </w:tcPr>
          <w:p w14:paraId="40B9961B"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w:t>
            </w:r>
          </w:p>
        </w:tc>
      </w:tr>
      <w:tr w:rsidR="005A25AA" w:rsidRPr="00CD491C" w14:paraId="61346EB9" w14:textId="77777777" w:rsidTr="00E242F6">
        <w:trPr>
          <w:trHeight w:val="320"/>
        </w:trPr>
        <w:tc>
          <w:tcPr>
            <w:tcW w:w="1300" w:type="dxa"/>
            <w:tcBorders>
              <w:top w:val="nil"/>
              <w:left w:val="nil"/>
              <w:bottom w:val="nil"/>
              <w:right w:val="nil"/>
            </w:tcBorders>
            <w:shd w:val="clear" w:color="000000" w:fill="FFFFFF"/>
            <w:vAlign w:val="center"/>
            <w:hideMark/>
          </w:tcPr>
          <w:p w14:paraId="31C44897"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1997</w:t>
            </w:r>
          </w:p>
        </w:tc>
        <w:tc>
          <w:tcPr>
            <w:tcW w:w="1660" w:type="dxa"/>
            <w:tcBorders>
              <w:top w:val="nil"/>
              <w:left w:val="nil"/>
              <w:bottom w:val="nil"/>
              <w:right w:val="nil"/>
            </w:tcBorders>
            <w:shd w:val="clear" w:color="000000" w:fill="FFFFFF"/>
            <w:noWrap/>
            <w:vAlign w:val="center"/>
            <w:hideMark/>
          </w:tcPr>
          <w:p w14:paraId="522195E2"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15%</w:t>
            </w:r>
          </w:p>
        </w:tc>
        <w:tc>
          <w:tcPr>
            <w:tcW w:w="1860" w:type="dxa"/>
            <w:tcBorders>
              <w:top w:val="nil"/>
              <w:left w:val="nil"/>
              <w:bottom w:val="nil"/>
              <w:right w:val="nil"/>
            </w:tcBorders>
            <w:shd w:val="clear" w:color="000000" w:fill="FFFFFF"/>
            <w:vAlign w:val="center"/>
            <w:hideMark/>
          </w:tcPr>
          <w:p w14:paraId="6D7FCE7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27%</w:t>
            </w:r>
          </w:p>
        </w:tc>
        <w:tc>
          <w:tcPr>
            <w:tcW w:w="1800" w:type="dxa"/>
            <w:tcBorders>
              <w:top w:val="nil"/>
              <w:left w:val="nil"/>
              <w:bottom w:val="nil"/>
              <w:right w:val="nil"/>
            </w:tcBorders>
            <w:shd w:val="clear" w:color="000000" w:fill="FFFFFF"/>
            <w:vAlign w:val="center"/>
            <w:hideMark/>
          </w:tcPr>
          <w:p w14:paraId="5B1FF954"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30%</w:t>
            </w:r>
          </w:p>
        </w:tc>
        <w:tc>
          <w:tcPr>
            <w:tcW w:w="1840" w:type="dxa"/>
            <w:tcBorders>
              <w:top w:val="nil"/>
              <w:left w:val="nil"/>
              <w:bottom w:val="nil"/>
              <w:right w:val="nil"/>
            </w:tcBorders>
            <w:shd w:val="clear" w:color="000000" w:fill="FFFFFF"/>
            <w:noWrap/>
            <w:vAlign w:val="center"/>
            <w:hideMark/>
          </w:tcPr>
          <w:p w14:paraId="74ACE68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25%</w:t>
            </w:r>
          </w:p>
        </w:tc>
        <w:tc>
          <w:tcPr>
            <w:tcW w:w="1432" w:type="dxa"/>
            <w:tcBorders>
              <w:top w:val="nil"/>
              <w:left w:val="nil"/>
              <w:bottom w:val="nil"/>
              <w:right w:val="nil"/>
            </w:tcBorders>
            <w:shd w:val="clear" w:color="000000" w:fill="FFFFFF"/>
            <w:noWrap/>
            <w:vAlign w:val="center"/>
            <w:hideMark/>
          </w:tcPr>
          <w:p w14:paraId="2815A3AA"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w:t>
            </w:r>
          </w:p>
        </w:tc>
      </w:tr>
      <w:tr w:rsidR="005A25AA" w:rsidRPr="00CD491C" w14:paraId="44C33B4E" w14:textId="77777777" w:rsidTr="00E242F6">
        <w:trPr>
          <w:trHeight w:val="362"/>
        </w:trPr>
        <w:tc>
          <w:tcPr>
            <w:tcW w:w="1300" w:type="dxa"/>
            <w:tcBorders>
              <w:top w:val="nil"/>
              <w:left w:val="nil"/>
              <w:bottom w:val="nil"/>
              <w:right w:val="nil"/>
            </w:tcBorders>
            <w:shd w:val="clear" w:color="000000" w:fill="FFFFFF"/>
            <w:vAlign w:val="center"/>
            <w:hideMark/>
          </w:tcPr>
          <w:p w14:paraId="3388915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1998</w:t>
            </w:r>
          </w:p>
        </w:tc>
        <w:tc>
          <w:tcPr>
            <w:tcW w:w="1660" w:type="dxa"/>
            <w:tcBorders>
              <w:top w:val="nil"/>
              <w:left w:val="nil"/>
              <w:bottom w:val="nil"/>
              <w:right w:val="nil"/>
            </w:tcBorders>
            <w:shd w:val="clear" w:color="000000" w:fill="FFFFFF"/>
            <w:noWrap/>
            <w:vAlign w:val="center"/>
            <w:hideMark/>
          </w:tcPr>
          <w:p w14:paraId="193D74AE"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28%</w:t>
            </w:r>
          </w:p>
        </w:tc>
        <w:tc>
          <w:tcPr>
            <w:tcW w:w="1860" w:type="dxa"/>
            <w:tcBorders>
              <w:top w:val="nil"/>
              <w:left w:val="nil"/>
              <w:bottom w:val="nil"/>
              <w:right w:val="nil"/>
            </w:tcBorders>
            <w:shd w:val="clear" w:color="000000" w:fill="FFFFFF"/>
            <w:vAlign w:val="center"/>
            <w:hideMark/>
          </w:tcPr>
          <w:p w14:paraId="65B1ED28"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w:t>
            </w:r>
          </w:p>
        </w:tc>
        <w:tc>
          <w:tcPr>
            <w:tcW w:w="1800" w:type="dxa"/>
            <w:tcBorders>
              <w:top w:val="nil"/>
              <w:left w:val="nil"/>
              <w:bottom w:val="nil"/>
              <w:right w:val="nil"/>
            </w:tcBorders>
            <w:shd w:val="clear" w:color="000000" w:fill="FFFFFF"/>
            <w:vAlign w:val="center"/>
            <w:hideMark/>
          </w:tcPr>
          <w:p w14:paraId="75E40F57"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21%</w:t>
            </w:r>
          </w:p>
        </w:tc>
        <w:tc>
          <w:tcPr>
            <w:tcW w:w="1840" w:type="dxa"/>
            <w:tcBorders>
              <w:top w:val="nil"/>
              <w:left w:val="nil"/>
              <w:bottom w:val="nil"/>
              <w:right w:val="nil"/>
            </w:tcBorders>
            <w:shd w:val="clear" w:color="000000" w:fill="FFFFFF"/>
            <w:vAlign w:val="center"/>
            <w:hideMark/>
          </w:tcPr>
          <w:p w14:paraId="492D6774"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30%</w:t>
            </w:r>
          </w:p>
        </w:tc>
        <w:tc>
          <w:tcPr>
            <w:tcW w:w="1432" w:type="dxa"/>
            <w:tcBorders>
              <w:top w:val="nil"/>
              <w:left w:val="nil"/>
              <w:bottom w:val="nil"/>
              <w:right w:val="nil"/>
            </w:tcBorders>
            <w:shd w:val="clear" w:color="000000" w:fill="FFFFFF"/>
            <w:noWrap/>
            <w:vAlign w:val="center"/>
            <w:hideMark/>
          </w:tcPr>
          <w:p w14:paraId="6DE6A7E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w:t>
            </w:r>
          </w:p>
        </w:tc>
      </w:tr>
      <w:tr w:rsidR="005A25AA" w:rsidRPr="00CD491C" w14:paraId="35C4D62A" w14:textId="77777777" w:rsidTr="00E242F6">
        <w:trPr>
          <w:trHeight w:val="320"/>
        </w:trPr>
        <w:tc>
          <w:tcPr>
            <w:tcW w:w="1300" w:type="dxa"/>
            <w:tcBorders>
              <w:top w:val="nil"/>
              <w:left w:val="nil"/>
              <w:bottom w:val="nil"/>
              <w:right w:val="nil"/>
            </w:tcBorders>
            <w:shd w:val="clear" w:color="000000" w:fill="FFFFFF"/>
            <w:vAlign w:val="center"/>
            <w:hideMark/>
          </w:tcPr>
          <w:p w14:paraId="10C6EDCA"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1999</w:t>
            </w:r>
          </w:p>
        </w:tc>
        <w:tc>
          <w:tcPr>
            <w:tcW w:w="1660" w:type="dxa"/>
            <w:tcBorders>
              <w:top w:val="nil"/>
              <w:left w:val="nil"/>
              <w:bottom w:val="nil"/>
              <w:right w:val="nil"/>
            </w:tcBorders>
            <w:shd w:val="clear" w:color="000000" w:fill="FFFFFF"/>
            <w:noWrap/>
            <w:vAlign w:val="center"/>
            <w:hideMark/>
          </w:tcPr>
          <w:p w14:paraId="3A9D18A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86%</w:t>
            </w:r>
          </w:p>
        </w:tc>
        <w:tc>
          <w:tcPr>
            <w:tcW w:w="1860" w:type="dxa"/>
            <w:tcBorders>
              <w:top w:val="nil"/>
              <w:left w:val="nil"/>
              <w:bottom w:val="nil"/>
              <w:right w:val="nil"/>
            </w:tcBorders>
            <w:shd w:val="clear" w:color="000000" w:fill="FFFFFF"/>
            <w:vAlign w:val="center"/>
            <w:hideMark/>
          </w:tcPr>
          <w:p w14:paraId="37C88AD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64%</w:t>
            </w:r>
          </w:p>
        </w:tc>
        <w:tc>
          <w:tcPr>
            <w:tcW w:w="1800" w:type="dxa"/>
            <w:tcBorders>
              <w:top w:val="nil"/>
              <w:left w:val="nil"/>
              <w:bottom w:val="nil"/>
              <w:right w:val="nil"/>
            </w:tcBorders>
            <w:shd w:val="clear" w:color="000000" w:fill="FFFFFF"/>
            <w:vAlign w:val="center"/>
            <w:hideMark/>
          </w:tcPr>
          <w:p w14:paraId="2382A2A9"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58%</w:t>
            </w:r>
          </w:p>
        </w:tc>
        <w:tc>
          <w:tcPr>
            <w:tcW w:w="1840" w:type="dxa"/>
            <w:tcBorders>
              <w:top w:val="nil"/>
              <w:left w:val="nil"/>
              <w:bottom w:val="nil"/>
              <w:right w:val="nil"/>
            </w:tcBorders>
            <w:shd w:val="clear" w:color="000000" w:fill="FFFFFF"/>
            <w:vAlign w:val="center"/>
            <w:hideMark/>
          </w:tcPr>
          <w:p w14:paraId="65A6F759"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23%</w:t>
            </w:r>
          </w:p>
        </w:tc>
        <w:tc>
          <w:tcPr>
            <w:tcW w:w="1432" w:type="dxa"/>
            <w:tcBorders>
              <w:top w:val="nil"/>
              <w:left w:val="nil"/>
              <w:bottom w:val="nil"/>
              <w:right w:val="nil"/>
            </w:tcBorders>
            <w:shd w:val="clear" w:color="000000" w:fill="FFFFFF"/>
            <w:noWrap/>
            <w:vAlign w:val="center"/>
            <w:hideMark/>
          </w:tcPr>
          <w:p w14:paraId="516BF5E3" w14:textId="77777777" w:rsidR="005A25AA" w:rsidRPr="00CD491C" w:rsidRDefault="005A25AA" w:rsidP="00E242F6">
            <w:pPr>
              <w:spacing w:line="360" w:lineRule="auto"/>
              <w:jc w:val="both"/>
              <w:rPr>
                <w:rFonts w:eastAsia="Times New Roman"/>
              </w:rPr>
            </w:pPr>
            <w:r w:rsidRPr="00CD491C">
              <w:rPr>
                <w:rFonts w:eastAsia="Times New Roman"/>
              </w:rPr>
              <w:t>87%</w:t>
            </w:r>
          </w:p>
        </w:tc>
      </w:tr>
      <w:tr w:rsidR="005A25AA" w:rsidRPr="00CD491C" w14:paraId="6A258855" w14:textId="77777777" w:rsidTr="00E242F6">
        <w:trPr>
          <w:trHeight w:val="320"/>
        </w:trPr>
        <w:tc>
          <w:tcPr>
            <w:tcW w:w="1300" w:type="dxa"/>
            <w:tcBorders>
              <w:top w:val="nil"/>
              <w:left w:val="nil"/>
              <w:bottom w:val="nil"/>
              <w:right w:val="nil"/>
            </w:tcBorders>
            <w:shd w:val="clear" w:color="000000" w:fill="FFFFFF"/>
            <w:vAlign w:val="center"/>
            <w:hideMark/>
          </w:tcPr>
          <w:p w14:paraId="5B58D4C9"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2000</w:t>
            </w:r>
          </w:p>
        </w:tc>
        <w:tc>
          <w:tcPr>
            <w:tcW w:w="1660" w:type="dxa"/>
            <w:tcBorders>
              <w:top w:val="nil"/>
              <w:left w:val="nil"/>
              <w:bottom w:val="nil"/>
              <w:right w:val="nil"/>
            </w:tcBorders>
            <w:shd w:val="clear" w:color="000000" w:fill="FFFFFF"/>
            <w:noWrap/>
            <w:vAlign w:val="center"/>
            <w:hideMark/>
          </w:tcPr>
          <w:p w14:paraId="79E80074"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21%</w:t>
            </w:r>
          </w:p>
        </w:tc>
        <w:tc>
          <w:tcPr>
            <w:tcW w:w="1860" w:type="dxa"/>
            <w:tcBorders>
              <w:top w:val="nil"/>
              <w:left w:val="nil"/>
              <w:bottom w:val="nil"/>
              <w:right w:val="nil"/>
            </w:tcBorders>
            <w:shd w:val="clear" w:color="000000" w:fill="FFFFFF"/>
            <w:vAlign w:val="center"/>
            <w:hideMark/>
          </w:tcPr>
          <w:p w14:paraId="54664F6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73%</w:t>
            </w:r>
          </w:p>
        </w:tc>
        <w:tc>
          <w:tcPr>
            <w:tcW w:w="1800" w:type="dxa"/>
            <w:tcBorders>
              <w:top w:val="nil"/>
              <w:left w:val="nil"/>
              <w:bottom w:val="nil"/>
              <w:right w:val="nil"/>
            </w:tcBorders>
            <w:shd w:val="clear" w:color="000000" w:fill="FFFFFF"/>
            <w:vAlign w:val="center"/>
            <w:hideMark/>
          </w:tcPr>
          <w:p w14:paraId="74005C82"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62%</w:t>
            </w:r>
          </w:p>
        </w:tc>
        <w:tc>
          <w:tcPr>
            <w:tcW w:w="1840" w:type="dxa"/>
            <w:tcBorders>
              <w:top w:val="nil"/>
              <w:left w:val="nil"/>
              <w:bottom w:val="nil"/>
              <w:right w:val="nil"/>
            </w:tcBorders>
            <w:shd w:val="clear" w:color="000000" w:fill="FFFFFF"/>
            <w:vAlign w:val="center"/>
            <w:hideMark/>
          </w:tcPr>
          <w:p w14:paraId="4CE9D55F"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13%</w:t>
            </w:r>
          </w:p>
        </w:tc>
        <w:tc>
          <w:tcPr>
            <w:tcW w:w="1432" w:type="dxa"/>
            <w:tcBorders>
              <w:top w:val="nil"/>
              <w:left w:val="nil"/>
              <w:bottom w:val="nil"/>
              <w:right w:val="nil"/>
            </w:tcBorders>
            <w:shd w:val="clear" w:color="000000" w:fill="FFFFFF"/>
            <w:noWrap/>
            <w:vAlign w:val="center"/>
            <w:hideMark/>
          </w:tcPr>
          <w:p w14:paraId="41AB77F3" w14:textId="77777777" w:rsidR="005A25AA" w:rsidRPr="00CD491C" w:rsidRDefault="005A25AA" w:rsidP="00E242F6">
            <w:pPr>
              <w:spacing w:line="360" w:lineRule="auto"/>
              <w:jc w:val="both"/>
              <w:rPr>
                <w:rFonts w:eastAsia="Times New Roman"/>
              </w:rPr>
            </w:pPr>
            <w:r w:rsidRPr="00CD491C">
              <w:rPr>
                <w:rFonts w:eastAsia="Times New Roman"/>
              </w:rPr>
              <w:t>35%</w:t>
            </w:r>
          </w:p>
        </w:tc>
      </w:tr>
      <w:tr w:rsidR="005A25AA" w:rsidRPr="00CD491C" w14:paraId="6B52C656" w14:textId="77777777" w:rsidTr="00E242F6">
        <w:trPr>
          <w:trHeight w:val="320"/>
        </w:trPr>
        <w:tc>
          <w:tcPr>
            <w:tcW w:w="1300" w:type="dxa"/>
            <w:tcBorders>
              <w:top w:val="nil"/>
              <w:left w:val="nil"/>
              <w:bottom w:val="nil"/>
              <w:right w:val="nil"/>
            </w:tcBorders>
            <w:shd w:val="clear" w:color="000000" w:fill="FFFFFF"/>
            <w:vAlign w:val="center"/>
            <w:hideMark/>
          </w:tcPr>
          <w:p w14:paraId="3CEC03AA"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2001</w:t>
            </w:r>
          </w:p>
        </w:tc>
        <w:tc>
          <w:tcPr>
            <w:tcW w:w="1660" w:type="dxa"/>
            <w:tcBorders>
              <w:top w:val="nil"/>
              <w:left w:val="nil"/>
              <w:bottom w:val="nil"/>
              <w:right w:val="nil"/>
            </w:tcBorders>
            <w:shd w:val="clear" w:color="000000" w:fill="FFFFFF"/>
            <w:noWrap/>
            <w:vAlign w:val="center"/>
            <w:hideMark/>
          </w:tcPr>
          <w:p w14:paraId="455561FB"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21%</w:t>
            </w:r>
          </w:p>
        </w:tc>
        <w:tc>
          <w:tcPr>
            <w:tcW w:w="1860" w:type="dxa"/>
            <w:tcBorders>
              <w:top w:val="nil"/>
              <w:left w:val="nil"/>
              <w:bottom w:val="nil"/>
              <w:right w:val="nil"/>
            </w:tcBorders>
            <w:shd w:val="clear" w:color="000000" w:fill="FFFFFF"/>
            <w:vAlign w:val="center"/>
            <w:hideMark/>
          </w:tcPr>
          <w:p w14:paraId="779CB02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39%</w:t>
            </w:r>
          </w:p>
        </w:tc>
        <w:tc>
          <w:tcPr>
            <w:tcW w:w="1800" w:type="dxa"/>
            <w:tcBorders>
              <w:top w:val="nil"/>
              <w:left w:val="nil"/>
              <w:bottom w:val="nil"/>
              <w:right w:val="nil"/>
            </w:tcBorders>
            <w:shd w:val="clear" w:color="000000" w:fill="FFFFFF"/>
            <w:vAlign w:val="center"/>
            <w:hideMark/>
          </w:tcPr>
          <w:p w14:paraId="511DA29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40%</w:t>
            </w:r>
          </w:p>
        </w:tc>
        <w:tc>
          <w:tcPr>
            <w:tcW w:w="1840" w:type="dxa"/>
            <w:tcBorders>
              <w:top w:val="nil"/>
              <w:left w:val="nil"/>
              <w:bottom w:val="nil"/>
              <w:right w:val="nil"/>
            </w:tcBorders>
            <w:shd w:val="clear" w:color="000000" w:fill="FFFFFF"/>
            <w:vAlign w:val="center"/>
            <w:hideMark/>
          </w:tcPr>
          <w:p w14:paraId="78F2D16B"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10%</w:t>
            </w:r>
          </w:p>
        </w:tc>
        <w:tc>
          <w:tcPr>
            <w:tcW w:w="1432" w:type="dxa"/>
            <w:tcBorders>
              <w:top w:val="nil"/>
              <w:left w:val="nil"/>
              <w:bottom w:val="nil"/>
              <w:right w:val="nil"/>
            </w:tcBorders>
            <w:shd w:val="clear" w:color="000000" w:fill="FFFFFF"/>
            <w:noWrap/>
            <w:vAlign w:val="center"/>
            <w:hideMark/>
          </w:tcPr>
          <w:p w14:paraId="1658E4EB" w14:textId="77777777" w:rsidR="005A25AA" w:rsidRPr="00CD491C" w:rsidRDefault="005A25AA" w:rsidP="00E242F6">
            <w:pPr>
              <w:spacing w:line="360" w:lineRule="auto"/>
              <w:jc w:val="both"/>
              <w:rPr>
                <w:rFonts w:eastAsia="Times New Roman"/>
              </w:rPr>
            </w:pPr>
            <w:r w:rsidRPr="00CD491C">
              <w:rPr>
                <w:rFonts w:eastAsia="Times New Roman"/>
              </w:rPr>
              <w:t>19%</w:t>
            </w:r>
          </w:p>
        </w:tc>
      </w:tr>
      <w:tr w:rsidR="005A25AA" w:rsidRPr="00CD491C" w14:paraId="410ADE55" w14:textId="77777777" w:rsidTr="00E242F6">
        <w:trPr>
          <w:trHeight w:val="320"/>
        </w:trPr>
        <w:tc>
          <w:tcPr>
            <w:tcW w:w="1300" w:type="dxa"/>
            <w:tcBorders>
              <w:top w:val="nil"/>
              <w:left w:val="nil"/>
              <w:bottom w:val="nil"/>
              <w:right w:val="nil"/>
            </w:tcBorders>
            <w:shd w:val="clear" w:color="000000" w:fill="FFFFFF"/>
            <w:vAlign w:val="center"/>
            <w:hideMark/>
          </w:tcPr>
          <w:p w14:paraId="618FCF92"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2002</w:t>
            </w:r>
          </w:p>
        </w:tc>
        <w:tc>
          <w:tcPr>
            <w:tcW w:w="1660" w:type="dxa"/>
            <w:tcBorders>
              <w:top w:val="nil"/>
              <w:left w:val="nil"/>
              <w:bottom w:val="nil"/>
              <w:right w:val="nil"/>
            </w:tcBorders>
            <w:shd w:val="clear" w:color="000000" w:fill="FFFFFF"/>
            <w:noWrap/>
            <w:vAlign w:val="center"/>
            <w:hideMark/>
          </w:tcPr>
          <w:p w14:paraId="651AF778"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16%</w:t>
            </w:r>
          </w:p>
        </w:tc>
        <w:tc>
          <w:tcPr>
            <w:tcW w:w="1860" w:type="dxa"/>
            <w:tcBorders>
              <w:top w:val="nil"/>
              <w:left w:val="nil"/>
              <w:bottom w:val="nil"/>
              <w:right w:val="nil"/>
            </w:tcBorders>
            <w:shd w:val="clear" w:color="000000" w:fill="FFFFFF"/>
            <w:vAlign w:val="center"/>
            <w:hideMark/>
          </w:tcPr>
          <w:p w14:paraId="569491DB"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31%</w:t>
            </w:r>
          </w:p>
        </w:tc>
        <w:tc>
          <w:tcPr>
            <w:tcW w:w="1800" w:type="dxa"/>
            <w:tcBorders>
              <w:top w:val="nil"/>
              <w:left w:val="nil"/>
              <w:bottom w:val="nil"/>
              <w:right w:val="nil"/>
            </w:tcBorders>
            <w:shd w:val="clear" w:color="000000" w:fill="FFFFFF"/>
            <w:vAlign w:val="center"/>
            <w:hideMark/>
          </w:tcPr>
          <w:p w14:paraId="1CAC618B"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32%</w:t>
            </w:r>
          </w:p>
        </w:tc>
        <w:tc>
          <w:tcPr>
            <w:tcW w:w="1840" w:type="dxa"/>
            <w:tcBorders>
              <w:top w:val="nil"/>
              <w:left w:val="nil"/>
              <w:bottom w:val="nil"/>
              <w:right w:val="nil"/>
            </w:tcBorders>
            <w:shd w:val="clear" w:color="000000" w:fill="FFFFFF"/>
            <w:vAlign w:val="center"/>
            <w:hideMark/>
          </w:tcPr>
          <w:p w14:paraId="1C26C2F4"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12%</w:t>
            </w:r>
          </w:p>
        </w:tc>
        <w:tc>
          <w:tcPr>
            <w:tcW w:w="1432" w:type="dxa"/>
            <w:tcBorders>
              <w:top w:val="nil"/>
              <w:left w:val="nil"/>
              <w:bottom w:val="nil"/>
              <w:right w:val="nil"/>
            </w:tcBorders>
            <w:shd w:val="clear" w:color="000000" w:fill="FFFFFF"/>
            <w:noWrap/>
            <w:vAlign w:val="center"/>
            <w:hideMark/>
          </w:tcPr>
          <w:p w14:paraId="1611B9A0" w14:textId="77777777" w:rsidR="005A25AA" w:rsidRPr="00CD491C" w:rsidRDefault="005A25AA" w:rsidP="00E242F6">
            <w:pPr>
              <w:spacing w:line="360" w:lineRule="auto"/>
              <w:jc w:val="both"/>
              <w:rPr>
                <w:rFonts w:eastAsia="Times New Roman"/>
              </w:rPr>
            </w:pPr>
            <w:r w:rsidRPr="00CD491C">
              <w:rPr>
                <w:rFonts w:eastAsia="Times New Roman"/>
              </w:rPr>
              <w:t>16%</w:t>
            </w:r>
          </w:p>
        </w:tc>
      </w:tr>
      <w:tr w:rsidR="005A25AA" w:rsidRPr="00CD491C" w14:paraId="4F9119A0" w14:textId="77777777" w:rsidTr="00E242F6">
        <w:trPr>
          <w:trHeight w:val="320"/>
        </w:trPr>
        <w:tc>
          <w:tcPr>
            <w:tcW w:w="1300" w:type="dxa"/>
            <w:tcBorders>
              <w:top w:val="nil"/>
              <w:left w:val="nil"/>
              <w:bottom w:val="nil"/>
              <w:right w:val="nil"/>
            </w:tcBorders>
            <w:shd w:val="clear" w:color="000000" w:fill="FFFFFF"/>
            <w:vAlign w:val="center"/>
            <w:hideMark/>
          </w:tcPr>
          <w:p w14:paraId="590026F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2003</w:t>
            </w:r>
          </w:p>
        </w:tc>
        <w:tc>
          <w:tcPr>
            <w:tcW w:w="1660" w:type="dxa"/>
            <w:tcBorders>
              <w:top w:val="nil"/>
              <w:left w:val="nil"/>
              <w:bottom w:val="nil"/>
              <w:right w:val="nil"/>
            </w:tcBorders>
            <w:shd w:val="clear" w:color="000000" w:fill="FFFFFF"/>
            <w:noWrap/>
            <w:vAlign w:val="center"/>
            <w:hideMark/>
          </w:tcPr>
          <w:p w14:paraId="75E49604"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14%</w:t>
            </w:r>
          </w:p>
        </w:tc>
        <w:tc>
          <w:tcPr>
            <w:tcW w:w="1860" w:type="dxa"/>
            <w:tcBorders>
              <w:top w:val="nil"/>
              <w:left w:val="nil"/>
              <w:bottom w:val="nil"/>
              <w:right w:val="nil"/>
            </w:tcBorders>
            <w:shd w:val="clear" w:color="000000" w:fill="FFFFFF"/>
            <w:vAlign w:val="center"/>
            <w:hideMark/>
          </w:tcPr>
          <w:p w14:paraId="5D5C1D0C"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50%</w:t>
            </w:r>
          </w:p>
        </w:tc>
        <w:tc>
          <w:tcPr>
            <w:tcW w:w="1800" w:type="dxa"/>
            <w:tcBorders>
              <w:top w:val="nil"/>
              <w:left w:val="nil"/>
              <w:bottom w:val="nil"/>
              <w:right w:val="nil"/>
            </w:tcBorders>
            <w:shd w:val="clear" w:color="000000" w:fill="FFFFFF"/>
            <w:vAlign w:val="center"/>
            <w:hideMark/>
          </w:tcPr>
          <w:p w14:paraId="31D35078"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51%</w:t>
            </w:r>
          </w:p>
        </w:tc>
        <w:tc>
          <w:tcPr>
            <w:tcW w:w="1840" w:type="dxa"/>
            <w:tcBorders>
              <w:top w:val="nil"/>
              <w:left w:val="nil"/>
              <w:bottom w:val="nil"/>
              <w:right w:val="nil"/>
            </w:tcBorders>
            <w:shd w:val="clear" w:color="000000" w:fill="FFFFFF"/>
            <w:vAlign w:val="center"/>
            <w:hideMark/>
          </w:tcPr>
          <w:p w14:paraId="12C2CFC8"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8%</w:t>
            </w:r>
          </w:p>
        </w:tc>
        <w:tc>
          <w:tcPr>
            <w:tcW w:w="1432" w:type="dxa"/>
            <w:tcBorders>
              <w:top w:val="nil"/>
              <w:left w:val="nil"/>
              <w:bottom w:val="nil"/>
              <w:right w:val="nil"/>
            </w:tcBorders>
            <w:shd w:val="clear" w:color="000000" w:fill="FFFFFF"/>
            <w:noWrap/>
            <w:vAlign w:val="center"/>
            <w:hideMark/>
          </w:tcPr>
          <w:p w14:paraId="56A9EA5F" w14:textId="77777777" w:rsidR="005A25AA" w:rsidRPr="00CD491C" w:rsidRDefault="005A25AA" w:rsidP="00E242F6">
            <w:pPr>
              <w:spacing w:line="360" w:lineRule="auto"/>
              <w:jc w:val="both"/>
              <w:rPr>
                <w:rFonts w:eastAsia="Times New Roman"/>
              </w:rPr>
            </w:pPr>
            <w:r w:rsidRPr="00CD491C">
              <w:rPr>
                <w:rFonts w:eastAsia="Times New Roman"/>
              </w:rPr>
              <w:t>9%</w:t>
            </w:r>
          </w:p>
        </w:tc>
      </w:tr>
      <w:tr w:rsidR="005A25AA" w:rsidRPr="00CD491C" w14:paraId="3A656E7B" w14:textId="77777777" w:rsidTr="00E242F6">
        <w:trPr>
          <w:trHeight w:val="320"/>
        </w:trPr>
        <w:tc>
          <w:tcPr>
            <w:tcW w:w="1300" w:type="dxa"/>
            <w:tcBorders>
              <w:top w:val="nil"/>
              <w:left w:val="nil"/>
              <w:bottom w:val="nil"/>
              <w:right w:val="nil"/>
            </w:tcBorders>
            <w:shd w:val="clear" w:color="000000" w:fill="FFFFFF"/>
            <w:vAlign w:val="center"/>
            <w:hideMark/>
          </w:tcPr>
          <w:p w14:paraId="0C90E42C"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lastRenderedPageBreak/>
              <w:t>2004</w:t>
            </w:r>
          </w:p>
        </w:tc>
        <w:tc>
          <w:tcPr>
            <w:tcW w:w="1660" w:type="dxa"/>
            <w:tcBorders>
              <w:top w:val="nil"/>
              <w:left w:val="nil"/>
              <w:bottom w:val="nil"/>
              <w:right w:val="nil"/>
            </w:tcBorders>
            <w:shd w:val="clear" w:color="000000" w:fill="FFFFFF"/>
            <w:noWrap/>
            <w:vAlign w:val="center"/>
            <w:hideMark/>
          </w:tcPr>
          <w:p w14:paraId="2D8E25AE"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11%</w:t>
            </w:r>
          </w:p>
        </w:tc>
        <w:tc>
          <w:tcPr>
            <w:tcW w:w="1860" w:type="dxa"/>
            <w:tcBorders>
              <w:top w:val="nil"/>
              <w:left w:val="nil"/>
              <w:bottom w:val="nil"/>
              <w:right w:val="nil"/>
            </w:tcBorders>
            <w:shd w:val="clear" w:color="000000" w:fill="FFFFFF"/>
            <w:vAlign w:val="center"/>
            <w:hideMark/>
          </w:tcPr>
          <w:p w14:paraId="414858CE"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34%</w:t>
            </w:r>
          </w:p>
        </w:tc>
        <w:tc>
          <w:tcPr>
            <w:tcW w:w="1800" w:type="dxa"/>
            <w:tcBorders>
              <w:top w:val="nil"/>
              <w:left w:val="nil"/>
              <w:bottom w:val="nil"/>
              <w:right w:val="nil"/>
            </w:tcBorders>
            <w:shd w:val="clear" w:color="000000" w:fill="FFFFFF"/>
            <w:vAlign w:val="center"/>
            <w:hideMark/>
          </w:tcPr>
          <w:p w14:paraId="0F83B37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36%</w:t>
            </w:r>
          </w:p>
        </w:tc>
        <w:tc>
          <w:tcPr>
            <w:tcW w:w="1840" w:type="dxa"/>
            <w:tcBorders>
              <w:top w:val="nil"/>
              <w:left w:val="nil"/>
              <w:bottom w:val="nil"/>
              <w:right w:val="nil"/>
            </w:tcBorders>
            <w:shd w:val="clear" w:color="000000" w:fill="FFFFFF"/>
            <w:vAlign w:val="center"/>
            <w:hideMark/>
          </w:tcPr>
          <w:p w14:paraId="4A8809BC"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7%</w:t>
            </w:r>
          </w:p>
        </w:tc>
        <w:tc>
          <w:tcPr>
            <w:tcW w:w="1432" w:type="dxa"/>
            <w:tcBorders>
              <w:top w:val="nil"/>
              <w:left w:val="nil"/>
              <w:bottom w:val="nil"/>
              <w:right w:val="nil"/>
            </w:tcBorders>
            <w:shd w:val="clear" w:color="000000" w:fill="FFFFFF"/>
            <w:noWrap/>
            <w:vAlign w:val="center"/>
            <w:hideMark/>
          </w:tcPr>
          <w:p w14:paraId="5FEA4BA9" w14:textId="77777777" w:rsidR="005A25AA" w:rsidRPr="00CD491C" w:rsidRDefault="005A25AA" w:rsidP="00E242F6">
            <w:pPr>
              <w:spacing w:line="360" w:lineRule="auto"/>
              <w:jc w:val="both"/>
              <w:rPr>
                <w:rFonts w:eastAsia="Times New Roman"/>
              </w:rPr>
            </w:pPr>
            <w:r w:rsidRPr="00CD491C">
              <w:rPr>
                <w:rFonts w:eastAsia="Times New Roman"/>
              </w:rPr>
              <w:t>8%</w:t>
            </w:r>
          </w:p>
        </w:tc>
      </w:tr>
      <w:tr w:rsidR="005A25AA" w:rsidRPr="00CD491C" w14:paraId="767ED605" w14:textId="77777777" w:rsidTr="00E242F6">
        <w:trPr>
          <w:trHeight w:val="320"/>
        </w:trPr>
        <w:tc>
          <w:tcPr>
            <w:tcW w:w="1300" w:type="dxa"/>
            <w:tcBorders>
              <w:top w:val="nil"/>
              <w:left w:val="nil"/>
              <w:bottom w:val="nil"/>
              <w:right w:val="nil"/>
            </w:tcBorders>
            <w:shd w:val="clear" w:color="000000" w:fill="FFFFFF"/>
            <w:vAlign w:val="center"/>
            <w:hideMark/>
          </w:tcPr>
          <w:p w14:paraId="604C4796"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2005</w:t>
            </w:r>
          </w:p>
        </w:tc>
        <w:tc>
          <w:tcPr>
            <w:tcW w:w="1660" w:type="dxa"/>
            <w:tcBorders>
              <w:top w:val="nil"/>
              <w:left w:val="nil"/>
              <w:bottom w:val="nil"/>
              <w:right w:val="nil"/>
            </w:tcBorders>
            <w:shd w:val="clear" w:color="000000" w:fill="FFFFFF"/>
            <w:noWrap/>
            <w:vAlign w:val="center"/>
            <w:hideMark/>
          </w:tcPr>
          <w:p w14:paraId="69633CB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13%</w:t>
            </w:r>
          </w:p>
        </w:tc>
        <w:tc>
          <w:tcPr>
            <w:tcW w:w="1860" w:type="dxa"/>
            <w:tcBorders>
              <w:top w:val="nil"/>
              <w:left w:val="nil"/>
              <w:bottom w:val="nil"/>
              <w:right w:val="nil"/>
            </w:tcBorders>
            <w:shd w:val="clear" w:color="000000" w:fill="FFFFFF"/>
            <w:vAlign w:val="center"/>
            <w:hideMark/>
          </w:tcPr>
          <w:p w14:paraId="1F1C9EDB"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31%</w:t>
            </w:r>
          </w:p>
        </w:tc>
        <w:tc>
          <w:tcPr>
            <w:tcW w:w="1800" w:type="dxa"/>
            <w:tcBorders>
              <w:top w:val="nil"/>
              <w:left w:val="nil"/>
              <w:bottom w:val="nil"/>
              <w:right w:val="nil"/>
            </w:tcBorders>
            <w:shd w:val="clear" w:color="000000" w:fill="FFFFFF"/>
            <w:vAlign w:val="center"/>
            <w:hideMark/>
          </w:tcPr>
          <w:p w14:paraId="28070CC1"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39%</w:t>
            </w:r>
          </w:p>
        </w:tc>
        <w:tc>
          <w:tcPr>
            <w:tcW w:w="1840" w:type="dxa"/>
            <w:tcBorders>
              <w:top w:val="nil"/>
              <w:left w:val="nil"/>
              <w:bottom w:val="nil"/>
              <w:right w:val="nil"/>
            </w:tcBorders>
            <w:shd w:val="clear" w:color="000000" w:fill="FFFFFF"/>
            <w:vAlign w:val="center"/>
            <w:hideMark/>
          </w:tcPr>
          <w:p w14:paraId="31810FBF"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6%</w:t>
            </w:r>
          </w:p>
        </w:tc>
        <w:tc>
          <w:tcPr>
            <w:tcW w:w="1432" w:type="dxa"/>
            <w:tcBorders>
              <w:top w:val="nil"/>
              <w:left w:val="nil"/>
              <w:bottom w:val="nil"/>
              <w:right w:val="nil"/>
            </w:tcBorders>
            <w:shd w:val="clear" w:color="000000" w:fill="FFFFFF"/>
            <w:noWrap/>
            <w:vAlign w:val="center"/>
            <w:hideMark/>
          </w:tcPr>
          <w:p w14:paraId="3F45DEBD" w14:textId="77777777" w:rsidR="005A25AA" w:rsidRPr="00CD491C" w:rsidRDefault="005A25AA" w:rsidP="00E242F6">
            <w:pPr>
              <w:spacing w:line="360" w:lineRule="auto"/>
              <w:jc w:val="both"/>
              <w:rPr>
                <w:rFonts w:eastAsia="Times New Roman"/>
              </w:rPr>
            </w:pPr>
            <w:r w:rsidRPr="00CD491C">
              <w:rPr>
                <w:rFonts w:eastAsia="Times New Roman"/>
              </w:rPr>
              <w:t>8%</w:t>
            </w:r>
          </w:p>
        </w:tc>
      </w:tr>
      <w:tr w:rsidR="005A25AA" w:rsidRPr="00CD491C" w14:paraId="0C34CB93" w14:textId="77777777" w:rsidTr="00E242F6">
        <w:trPr>
          <w:trHeight w:val="320"/>
        </w:trPr>
        <w:tc>
          <w:tcPr>
            <w:tcW w:w="1300" w:type="dxa"/>
            <w:tcBorders>
              <w:top w:val="nil"/>
              <w:left w:val="nil"/>
              <w:bottom w:val="nil"/>
              <w:right w:val="nil"/>
            </w:tcBorders>
            <w:shd w:val="clear" w:color="000000" w:fill="FFFFFF"/>
            <w:vAlign w:val="center"/>
            <w:hideMark/>
          </w:tcPr>
          <w:p w14:paraId="7AE56417"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2006</w:t>
            </w:r>
          </w:p>
        </w:tc>
        <w:tc>
          <w:tcPr>
            <w:tcW w:w="1660" w:type="dxa"/>
            <w:tcBorders>
              <w:top w:val="nil"/>
              <w:left w:val="nil"/>
              <w:bottom w:val="nil"/>
              <w:right w:val="nil"/>
            </w:tcBorders>
            <w:shd w:val="clear" w:color="000000" w:fill="FFFFFF"/>
            <w:noWrap/>
            <w:vAlign w:val="center"/>
            <w:hideMark/>
          </w:tcPr>
          <w:p w14:paraId="4D3DC44F"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10%</w:t>
            </w:r>
          </w:p>
        </w:tc>
        <w:tc>
          <w:tcPr>
            <w:tcW w:w="1860" w:type="dxa"/>
            <w:tcBorders>
              <w:top w:val="nil"/>
              <w:left w:val="nil"/>
              <w:bottom w:val="nil"/>
              <w:right w:val="nil"/>
            </w:tcBorders>
            <w:shd w:val="clear" w:color="000000" w:fill="FFFFFF"/>
            <w:vAlign w:val="center"/>
            <w:hideMark/>
          </w:tcPr>
          <w:p w14:paraId="55A0F19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39%</w:t>
            </w:r>
          </w:p>
        </w:tc>
        <w:tc>
          <w:tcPr>
            <w:tcW w:w="1800" w:type="dxa"/>
            <w:tcBorders>
              <w:top w:val="nil"/>
              <w:left w:val="nil"/>
              <w:bottom w:val="nil"/>
              <w:right w:val="nil"/>
            </w:tcBorders>
            <w:shd w:val="clear" w:color="000000" w:fill="FFFFFF"/>
            <w:vAlign w:val="center"/>
            <w:hideMark/>
          </w:tcPr>
          <w:p w14:paraId="1A607D4E"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48%</w:t>
            </w:r>
          </w:p>
        </w:tc>
        <w:tc>
          <w:tcPr>
            <w:tcW w:w="1840" w:type="dxa"/>
            <w:tcBorders>
              <w:top w:val="nil"/>
              <w:left w:val="nil"/>
              <w:bottom w:val="nil"/>
              <w:right w:val="nil"/>
            </w:tcBorders>
            <w:shd w:val="clear" w:color="000000" w:fill="FFFFFF"/>
            <w:vAlign w:val="center"/>
            <w:hideMark/>
          </w:tcPr>
          <w:p w14:paraId="02B3D834"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6%</w:t>
            </w:r>
          </w:p>
        </w:tc>
        <w:tc>
          <w:tcPr>
            <w:tcW w:w="1432" w:type="dxa"/>
            <w:tcBorders>
              <w:top w:val="nil"/>
              <w:left w:val="nil"/>
              <w:bottom w:val="nil"/>
              <w:right w:val="nil"/>
            </w:tcBorders>
            <w:shd w:val="clear" w:color="000000" w:fill="FFFFFF"/>
            <w:noWrap/>
            <w:vAlign w:val="center"/>
            <w:hideMark/>
          </w:tcPr>
          <w:p w14:paraId="487A0594" w14:textId="77777777" w:rsidR="005A25AA" w:rsidRPr="00CD491C" w:rsidRDefault="005A25AA" w:rsidP="00E242F6">
            <w:pPr>
              <w:spacing w:line="360" w:lineRule="auto"/>
              <w:jc w:val="both"/>
              <w:rPr>
                <w:rFonts w:eastAsia="Times New Roman"/>
              </w:rPr>
            </w:pPr>
            <w:r w:rsidRPr="00CD491C">
              <w:rPr>
                <w:rFonts w:eastAsia="Times New Roman"/>
              </w:rPr>
              <w:t>7%</w:t>
            </w:r>
          </w:p>
        </w:tc>
      </w:tr>
      <w:tr w:rsidR="005A25AA" w:rsidRPr="00CD491C" w14:paraId="5ED8ADEB" w14:textId="77777777" w:rsidTr="00E242F6">
        <w:trPr>
          <w:trHeight w:val="320"/>
        </w:trPr>
        <w:tc>
          <w:tcPr>
            <w:tcW w:w="1300" w:type="dxa"/>
            <w:tcBorders>
              <w:top w:val="nil"/>
              <w:left w:val="nil"/>
              <w:bottom w:val="nil"/>
              <w:right w:val="nil"/>
            </w:tcBorders>
            <w:shd w:val="clear" w:color="000000" w:fill="FFFFFF"/>
            <w:vAlign w:val="center"/>
            <w:hideMark/>
          </w:tcPr>
          <w:p w14:paraId="6072717C"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2007</w:t>
            </w:r>
          </w:p>
        </w:tc>
        <w:tc>
          <w:tcPr>
            <w:tcW w:w="1660" w:type="dxa"/>
            <w:tcBorders>
              <w:top w:val="nil"/>
              <w:left w:val="nil"/>
              <w:bottom w:val="nil"/>
              <w:right w:val="nil"/>
            </w:tcBorders>
            <w:shd w:val="clear" w:color="000000" w:fill="FFFFFF"/>
            <w:noWrap/>
            <w:vAlign w:val="center"/>
            <w:hideMark/>
          </w:tcPr>
          <w:p w14:paraId="21788CE6"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9%</w:t>
            </w:r>
          </w:p>
        </w:tc>
        <w:tc>
          <w:tcPr>
            <w:tcW w:w="1860" w:type="dxa"/>
            <w:tcBorders>
              <w:top w:val="nil"/>
              <w:left w:val="nil"/>
              <w:bottom w:val="nil"/>
              <w:right w:val="nil"/>
            </w:tcBorders>
            <w:shd w:val="clear" w:color="000000" w:fill="FFFFFF"/>
            <w:vAlign w:val="center"/>
            <w:hideMark/>
          </w:tcPr>
          <w:p w14:paraId="28C207C8"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33%</w:t>
            </w:r>
          </w:p>
        </w:tc>
        <w:tc>
          <w:tcPr>
            <w:tcW w:w="1800" w:type="dxa"/>
            <w:tcBorders>
              <w:top w:val="nil"/>
              <w:left w:val="nil"/>
              <w:bottom w:val="nil"/>
              <w:right w:val="nil"/>
            </w:tcBorders>
            <w:shd w:val="clear" w:color="000000" w:fill="FFFFFF"/>
            <w:vAlign w:val="center"/>
            <w:hideMark/>
          </w:tcPr>
          <w:p w14:paraId="36B14E49"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43%</w:t>
            </w:r>
          </w:p>
        </w:tc>
        <w:tc>
          <w:tcPr>
            <w:tcW w:w="1840" w:type="dxa"/>
            <w:tcBorders>
              <w:top w:val="nil"/>
              <w:left w:val="nil"/>
              <w:bottom w:val="nil"/>
              <w:right w:val="nil"/>
            </w:tcBorders>
            <w:shd w:val="clear" w:color="000000" w:fill="FFFFFF"/>
            <w:vAlign w:val="center"/>
            <w:hideMark/>
          </w:tcPr>
          <w:p w14:paraId="4B151D1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7%</w:t>
            </w:r>
          </w:p>
        </w:tc>
        <w:tc>
          <w:tcPr>
            <w:tcW w:w="1432" w:type="dxa"/>
            <w:tcBorders>
              <w:top w:val="nil"/>
              <w:left w:val="nil"/>
              <w:bottom w:val="nil"/>
              <w:right w:val="nil"/>
            </w:tcBorders>
            <w:shd w:val="clear" w:color="000000" w:fill="FFFFFF"/>
            <w:noWrap/>
            <w:vAlign w:val="center"/>
            <w:hideMark/>
          </w:tcPr>
          <w:p w14:paraId="0408C0CA" w14:textId="77777777" w:rsidR="005A25AA" w:rsidRPr="00CD491C" w:rsidRDefault="005A25AA" w:rsidP="00E242F6">
            <w:pPr>
              <w:spacing w:line="360" w:lineRule="auto"/>
              <w:jc w:val="both"/>
              <w:rPr>
                <w:rFonts w:eastAsia="Times New Roman"/>
              </w:rPr>
            </w:pPr>
            <w:r w:rsidRPr="00CD491C">
              <w:rPr>
                <w:rFonts w:eastAsia="Times New Roman"/>
              </w:rPr>
              <w:t>7%</w:t>
            </w:r>
          </w:p>
        </w:tc>
      </w:tr>
      <w:tr w:rsidR="005A25AA" w:rsidRPr="00CD491C" w14:paraId="5DD29CAE" w14:textId="77777777" w:rsidTr="00E242F6">
        <w:trPr>
          <w:trHeight w:val="320"/>
        </w:trPr>
        <w:tc>
          <w:tcPr>
            <w:tcW w:w="1300" w:type="dxa"/>
            <w:tcBorders>
              <w:top w:val="nil"/>
              <w:left w:val="nil"/>
              <w:bottom w:val="nil"/>
              <w:right w:val="nil"/>
            </w:tcBorders>
            <w:shd w:val="clear" w:color="000000" w:fill="FFFFFF"/>
            <w:vAlign w:val="center"/>
            <w:hideMark/>
          </w:tcPr>
          <w:p w14:paraId="3994F47A"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2008</w:t>
            </w:r>
          </w:p>
        </w:tc>
        <w:tc>
          <w:tcPr>
            <w:tcW w:w="1660" w:type="dxa"/>
            <w:tcBorders>
              <w:top w:val="nil"/>
              <w:left w:val="nil"/>
              <w:bottom w:val="nil"/>
              <w:right w:val="nil"/>
            </w:tcBorders>
            <w:shd w:val="clear" w:color="000000" w:fill="FFFFFF"/>
            <w:noWrap/>
            <w:vAlign w:val="center"/>
            <w:hideMark/>
          </w:tcPr>
          <w:p w14:paraId="2273B99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14%</w:t>
            </w:r>
          </w:p>
        </w:tc>
        <w:tc>
          <w:tcPr>
            <w:tcW w:w="1860" w:type="dxa"/>
            <w:tcBorders>
              <w:top w:val="nil"/>
              <w:left w:val="nil"/>
              <w:bottom w:val="nil"/>
              <w:right w:val="nil"/>
            </w:tcBorders>
            <w:shd w:val="clear" w:color="000000" w:fill="FFFFFF"/>
            <w:vAlign w:val="center"/>
            <w:hideMark/>
          </w:tcPr>
          <w:p w14:paraId="4CA2FA4B"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w:t>
            </w:r>
          </w:p>
        </w:tc>
        <w:tc>
          <w:tcPr>
            <w:tcW w:w="1800" w:type="dxa"/>
            <w:tcBorders>
              <w:top w:val="nil"/>
              <w:left w:val="nil"/>
              <w:bottom w:val="nil"/>
              <w:right w:val="nil"/>
            </w:tcBorders>
            <w:shd w:val="clear" w:color="000000" w:fill="FFFFFF"/>
            <w:vAlign w:val="center"/>
            <w:hideMark/>
          </w:tcPr>
          <w:p w14:paraId="2368EA7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w:t>
            </w:r>
          </w:p>
        </w:tc>
        <w:tc>
          <w:tcPr>
            <w:tcW w:w="1840" w:type="dxa"/>
            <w:tcBorders>
              <w:top w:val="nil"/>
              <w:left w:val="nil"/>
              <w:bottom w:val="nil"/>
              <w:right w:val="nil"/>
            </w:tcBorders>
            <w:shd w:val="clear" w:color="000000" w:fill="FFFFFF"/>
            <w:vAlign w:val="center"/>
            <w:hideMark/>
          </w:tcPr>
          <w:p w14:paraId="0AF68057"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11%</w:t>
            </w:r>
          </w:p>
        </w:tc>
        <w:tc>
          <w:tcPr>
            <w:tcW w:w="1432" w:type="dxa"/>
            <w:tcBorders>
              <w:top w:val="nil"/>
              <w:left w:val="nil"/>
              <w:bottom w:val="nil"/>
              <w:right w:val="nil"/>
            </w:tcBorders>
            <w:shd w:val="clear" w:color="000000" w:fill="FFFFFF"/>
            <w:noWrap/>
            <w:vAlign w:val="center"/>
            <w:hideMark/>
          </w:tcPr>
          <w:p w14:paraId="2DA63F2E" w14:textId="77777777" w:rsidR="005A25AA" w:rsidRPr="00CD491C" w:rsidRDefault="005A25AA" w:rsidP="00E242F6">
            <w:pPr>
              <w:spacing w:line="360" w:lineRule="auto"/>
              <w:jc w:val="both"/>
              <w:rPr>
                <w:rFonts w:eastAsia="Times New Roman"/>
              </w:rPr>
            </w:pPr>
            <w:r w:rsidRPr="00CD491C">
              <w:rPr>
                <w:rFonts w:eastAsia="Times New Roman"/>
              </w:rPr>
              <w:t>8%</w:t>
            </w:r>
          </w:p>
        </w:tc>
      </w:tr>
      <w:tr w:rsidR="005A25AA" w:rsidRPr="00AF219F" w14:paraId="5899E8D7" w14:textId="77777777" w:rsidTr="00E242F6">
        <w:trPr>
          <w:trHeight w:val="320"/>
        </w:trPr>
        <w:tc>
          <w:tcPr>
            <w:tcW w:w="1300" w:type="dxa"/>
            <w:tcBorders>
              <w:top w:val="nil"/>
              <w:left w:val="nil"/>
              <w:bottom w:val="nil"/>
              <w:right w:val="nil"/>
            </w:tcBorders>
            <w:shd w:val="clear" w:color="000000" w:fill="FFFFFF"/>
            <w:vAlign w:val="center"/>
            <w:hideMark/>
          </w:tcPr>
          <w:p w14:paraId="73D1984C"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2009</w:t>
            </w:r>
          </w:p>
        </w:tc>
        <w:tc>
          <w:tcPr>
            <w:tcW w:w="1660" w:type="dxa"/>
            <w:tcBorders>
              <w:top w:val="nil"/>
              <w:left w:val="nil"/>
              <w:bottom w:val="nil"/>
              <w:right w:val="nil"/>
            </w:tcBorders>
            <w:shd w:val="clear" w:color="000000" w:fill="FFFFFF"/>
            <w:noWrap/>
            <w:vAlign w:val="center"/>
            <w:hideMark/>
          </w:tcPr>
          <w:p w14:paraId="4ACC9AB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12%</w:t>
            </w:r>
          </w:p>
        </w:tc>
        <w:tc>
          <w:tcPr>
            <w:tcW w:w="1860" w:type="dxa"/>
            <w:tcBorders>
              <w:top w:val="nil"/>
              <w:left w:val="nil"/>
              <w:bottom w:val="nil"/>
              <w:right w:val="nil"/>
            </w:tcBorders>
            <w:shd w:val="clear" w:color="000000" w:fill="FFFFFF"/>
            <w:vAlign w:val="center"/>
            <w:hideMark/>
          </w:tcPr>
          <w:p w14:paraId="26572E2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6%</w:t>
            </w:r>
          </w:p>
        </w:tc>
        <w:tc>
          <w:tcPr>
            <w:tcW w:w="1800" w:type="dxa"/>
            <w:tcBorders>
              <w:top w:val="nil"/>
              <w:left w:val="nil"/>
              <w:bottom w:val="nil"/>
              <w:right w:val="nil"/>
            </w:tcBorders>
            <w:shd w:val="clear" w:color="000000" w:fill="FFFFFF"/>
            <w:vAlign w:val="center"/>
            <w:hideMark/>
          </w:tcPr>
          <w:p w14:paraId="79933ED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18%</w:t>
            </w:r>
          </w:p>
        </w:tc>
        <w:tc>
          <w:tcPr>
            <w:tcW w:w="1840" w:type="dxa"/>
            <w:tcBorders>
              <w:top w:val="nil"/>
              <w:left w:val="nil"/>
              <w:bottom w:val="nil"/>
              <w:right w:val="nil"/>
            </w:tcBorders>
            <w:shd w:val="clear" w:color="000000" w:fill="FFFFFF"/>
            <w:vAlign w:val="center"/>
            <w:hideMark/>
          </w:tcPr>
          <w:p w14:paraId="20DE13A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13%</w:t>
            </w:r>
          </w:p>
        </w:tc>
        <w:tc>
          <w:tcPr>
            <w:tcW w:w="1432" w:type="dxa"/>
            <w:tcBorders>
              <w:top w:val="nil"/>
              <w:left w:val="nil"/>
              <w:bottom w:val="nil"/>
              <w:right w:val="nil"/>
            </w:tcBorders>
            <w:shd w:val="clear" w:color="000000" w:fill="FFFFFF"/>
            <w:noWrap/>
            <w:vAlign w:val="center"/>
            <w:hideMark/>
          </w:tcPr>
          <w:p w14:paraId="02A3950E" w14:textId="77777777" w:rsidR="005A25AA" w:rsidRPr="00CD491C" w:rsidRDefault="005A25AA" w:rsidP="00E242F6">
            <w:pPr>
              <w:spacing w:line="360" w:lineRule="auto"/>
              <w:jc w:val="both"/>
              <w:rPr>
                <w:rFonts w:eastAsia="Times New Roman"/>
              </w:rPr>
            </w:pPr>
            <w:r w:rsidRPr="00CD491C">
              <w:rPr>
                <w:rFonts w:eastAsia="Times New Roman"/>
              </w:rPr>
              <w:t>10%</w:t>
            </w:r>
          </w:p>
        </w:tc>
      </w:tr>
      <w:tr w:rsidR="005A25AA" w:rsidRPr="00CD491C" w14:paraId="50AC8815" w14:textId="77777777" w:rsidTr="00E242F6">
        <w:trPr>
          <w:trHeight w:val="320"/>
        </w:trPr>
        <w:tc>
          <w:tcPr>
            <w:tcW w:w="1300" w:type="dxa"/>
            <w:tcBorders>
              <w:top w:val="nil"/>
              <w:left w:val="nil"/>
              <w:bottom w:val="nil"/>
              <w:right w:val="nil"/>
            </w:tcBorders>
            <w:shd w:val="clear" w:color="000000" w:fill="FFFFFF"/>
            <w:vAlign w:val="center"/>
            <w:hideMark/>
          </w:tcPr>
          <w:p w14:paraId="2386672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2010</w:t>
            </w:r>
          </w:p>
        </w:tc>
        <w:tc>
          <w:tcPr>
            <w:tcW w:w="1660" w:type="dxa"/>
            <w:tcBorders>
              <w:top w:val="nil"/>
              <w:left w:val="nil"/>
              <w:bottom w:val="nil"/>
              <w:right w:val="nil"/>
            </w:tcBorders>
            <w:shd w:val="clear" w:color="000000" w:fill="FFFFFF"/>
            <w:noWrap/>
            <w:vAlign w:val="center"/>
            <w:hideMark/>
          </w:tcPr>
          <w:p w14:paraId="762F6AD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7%</w:t>
            </w:r>
          </w:p>
        </w:tc>
        <w:tc>
          <w:tcPr>
            <w:tcW w:w="1860" w:type="dxa"/>
            <w:tcBorders>
              <w:top w:val="nil"/>
              <w:left w:val="nil"/>
              <w:bottom w:val="nil"/>
              <w:right w:val="nil"/>
            </w:tcBorders>
            <w:shd w:val="clear" w:color="000000" w:fill="FFFFFF"/>
            <w:vAlign w:val="center"/>
            <w:hideMark/>
          </w:tcPr>
          <w:p w14:paraId="14221AF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25%</w:t>
            </w:r>
          </w:p>
        </w:tc>
        <w:tc>
          <w:tcPr>
            <w:tcW w:w="1800" w:type="dxa"/>
            <w:tcBorders>
              <w:top w:val="nil"/>
              <w:left w:val="nil"/>
              <w:bottom w:val="nil"/>
              <w:right w:val="nil"/>
            </w:tcBorders>
            <w:shd w:val="clear" w:color="000000" w:fill="FFFFFF"/>
            <w:vAlign w:val="center"/>
            <w:hideMark/>
          </w:tcPr>
          <w:p w14:paraId="7B702D72"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31%</w:t>
            </w:r>
          </w:p>
        </w:tc>
        <w:tc>
          <w:tcPr>
            <w:tcW w:w="1840" w:type="dxa"/>
            <w:tcBorders>
              <w:top w:val="nil"/>
              <w:left w:val="nil"/>
              <w:bottom w:val="nil"/>
              <w:right w:val="nil"/>
            </w:tcBorders>
            <w:shd w:val="clear" w:color="000000" w:fill="FFFFFF"/>
            <w:vAlign w:val="center"/>
            <w:hideMark/>
          </w:tcPr>
          <w:p w14:paraId="198C5A77"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5%</w:t>
            </w:r>
          </w:p>
        </w:tc>
        <w:tc>
          <w:tcPr>
            <w:tcW w:w="1432" w:type="dxa"/>
            <w:tcBorders>
              <w:top w:val="nil"/>
              <w:left w:val="nil"/>
              <w:bottom w:val="nil"/>
              <w:right w:val="nil"/>
            </w:tcBorders>
            <w:shd w:val="clear" w:color="000000" w:fill="FFFFFF"/>
            <w:noWrap/>
            <w:vAlign w:val="center"/>
            <w:hideMark/>
          </w:tcPr>
          <w:p w14:paraId="38773802" w14:textId="77777777" w:rsidR="005A25AA" w:rsidRPr="00CD491C" w:rsidRDefault="005A25AA" w:rsidP="00E242F6">
            <w:pPr>
              <w:spacing w:line="360" w:lineRule="auto"/>
              <w:jc w:val="both"/>
              <w:rPr>
                <w:rFonts w:eastAsia="Times New Roman"/>
              </w:rPr>
            </w:pPr>
            <w:r w:rsidRPr="00CD491C">
              <w:rPr>
                <w:rFonts w:eastAsia="Times New Roman"/>
              </w:rPr>
              <w:t>8%</w:t>
            </w:r>
          </w:p>
        </w:tc>
      </w:tr>
      <w:tr w:rsidR="005A25AA" w:rsidRPr="00CD491C" w14:paraId="62FED1C7" w14:textId="77777777" w:rsidTr="00E242F6">
        <w:trPr>
          <w:trHeight w:val="320"/>
        </w:trPr>
        <w:tc>
          <w:tcPr>
            <w:tcW w:w="1300" w:type="dxa"/>
            <w:tcBorders>
              <w:top w:val="nil"/>
              <w:left w:val="nil"/>
              <w:bottom w:val="nil"/>
              <w:right w:val="nil"/>
            </w:tcBorders>
            <w:shd w:val="clear" w:color="000000" w:fill="FFFFFF"/>
            <w:vAlign w:val="center"/>
            <w:hideMark/>
          </w:tcPr>
          <w:p w14:paraId="05ED61E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2011</w:t>
            </w:r>
          </w:p>
        </w:tc>
        <w:tc>
          <w:tcPr>
            <w:tcW w:w="1660" w:type="dxa"/>
            <w:tcBorders>
              <w:top w:val="nil"/>
              <w:left w:val="nil"/>
              <w:bottom w:val="nil"/>
              <w:right w:val="nil"/>
            </w:tcBorders>
            <w:shd w:val="clear" w:color="000000" w:fill="FFFFFF"/>
            <w:noWrap/>
            <w:vAlign w:val="center"/>
            <w:hideMark/>
          </w:tcPr>
          <w:p w14:paraId="7ED281D5"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8%</w:t>
            </w:r>
          </w:p>
        </w:tc>
        <w:tc>
          <w:tcPr>
            <w:tcW w:w="1860" w:type="dxa"/>
            <w:tcBorders>
              <w:top w:val="nil"/>
              <w:left w:val="nil"/>
              <w:bottom w:val="nil"/>
              <w:right w:val="nil"/>
            </w:tcBorders>
            <w:shd w:val="clear" w:color="000000" w:fill="FFFFFF"/>
            <w:vAlign w:val="center"/>
            <w:hideMark/>
          </w:tcPr>
          <w:p w14:paraId="6CCBC62E"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17%</w:t>
            </w:r>
          </w:p>
        </w:tc>
        <w:tc>
          <w:tcPr>
            <w:tcW w:w="1800" w:type="dxa"/>
            <w:tcBorders>
              <w:top w:val="nil"/>
              <w:left w:val="nil"/>
              <w:bottom w:val="nil"/>
              <w:right w:val="nil"/>
            </w:tcBorders>
            <w:shd w:val="clear" w:color="000000" w:fill="FFFFFF"/>
            <w:vAlign w:val="center"/>
            <w:hideMark/>
          </w:tcPr>
          <w:p w14:paraId="607ED20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21%</w:t>
            </w:r>
          </w:p>
        </w:tc>
        <w:tc>
          <w:tcPr>
            <w:tcW w:w="1840" w:type="dxa"/>
            <w:tcBorders>
              <w:top w:val="nil"/>
              <w:left w:val="nil"/>
              <w:bottom w:val="nil"/>
              <w:right w:val="nil"/>
            </w:tcBorders>
            <w:shd w:val="clear" w:color="000000" w:fill="FFFFFF"/>
            <w:vAlign w:val="center"/>
            <w:hideMark/>
          </w:tcPr>
          <w:p w14:paraId="7C4BAE4E"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5%</w:t>
            </w:r>
          </w:p>
        </w:tc>
        <w:tc>
          <w:tcPr>
            <w:tcW w:w="1432" w:type="dxa"/>
            <w:tcBorders>
              <w:top w:val="nil"/>
              <w:left w:val="nil"/>
              <w:bottom w:val="nil"/>
              <w:right w:val="nil"/>
            </w:tcBorders>
            <w:shd w:val="clear" w:color="000000" w:fill="FFFFFF"/>
            <w:noWrap/>
            <w:vAlign w:val="center"/>
            <w:hideMark/>
          </w:tcPr>
          <w:p w14:paraId="7E6AD1C8" w14:textId="77777777" w:rsidR="005A25AA" w:rsidRPr="00CD491C" w:rsidRDefault="005A25AA" w:rsidP="00E242F6">
            <w:pPr>
              <w:spacing w:line="360" w:lineRule="auto"/>
              <w:jc w:val="both"/>
              <w:rPr>
                <w:rFonts w:eastAsia="Times New Roman"/>
              </w:rPr>
            </w:pPr>
            <w:r w:rsidRPr="00CD491C">
              <w:rPr>
                <w:rFonts w:eastAsia="Times New Roman"/>
              </w:rPr>
              <w:t>8%</w:t>
            </w:r>
          </w:p>
        </w:tc>
      </w:tr>
      <w:tr w:rsidR="005A25AA" w:rsidRPr="00CD491C" w14:paraId="3273A537" w14:textId="77777777" w:rsidTr="00E242F6">
        <w:trPr>
          <w:trHeight w:val="320"/>
        </w:trPr>
        <w:tc>
          <w:tcPr>
            <w:tcW w:w="1300" w:type="dxa"/>
            <w:tcBorders>
              <w:top w:val="nil"/>
              <w:left w:val="nil"/>
              <w:bottom w:val="nil"/>
              <w:right w:val="nil"/>
            </w:tcBorders>
            <w:shd w:val="clear" w:color="000000" w:fill="FFFFFF"/>
            <w:vAlign w:val="center"/>
            <w:hideMark/>
          </w:tcPr>
          <w:p w14:paraId="64C29D5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2012</w:t>
            </w:r>
          </w:p>
        </w:tc>
        <w:tc>
          <w:tcPr>
            <w:tcW w:w="1660" w:type="dxa"/>
            <w:tcBorders>
              <w:top w:val="nil"/>
              <w:left w:val="nil"/>
              <w:bottom w:val="nil"/>
              <w:right w:val="nil"/>
            </w:tcBorders>
            <w:shd w:val="clear" w:color="000000" w:fill="FFFFFF"/>
            <w:noWrap/>
            <w:vAlign w:val="center"/>
            <w:hideMark/>
          </w:tcPr>
          <w:p w14:paraId="191A77C9"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5%</w:t>
            </w:r>
          </w:p>
        </w:tc>
        <w:tc>
          <w:tcPr>
            <w:tcW w:w="1860" w:type="dxa"/>
            <w:tcBorders>
              <w:top w:val="nil"/>
              <w:left w:val="nil"/>
              <w:bottom w:val="nil"/>
              <w:right w:val="nil"/>
            </w:tcBorders>
            <w:shd w:val="clear" w:color="000000" w:fill="FFFFFF"/>
            <w:vAlign w:val="center"/>
            <w:hideMark/>
          </w:tcPr>
          <w:p w14:paraId="27720C73"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8%</w:t>
            </w:r>
          </w:p>
        </w:tc>
        <w:tc>
          <w:tcPr>
            <w:tcW w:w="1800" w:type="dxa"/>
            <w:tcBorders>
              <w:top w:val="nil"/>
              <w:left w:val="nil"/>
              <w:bottom w:val="nil"/>
              <w:right w:val="nil"/>
            </w:tcBorders>
            <w:shd w:val="clear" w:color="000000" w:fill="FFFFFF"/>
            <w:vAlign w:val="center"/>
            <w:hideMark/>
          </w:tcPr>
          <w:p w14:paraId="5D54549E"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12%</w:t>
            </w:r>
          </w:p>
        </w:tc>
        <w:tc>
          <w:tcPr>
            <w:tcW w:w="1840" w:type="dxa"/>
            <w:tcBorders>
              <w:top w:val="nil"/>
              <w:left w:val="nil"/>
              <w:bottom w:val="nil"/>
              <w:right w:val="nil"/>
            </w:tcBorders>
            <w:shd w:val="clear" w:color="000000" w:fill="FFFFFF"/>
            <w:vAlign w:val="center"/>
            <w:hideMark/>
          </w:tcPr>
          <w:p w14:paraId="073F1E2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7%</w:t>
            </w:r>
          </w:p>
        </w:tc>
        <w:tc>
          <w:tcPr>
            <w:tcW w:w="1432" w:type="dxa"/>
            <w:tcBorders>
              <w:top w:val="nil"/>
              <w:left w:val="nil"/>
              <w:bottom w:val="nil"/>
              <w:right w:val="nil"/>
            </w:tcBorders>
            <w:shd w:val="clear" w:color="000000" w:fill="FFFFFF"/>
            <w:noWrap/>
            <w:vAlign w:val="center"/>
            <w:hideMark/>
          </w:tcPr>
          <w:p w14:paraId="1B73543F" w14:textId="77777777" w:rsidR="005A25AA" w:rsidRPr="00CD491C" w:rsidRDefault="005A25AA" w:rsidP="00E242F6">
            <w:pPr>
              <w:spacing w:line="360" w:lineRule="auto"/>
              <w:jc w:val="both"/>
              <w:rPr>
                <w:rFonts w:eastAsia="Times New Roman"/>
              </w:rPr>
            </w:pPr>
            <w:r w:rsidRPr="00CD491C">
              <w:rPr>
                <w:rFonts w:eastAsia="Times New Roman"/>
              </w:rPr>
              <w:t>8%</w:t>
            </w:r>
          </w:p>
        </w:tc>
      </w:tr>
      <w:tr w:rsidR="005A25AA" w:rsidRPr="00CD491C" w14:paraId="714F5143" w14:textId="77777777" w:rsidTr="00E242F6">
        <w:trPr>
          <w:trHeight w:val="320"/>
        </w:trPr>
        <w:tc>
          <w:tcPr>
            <w:tcW w:w="1300" w:type="dxa"/>
            <w:tcBorders>
              <w:top w:val="nil"/>
              <w:left w:val="nil"/>
              <w:bottom w:val="nil"/>
              <w:right w:val="nil"/>
            </w:tcBorders>
            <w:shd w:val="clear" w:color="000000" w:fill="FFFFFF"/>
            <w:vAlign w:val="center"/>
            <w:hideMark/>
          </w:tcPr>
          <w:p w14:paraId="19960EE4"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2013</w:t>
            </w:r>
          </w:p>
        </w:tc>
        <w:tc>
          <w:tcPr>
            <w:tcW w:w="1660" w:type="dxa"/>
            <w:tcBorders>
              <w:top w:val="nil"/>
              <w:left w:val="nil"/>
              <w:bottom w:val="nil"/>
              <w:right w:val="nil"/>
            </w:tcBorders>
            <w:shd w:val="clear" w:color="000000" w:fill="FFFFFF"/>
            <w:noWrap/>
            <w:vAlign w:val="center"/>
            <w:hideMark/>
          </w:tcPr>
          <w:p w14:paraId="2CC6077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7%</w:t>
            </w:r>
          </w:p>
        </w:tc>
        <w:tc>
          <w:tcPr>
            <w:tcW w:w="1860" w:type="dxa"/>
            <w:tcBorders>
              <w:top w:val="nil"/>
              <w:left w:val="nil"/>
              <w:bottom w:val="nil"/>
              <w:right w:val="nil"/>
            </w:tcBorders>
            <w:shd w:val="clear" w:color="000000" w:fill="FFFFFF"/>
            <w:vAlign w:val="center"/>
            <w:hideMark/>
          </w:tcPr>
          <w:p w14:paraId="441A04E7"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9%</w:t>
            </w:r>
          </w:p>
        </w:tc>
        <w:tc>
          <w:tcPr>
            <w:tcW w:w="1800" w:type="dxa"/>
            <w:tcBorders>
              <w:top w:val="nil"/>
              <w:left w:val="nil"/>
              <w:bottom w:val="nil"/>
              <w:right w:val="nil"/>
            </w:tcBorders>
            <w:shd w:val="clear" w:color="000000" w:fill="FFFFFF"/>
            <w:vAlign w:val="center"/>
            <w:hideMark/>
          </w:tcPr>
          <w:p w14:paraId="353AD82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15%</w:t>
            </w:r>
          </w:p>
        </w:tc>
        <w:tc>
          <w:tcPr>
            <w:tcW w:w="1840" w:type="dxa"/>
            <w:tcBorders>
              <w:top w:val="nil"/>
              <w:left w:val="nil"/>
              <w:bottom w:val="nil"/>
              <w:right w:val="nil"/>
            </w:tcBorders>
            <w:shd w:val="clear" w:color="000000" w:fill="FFFFFF"/>
            <w:vAlign w:val="center"/>
            <w:hideMark/>
          </w:tcPr>
          <w:p w14:paraId="2D822509"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7%</w:t>
            </w:r>
          </w:p>
        </w:tc>
        <w:tc>
          <w:tcPr>
            <w:tcW w:w="1432" w:type="dxa"/>
            <w:tcBorders>
              <w:top w:val="nil"/>
              <w:left w:val="nil"/>
              <w:bottom w:val="nil"/>
              <w:right w:val="nil"/>
            </w:tcBorders>
            <w:shd w:val="clear" w:color="000000" w:fill="FFFFFF"/>
            <w:noWrap/>
            <w:vAlign w:val="center"/>
            <w:hideMark/>
          </w:tcPr>
          <w:p w14:paraId="74D382D6" w14:textId="77777777" w:rsidR="005A25AA" w:rsidRPr="00CD491C" w:rsidRDefault="005A25AA" w:rsidP="00E242F6">
            <w:pPr>
              <w:spacing w:line="360" w:lineRule="auto"/>
              <w:jc w:val="both"/>
              <w:rPr>
                <w:rFonts w:eastAsia="Times New Roman"/>
              </w:rPr>
            </w:pPr>
            <w:r w:rsidRPr="00CD491C">
              <w:rPr>
                <w:rFonts w:eastAsia="Times New Roman"/>
              </w:rPr>
              <w:t>7%</w:t>
            </w:r>
          </w:p>
        </w:tc>
      </w:tr>
      <w:tr w:rsidR="005A25AA" w:rsidRPr="00CD491C" w14:paraId="68C9CF03" w14:textId="77777777" w:rsidTr="00E242F6">
        <w:trPr>
          <w:trHeight w:val="320"/>
        </w:trPr>
        <w:tc>
          <w:tcPr>
            <w:tcW w:w="1300" w:type="dxa"/>
            <w:tcBorders>
              <w:top w:val="nil"/>
              <w:left w:val="nil"/>
              <w:bottom w:val="nil"/>
              <w:right w:val="nil"/>
            </w:tcBorders>
            <w:shd w:val="clear" w:color="000000" w:fill="FFFFFF"/>
            <w:vAlign w:val="center"/>
            <w:hideMark/>
          </w:tcPr>
          <w:p w14:paraId="0AED6B8F"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2014</w:t>
            </w:r>
          </w:p>
        </w:tc>
        <w:tc>
          <w:tcPr>
            <w:tcW w:w="1660" w:type="dxa"/>
            <w:tcBorders>
              <w:top w:val="nil"/>
              <w:left w:val="nil"/>
              <w:bottom w:val="nil"/>
              <w:right w:val="nil"/>
            </w:tcBorders>
            <w:shd w:val="clear" w:color="000000" w:fill="FFFFFF"/>
            <w:noWrap/>
            <w:vAlign w:val="center"/>
            <w:hideMark/>
          </w:tcPr>
          <w:p w14:paraId="5143F5EF"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8%</w:t>
            </w:r>
          </w:p>
        </w:tc>
        <w:tc>
          <w:tcPr>
            <w:tcW w:w="1860" w:type="dxa"/>
            <w:tcBorders>
              <w:top w:val="nil"/>
              <w:left w:val="nil"/>
              <w:bottom w:val="nil"/>
              <w:right w:val="nil"/>
            </w:tcBorders>
            <w:shd w:val="clear" w:color="000000" w:fill="FFFFFF"/>
            <w:vAlign w:val="center"/>
            <w:hideMark/>
          </w:tcPr>
          <w:p w14:paraId="373EB960"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3%</w:t>
            </w:r>
          </w:p>
        </w:tc>
        <w:tc>
          <w:tcPr>
            <w:tcW w:w="1800" w:type="dxa"/>
            <w:tcBorders>
              <w:top w:val="nil"/>
              <w:left w:val="nil"/>
              <w:bottom w:val="nil"/>
              <w:right w:val="nil"/>
            </w:tcBorders>
            <w:shd w:val="clear" w:color="000000" w:fill="FFFFFF"/>
            <w:vAlign w:val="center"/>
            <w:hideMark/>
          </w:tcPr>
          <w:p w14:paraId="7C5A72C2"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w:t>
            </w:r>
          </w:p>
        </w:tc>
        <w:tc>
          <w:tcPr>
            <w:tcW w:w="1840" w:type="dxa"/>
            <w:tcBorders>
              <w:top w:val="nil"/>
              <w:left w:val="nil"/>
              <w:bottom w:val="nil"/>
              <w:right w:val="nil"/>
            </w:tcBorders>
            <w:shd w:val="clear" w:color="000000" w:fill="FFFFFF"/>
            <w:vAlign w:val="center"/>
            <w:hideMark/>
          </w:tcPr>
          <w:p w14:paraId="34F18958"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9%</w:t>
            </w:r>
          </w:p>
        </w:tc>
        <w:tc>
          <w:tcPr>
            <w:tcW w:w="1432" w:type="dxa"/>
            <w:tcBorders>
              <w:top w:val="nil"/>
              <w:left w:val="nil"/>
              <w:bottom w:val="nil"/>
              <w:right w:val="nil"/>
            </w:tcBorders>
            <w:shd w:val="clear" w:color="000000" w:fill="FFFFFF"/>
            <w:noWrap/>
            <w:vAlign w:val="center"/>
            <w:hideMark/>
          </w:tcPr>
          <w:p w14:paraId="312EBB07" w14:textId="77777777" w:rsidR="005A25AA" w:rsidRPr="00CD491C" w:rsidRDefault="005A25AA" w:rsidP="00E242F6">
            <w:pPr>
              <w:spacing w:line="360" w:lineRule="auto"/>
              <w:jc w:val="both"/>
              <w:rPr>
                <w:rFonts w:eastAsia="Times New Roman"/>
              </w:rPr>
            </w:pPr>
            <w:r w:rsidRPr="00CD491C">
              <w:rPr>
                <w:rFonts w:eastAsia="Times New Roman"/>
              </w:rPr>
              <w:t>8%</w:t>
            </w:r>
          </w:p>
        </w:tc>
      </w:tr>
      <w:tr w:rsidR="005A25AA" w:rsidRPr="00CD491C" w14:paraId="0EB055EA" w14:textId="77777777" w:rsidTr="00E242F6">
        <w:trPr>
          <w:trHeight w:val="320"/>
        </w:trPr>
        <w:tc>
          <w:tcPr>
            <w:tcW w:w="1300" w:type="dxa"/>
            <w:tcBorders>
              <w:top w:val="nil"/>
              <w:left w:val="nil"/>
              <w:bottom w:val="nil"/>
              <w:right w:val="nil"/>
            </w:tcBorders>
            <w:shd w:val="clear" w:color="000000" w:fill="FFFFFF"/>
            <w:vAlign w:val="center"/>
            <w:hideMark/>
          </w:tcPr>
          <w:p w14:paraId="21178D45"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2015</w:t>
            </w:r>
          </w:p>
        </w:tc>
        <w:tc>
          <w:tcPr>
            <w:tcW w:w="1660" w:type="dxa"/>
            <w:tcBorders>
              <w:top w:val="nil"/>
              <w:left w:val="nil"/>
              <w:bottom w:val="nil"/>
              <w:right w:val="nil"/>
            </w:tcBorders>
            <w:shd w:val="clear" w:color="000000" w:fill="FFFFFF"/>
            <w:noWrap/>
            <w:vAlign w:val="center"/>
            <w:hideMark/>
          </w:tcPr>
          <w:p w14:paraId="1F93481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16%</w:t>
            </w:r>
          </w:p>
        </w:tc>
        <w:tc>
          <w:tcPr>
            <w:tcW w:w="1860" w:type="dxa"/>
            <w:tcBorders>
              <w:top w:val="nil"/>
              <w:left w:val="nil"/>
              <w:bottom w:val="nil"/>
              <w:right w:val="nil"/>
            </w:tcBorders>
            <w:shd w:val="clear" w:color="000000" w:fill="FFFFFF"/>
            <w:vAlign w:val="center"/>
            <w:hideMark/>
          </w:tcPr>
          <w:p w14:paraId="70425547"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w:t>
            </w:r>
          </w:p>
        </w:tc>
        <w:tc>
          <w:tcPr>
            <w:tcW w:w="1800" w:type="dxa"/>
            <w:tcBorders>
              <w:top w:val="nil"/>
              <w:left w:val="nil"/>
              <w:bottom w:val="nil"/>
              <w:right w:val="nil"/>
            </w:tcBorders>
            <w:shd w:val="clear" w:color="000000" w:fill="FFFFFF"/>
            <w:vAlign w:val="center"/>
            <w:hideMark/>
          </w:tcPr>
          <w:p w14:paraId="3BCE6F57"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11%</w:t>
            </w:r>
          </w:p>
        </w:tc>
        <w:tc>
          <w:tcPr>
            <w:tcW w:w="1840" w:type="dxa"/>
            <w:tcBorders>
              <w:top w:val="nil"/>
              <w:left w:val="nil"/>
              <w:bottom w:val="nil"/>
              <w:right w:val="nil"/>
            </w:tcBorders>
            <w:shd w:val="clear" w:color="000000" w:fill="FFFFFF"/>
            <w:vAlign w:val="center"/>
            <w:hideMark/>
          </w:tcPr>
          <w:p w14:paraId="799241D5"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15%</w:t>
            </w:r>
          </w:p>
        </w:tc>
        <w:tc>
          <w:tcPr>
            <w:tcW w:w="1432" w:type="dxa"/>
            <w:tcBorders>
              <w:top w:val="nil"/>
              <w:left w:val="nil"/>
              <w:bottom w:val="nil"/>
              <w:right w:val="nil"/>
            </w:tcBorders>
            <w:shd w:val="clear" w:color="000000" w:fill="FFFFFF"/>
            <w:noWrap/>
            <w:vAlign w:val="center"/>
            <w:hideMark/>
          </w:tcPr>
          <w:p w14:paraId="7AF4716D" w14:textId="77777777" w:rsidR="005A25AA" w:rsidRPr="00CD491C" w:rsidRDefault="005A25AA" w:rsidP="00E242F6">
            <w:pPr>
              <w:spacing w:line="360" w:lineRule="auto"/>
              <w:jc w:val="both"/>
              <w:rPr>
                <w:rFonts w:eastAsia="Times New Roman"/>
              </w:rPr>
            </w:pPr>
            <w:r w:rsidRPr="00CD491C">
              <w:rPr>
                <w:rFonts w:eastAsia="Times New Roman"/>
              </w:rPr>
              <w:t>11%</w:t>
            </w:r>
          </w:p>
        </w:tc>
      </w:tr>
      <w:tr w:rsidR="005A25AA" w:rsidRPr="00CD491C" w14:paraId="44F21C9A" w14:textId="77777777" w:rsidTr="00E242F6">
        <w:trPr>
          <w:trHeight w:val="340"/>
        </w:trPr>
        <w:tc>
          <w:tcPr>
            <w:tcW w:w="1300" w:type="dxa"/>
            <w:tcBorders>
              <w:top w:val="nil"/>
              <w:left w:val="nil"/>
              <w:bottom w:val="single" w:sz="8" w:space="0" w:color="000000"/>
              <w:right w:val="nil"/>
            </w:tcBorders>
            <w:shd w:val="clear" w:color="000000" w:fill="FFFFFF"/>
            <w:vAlign w:val="center"/>
            <w:hideMark/>
          </w:tcPr>
          <w:p w14:paraId="1DDCBA77"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2016</w:t>
            </w:r>
          </w:p>
        </w:tc>
        <w:tc>
          <w:tcPr>
            <w:tcW w:w="1660" w:type="dxa"/>
            <w:tcBorders>
              <w:top w:val="nil"/>
              <w:left w:val="nil"/>
              <w:bottom w:val="single" w:sz="8" w:space="0" w:color="000000"/>
              <w:right w:val="nil"/>
            </w:tcBorders>
            <w:shd w:val="clear" w:color="000000" w:fill="FFFFFF"/>
            <w:noWrap/>
            <w:vAlign w:val="center"/>
            <w:hideMark/>
          </w:tcPr>
          <w:p w14:paraId="37EA3382"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5%</w:t>
            </w:r>
          </w:p>
        </w:tc>
        <w:tc>
          <w:tcPr>
            <w:tcW w:w="1860" w:type="dxa"/>
            <w:tcBorders>
              <w:top w:val="nil"/>
              <w:left w:val="nil"/>
              <w:bottom w:val="single" w:sz="8" w:space="0" w:color="000000"/>
              <w:right w:val="nil"/>
            </w:tcBorders>
            <w:shd w:val="clear" w:color="000000" w:fill="FFFFFF"/>
            <w:vAlign w:val="center"/>
            <w:hideMark/>
          </w:tcPr>
          <w:p w14:paraId="2EC6D89F"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7%</w:t>
            </w:r>
          </w:p>
        </w:tc>
        <w:tc>
          <w:tcPr>
            <w:tcW w:w="1800" w:type="dxa"/>
            <w:tcBorders>
              <w:top w:val="nil"/>
              <w:left w:val="nil"/>
              <w:bottom w:val="single" w:sz="8" w:space="0" w:color="000000"/>
              <w:right w:val="nil"/>
            </w:tcBorders>
            <w:shd w:val="clear" w:color="000000" w:fill="FFFFFF"/>
            <w:vAlign w:val="center"/>
            <w:hideMark/>
          </w:tcPr>
          <w:p w14:paraId="1D710FCD"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9%</w:t>
            </w:r>
          </w:p>
        </w:tc>
        <w:tc>
          <w:tcPr>
            <w:tcW w:w="1840" w:type="dxa"/>
            <w:tcBorders>
              <w:top w:val="nil"/>
              <w:left w:val="nil"/>
              <w:bottom w:val="single" w:sz="8" w:space="0" w:color="000000"/>
              <w:right w:val="nil"/>
            </w:tcBorders>
            <w:shd w:val="clear" w:color="000000" w:fill="FFFFFF"/>
            <w:vAlign w:val="center"/>
            <w:hideMark/>
          </w:tcPr>
          <w:p w14:paraId="1577DC41" w14:textId="77777777" w:rsidR="005A25AA" w:rsidRPr="00CD491C" w:rsidRDefault="005A25AA" w:rsidP="00E242F6">
            <w:pPr>
              <w:spacing w:line="360" w:lineRule="auto"/>
              <w:jc w:val="both"/>
              <w:rPr>
                <w:rFonts w:eastAsia="Times New Roman"/>
                <w:color w:val="000000"/>
              </w:rPr>
            </w:pPr>
            <w:r w:rsidRPr="00CD491C">
              <w:rPr>
                <w:rFonts w:eastAsia="Times New Roman"/>
                <w:color w:val="000000"/>
              </w:rPr>
              <w:t>11%</w:t>
            </w:r>
          </w:p>
        </w:tc>
        <w:tc>
          <w:tcPr>
            <w:tcW w:w="1432" w:type="dxa"/>
            <w:tcBorders>
              <w:top w:val="nil"/>
              <w:left w:val="nil"/>
              <w:bottom w:val="single" w:sz="8" w:space="0" w:color="000000"/>
              <w:right w:val="nil"/>
            </w:tcBorders>
            <w:shd w:val="clear" w:color="000000" w:fill="FFFFFF"/>
            <w:noWrap/>
            <w:vAlign w:val="center"/>
            <w:hideMark/>
          </w:tcPr>
          <w:p w14:paraId="3249669B" w14:textId="77777777" w:rsidR="005A25AA" w:rsidRPr="00CD491C" w:rsidRDefault="005A25AA" w:rsidP="00E242F6">
            <w:pPr>
              <w:spacing w:line="360" w:lineRule="auto"/>
              <w:jc w:val="both"/>
              <w:rPr>
                <w:rFonts w:eastAsia="Times New Roman"/>
              </w:rPr>
            </w:pPr>
            <w:r w:rsidRPr="00CD491C">
              <w:rPr>
                <w:rFonts w:eastAsia="Times New Roman"/>
              </w:rPr>
              <w:t>9%</w:t>
            </w:r>
          </w:p>
        </w:tc>
      </w:tr>
    </w:tbl>
    <w:p w14:paraId="1740270D" w14:textId="77777777" w:rsidR="005A25AA" w:rsidRDefault="005A25AA" w:rsidP="005A25AA">
      <w:pPr>
        <w:pStyle w:val="ListParagraph"/>
        <w:spacing w:line="360" w:lineRule="auto"/>
        <w:ind w:left="0"/>
        <w:jc w:val="both"/>
        <w:rPr>
          <w:color w:val="000000" w:themeColor="text1"/>
        </w:rPr>
      </w:pPr>
    </w:p>
    <w:p w14:paraId="1326CECE" w14:textId="77777777" w:rsidR="005A25AA" w:rsidRPr="00650AC4" w:rsidRDefault="005A25AA" w:rsidP="005A25AA">
      <w:pPr>
        <w:pStyle w:val="ListParagraph"/>
        <w:tabs>
          <w:tab w:val="left" w:pos="709"/>
        </w:tabs>
        <w:spacing w:line="360" w:lineRule="auto"/>
        <w:ind w:left="0" w:firstLine="567"/>
        <w:jc w:val="both"/>
        <w:rPr>
          <w:color w:val="000000" w:themeColor="text1"/>
          <w:lang w:val="ru-RU"/>
        </w:rPr>
      </w:pPr>
      <w:r w:rsidRPr="00650AC4">
        <w:rPr>
          <w:color w:val="000000" w:themeColor="text1"/>
          <w:lang w:val="ru-RU"/>
        </w:rPr>
        <w:t xml:space="preserve">Для большей наглядности и интерпретации, эти же данные ниже представлены на отдельных графиках. </w:t>
      </w:r>
    </w:p>
    <w:p w14:paraId="52D86756" w14:textId="77777777" w:rsidR="005A25AA" w:rsidRPr="00650AC4" w:rsidRDefault="005A25AA" w:rsidP="005A25AA">
      <w:pPr>
        <w:pStyle w:val="ListParagraph"/>
        <w:tabs>
          <w:tab w:val="left" w:pos="709"/>
        </w:tabs>
        <w:spacing w:line="360" w:lineRule="auto"/>
        <w:ind w:left="0" w:firstLine="567"/>
        <w:jc w:val="both"/>
        <w:rPr>
          <w:color w:val="000000" w:themeColor="text1"/>
          <w:lang w:val="ru-RU"/>
        </w:rPr>
      </w:pPr>
      <w:r w:rsidRPr="00650AC4">
        <w:rPr>
          <w:color w:val="000000" w:themeColor="text1"/>
          <w:lang w:val="ru-RU"/>
        </w:rPr>
        <w:t xml:space="preserve">Как мы видим из графика, какая-либо явная тенденция по динамике ключевой ставки отсутствует. Поскольку ключевая ставка является элементом «ручного управления», изменения ключевой ставки в ретроспективе, как правило, символизируют о наличии макроэкономических шоков, кризисов и других явлений, поскольку повышение\понижение ставки является ответным действием ЦБ на те или иные явления. В период возникновения кризиса 2008 и 2014 годов, ключевая ставка имеет явную тенденцию к повышению с временным лагом в 1-2 года. </w:t>
      </w:r>
    </w:p>
    <w:p w14:paraId="5301386A" w14:textId="77777777" w:rsidR="005A25AA" w:rsidRDefault="005A25AA" w:rsidP="005A25AA">
      <w:pPr>
        <w:spacing w:line="360" w:lineRule="auto"/>
        <w:ind w:left="851"/>
        <w:jc w:val="both"/>
      </w:pPr>
      <w:r>
        <w:rPr>
          <w:noProof/>
        </w:rPr>
        <w:drawing>
          <wp:inline distT="0" distB="0" distL="0" distR="0" wp14:anchorId="36F5AC2F" wp14:editId="09DB5108">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DE231B" w14:textId="77777777" w:rsidR="005A25AA" w:rsidRPr="00650AC4" w:rsidRDefault="005A25AA" w:rsidP="005A25AA">
      <w:pPr>
        <w:spacing w:line="360" w:lineRule="auto"/>
        <w:ind w:left="851"/>
        <w:jc w:val="both"/>
        <w:rPr>
          <w:lang w:val="ru-RU"/>
        </w:rPr>
      </w:pPr>
      <w:r w:rsidRPr="00650AC4">
        <w:rPr>
          <w:lang w:val="ru-RU"/>
        </w:rPr>
        <w:lastRenderedPageBreak/>
        <w:t>Рис.2. Значение годовой ключевой ставки ЦБ РФ</w:t>
      </w:r>
      <w:r>
        <w:rPr>
          <w:rStyle w:val="FootnoteReference"/>
        </w:rPr>
        <w:footnoteReference w:id="13"/>
      </w:r>
      <w:r w:rsidRPr="00650AC4">
        <w:rPr>
          <w:lang w:val="ru-RU"/>
        </w:rPr>
        <w:t xml:space="preserve"> с 1997 года по 2016</w:t>
      </w:r>
    </w:p>
    <w:p w14:paraId="14F5B288" w14:textId="77777777" w:rsidR="005A25AA" w:rsidRPr="00650AC4" w:rsidRDefault="005A25AA" w:rsidP="005A25AA">
      <w:pPr>
        <w:spacing w:line="360" w:lineRule="auto"/>
        <w:ind w:firstLine="567"/>
        <w:jc w:val="both"/>
        <w:rPr>
          <w:color w:val="000000" w:themeColor="text1"/>
          <w:lang w:val="ru-RU"/>
        </w:rPr>
      </w:pPr>
      <w:r w:rsidRPr="00650AC4">
        <w:rPr>
          <w:color w:val="000000" w:themeColor="text1"/>
          <w:lang w:val="ru-RU"/>
        </w:rPr>
        <w:t xml:space="preserve">Анализируя график уровня инфляции, стоит отметить, что аномально высокая инфляция 1999 года является не чем иным, как последствием дефолта 1998 года, поэтому, этот показатель можно считать выбросом и не учитывать при дальнейшем анализе. Уровень инфляции на протяжении всего периода в целом оставался довольно стабильным, хоть и достаточно высоким, за исключением 2015 года. Однако, данный скачек уровня инфляции связан в первую очередь с переходом Банка России к плавающему валютному курсу и резким ослаблением национальной валюты. Тем самым, высокая инфляция 2015 года являлась инфляцией спроса (издержек), и скорее всего, носила временный характер. </w:t>
      </w:r>
    </w:p>
    <w:p w14:paraId="30CEB84A" w14:textId="77777777" w:rsidR="005A25AA" w:rsidRPr="00972FBC" w:rsidRDefault="005A25AA" w:rsidP="005A25AA">
      <w:pPr>
        <w:spacing w:line="360" w:lineRule="auto"/>
        <w:ind w:left="851"/>
        <w:jc w:val="both"/>
        <w:rPr>
          <w:b/>
          <w:color w:val="000000" w:themeColor="text1"/>
          <w:lang w:val="en-US"/>
        </w:rPr>
      </w:pPr>
      <w:r>
        <w:rPr>
          <w:noProof/>
        </w:rPr>
        <w:drawing>
          <wp:inline distT="0" distB="0" distL="0" distR="0" wp14:anchorId="3DC05E19" wp14:editId="17E6B5C8">
            <wp:extent cx="4572000" cy="27432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80C128" w14:textId="77777777" w:rsidR="005A25AA" w:rsidRPr="00650AC4" w:rsidRDefault="005A25AA" w:rsidP="005A25AA">
      <w:pPr>
        <w:spacing w:line="360" w:lineRule="auto"/>
        <w:ind w:left="851" w:right="1269"/>
        <w:jc w:val="both"/>
        <w:rPr>
          <w:color w:val="000000" w:themeColor="text1"/>
          <w:lang w:val="ru-RU"/>
        </w:rPr>
      </w:pPr>
      <w:r w:rsidRPr="00650AC4">
        <w:rPr>
          <w:color w:val="000000" w:themeColor="text1"/>
          <w:lang w:val="ru-RU"/>
        </w:rPr>
        <w:t>Рис.3. Уровень инфляции в России</w:t>
      </w:r>
      <w:r>
        <w:rPr>
          <w:rStyle w:val="FootnoteReference"/>
          <w:color w:val="000000" w:themeColor="text1"/>
        </w:rPr>
        <w:footnoteReference w:id="14"/>
      </w:r>
      <w:r w:rsidRPr="00650AC4">
        <w:rPr>
          <w:color w:val="000000" w:themeColor="text1"/>
          <w:lang w:val="ru-RU"/>
        </w:rPr>
        <w:t xml:space="preserve"> с 1996 года по 2016 год, рассчитан по индексу покупательной способности.  </w:t>
      </w:r>
    </w:p>
    <w:p w14:paraId="377EDFF1" w14:textId="77777777" w:rsidR="005A25AA" w:rsidRPr="00650AC4" w:rsidRDefault="005A25AA" w:rsidP="005A25AA">
      <w:pPr>
        <w:spacing w:line="360" w:lineRule="auto"/>
        <w:ind w:firstLine="567"/>
        <w:jc w:val="both"/>
        <w:rPr>
          <w:color w:val="000000" w:themeColor="text1"/>
          <w:lang w:val="ru-RU"/>
        </w:rPr>
      </w:pPr>
      <w:r w:rsidRPr="00650AC4">
        <w:rPr>
          <w:color w:val="000000" w:themeColor="text1"/>
          <w:lang w:val="ru-RU"/>
        </w:rPr>
        <w:t xml:space="preserve">На протяжении 16 лет наблюдается отчетливая тенденция к сокращению денежной базы и денежной массы (замедлению роста). Так, например, в 2003 году прирост денежного агрегата М0 составил 50,3% по отношению к предыдущему году, при том что прирост в 2015 году составил менее 1%.  Однако, предварительно сопоставив графики уровня инфляции и изменения денежной базы/массы, возможно заметить, что несмотря на активно сокращающийся прирост денежной базы/массы, инфляция ведет себя довольно стабильно и даже растет в некоторые моменты. Что еще раз указывает на возможном наличии инфляции издержек в экономике РФ. </w:t>
      </w:r>
    </w:p>
    <w:p w14:paraId="1961F42C" w14:textId="77777777" w:rsidR="005A25AA" w:rsidRDefault="005A25AA" w:rsidP="005A25AA">
      <w:pPr>
        <w:spacing w:line="360" w:lineRule="auto"/>
        <w:ind w:left="851"/>
        <w:jc w:val="both"/>
        <w:rPr>
          <w:b/>
          <w:color w:val="000000" w:themeColor="text1"/>
        </w:rPr>
      </w:pPr>
      <w:r>
        <w:rPr>
          <w:noProof/>
        </w:rPr>
        <w:lastRenderedPageBreak/>
        <w:drawing>
          <wp:inline distT="0" distB="0" distL="0" distR="0" wp14:anchorId="08D88530" wp14:editId="757A3982">
            <wp:extent cx="4572000" cy="27432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E10ABC" w14:textId="77777777" w:rsidR="005A25AA" w:rsidRPr="00650AC4" w:rsidRDefault="005A25AA" w:rsidP="005A25AA">
      <w:pPr>
        <w:spacing w:line="360" w:lineRule="auto"/>
        <w:ind w:left="851" w:right="1269"/>
        <w:jc w:val="both"/>
        <w:rPr>
          <w:color w:val="000000" w:themeColor="text1"/>
          <w:lang w:val="ru-RU"/>
        </w:rPr>
      </w:pPr>
      <w:r w:rsidRPr="00650AC4">
        <w:rPr>
          <w:color w:val="000000" w:themeColor="text1"/>
          <w:lang w:val="ru-RU"/>
        </w:rPr>
        <w:t>Рис.4. Годовой процентный прирост денежного агрегата М0</w:t>
      </w:r>
      <w:r>
        <w:rPr>
          <w:rStyle w:val="FootnoteReference"/>
          <w:color w:val="000000" w:themeColor="text1"/>
        </w:rPr>
        <w:footnoteReference w:id="15"/>
      </w:r>
      <w:r w:rsidRPr="00650AC4">
        <w:rPr>
          <w:color w:val="000000" w:themeColor="text1"/>
          <w:lang w:val="ru-RU"/>
        </w:rPr>
        <w:t xml:space="preserve"> в РФ, рассчитан автором. </w:t>
      </w:r>
    </w:p>
    <w:p w14:paraId="1D65A478" w14:textId="77777777" w:rsidR="005A25AA" w:rsidRPr="00650AC4" w:rsidRDefault="005A25AA" w:rsidP="005A25AA">
      <w:pPr>
        <w:spacing w:line="360" w:lineRule="auto"/>
        <w:ind w:firstLine="567"/>
        <w:jc w:val="both"/>
        <w:rPr>
          <w:color w:val="000000" w:themeColor="text1"/>
          <w:lang w:val="ru-RU"/>
        </w:rPr>
      </w:pPr>
      <w:r w:rsidRPr="00650AC4">
        <w:rPr>
          <w:color w:val="000000" w:themeColor="text1"/>
          <w:lang w:val="ru-RU"/>
        </w:rPr>
        <w:t xml:space="preserve">В целом изменение денежной массы (М2) повторяет общую тенденцию с агрегатом М0, за исключением некоторых временных промежутков. Показатель прироста денежного агрегата М2 в 2000г составил 62%, в то время как в 2016 году этот прирост был всего лишь в районе 9%. </w:t>
      </w:r>
    </w:p>
    <w:p w14:paraId="5F633EB9" w14:textId="77777777" w:rsidR="005A25AA" w:rsidRPr="00BE6716" w:rsidRDefault="005A25AA" w:rsidP="005A25AA">
      <w:pPr>
        <w:spacing w:line="360" w:lineRule="auto"/>
        <w:ind w:left="851"/>
        <w:jc w:val="both"/>
        <w:rPr>
          <w:b/>
          <w:color w:val="000000" w:themeColor="text1"/>
        </w:rPr>
      </w:pPr>
      <w:r>
        <w:rPr>
          <w:noProof/>
        </w:rPr>
        <w:drawing>
          <wp:inline distT="0" distB="0" distL="0" distR="0" wp14:anchorId="6CFD1D78" wp14:editId="45607E81">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6A22B5" w14:textId="77777777" w:rsidR="005A25AA" w:rsidRPr="00650AC4" w:rsidRDefault="005A25AA" w:rsidP="005A25AA">
      <w:pPr>
        <w:spacing w:line="360" w:lineRule="auto"/>
        <w:ind w:left="851" w:right="1269"/>
        <w:jc w:val="both"/>
        <w:rPr>
          <w:color w:val="000000" w:themeColor="text1"/>
          <w:lang w:val="ru-RU"/>
        </w:rPr>
      </w:pPr>
      <w:r w:rsidRPr="00650AC4">
        <w:rPr>
          <w:color w:val="000000" w:themeColor="text1"/>
          <w:lang w:val="ru-RU"/>
        </w:rPr>
        <w:t>Рис.5. Годовой процентный прирост денежного агрегата М2</w:t>
      </w:r>
      <w:r>
        <w:rPr>
          <w:rStyle w:val="FootnoteReference"/>
          <w:color w:val="000000" w:themeColor="text1"/>
        </w:rPr>
        <w:footnoteReference w:id="16"/>
      </w:r>
      <w:r w:rsidRPr="00650AC4">
        <w:rPr>
          <w:color w:val="000000" w:themeColor="text1"/>
          <w:lang w:val="ru-RU"/>
        </w:rPr>
        <w:t xml:space="preserve"> в РФ, рассчитан автором. </w:t>
      </w:r>
    </w:p>
    <w:p w14:paraId="6BC28259" w14:textId="77777777" w:rsidR="005A25AA" w:rsidRPr="00650AC4" w:rsidRDefault="005A25AA" w:rsidP="005A25AA">
      <w:pPr>
        <w:spacing w:line="360" w:lineRule="auto"/>
        <w:ind w:right="-7" w:firstLine="567"/>
        <w:jc w:val="both"/>
        <w:rPr>
          <w:color w:val="000000" w:themeColor="text1"/>
          <w:lang w:val="ru-RU"/>
        </w:rPr>
      </w:pPr>
      <w:r w:rsidRPr="00650AC4">
        <w:rPr>
          <w:color w:val="000000" w:themeColor="text1"/>
          <w:lang w:val="ru-RU"/>
        </w:rPr>
        <w:t xml:space="preserve">Однако, помимо денежно-кредитной статистики, необходимо ознакомиться и с макроэкономическими показателями, такими как: ВВП, уровень безработицы, промышленного производства и </w:t>
      </w:r>
      <w:proofErr w:type="spellStart"/>
      <w:r w:rsidRPr="00650AC4">
        <w:rPr>
          <w:color w:val="000000" w:themeColor="text1"/>
          <w:lang w:val="ru-RU"/>
        </w:rPr>
        <w:t>тд</w:t>
      </w:r>
      <w:proofErr w:type="spellEnd"/>
      <w:r w:rsidRPr="00650AC4">
        <w:rPr>
          <w:color w:val="000000" w:themeColor="text1"/>
          <w:lang w:val="ru-RU"/>
        </w:rPr>
        <w:t xml:space="preserve">. </w:t>
      </w:r>
    </w:p>
    <w:p w14:paraId="200F6F45" w14:textId="77777777" w:rsidR="005A25AA" w:rsidRPr="00650AC4" w:rsidRDefault="005A25AA" w:rsidP="005A25AA">
      <w:pPr>
        <w:spacing w:line="360" w:lineRule="auto"/>
        <w:ind w:right="-7" w:firstLine="567"/>
        <w:jc w:val="both"/>
        <w:rPr>
          <w:color w:val="000000" w:themeColor="text1"/>
          <w:lang w:val="ru-RU"/>
        </w:rPr>
      </w:pPr>
      <w:r w:rsidRPr="00650AC4">
        <w:rPr>
          <w:color w:val="000000" w:themeColor="text1"/>
          <w:lang w:val="ru-RU"/>
        </w:rPr>
        <w:lastRenderedPageBreak/>
        <w:t xml:space="preserve">Уровень ВВП России рос достаточно высокими темпами за счет стабильно высоких цен на энергоресурсы в 2000х, однако во время текущего кризиса и кризиса 2008 года, из-за большого падения цен на нефть ВВП России переживал также значительное падение. Давно отмечено, что проблемы российской экономики носят структурный характер и потенциальный будущий рост ограничен нежеланием руководства страны диверсифицировать производство внутри страны. Более того, взглянув в совокупности на график безработицы, невозможно не отметить, что занятость в экономике остается на прилично высоком уровне, а это означает, что проблемы будущего роста ограничены либо падением и без того низкой производительности труда, либо высокой долей нефтегазовых доходов, или всего одновременно. </w:t>
      </w:r>
    </w:p>
    <w:p w14:paraId="0B2C62F1" w14:textId="77777777" w:rsidR="005A25AA" w:rsidRPr="00650AC4" w:rsidRDefault="005A25AA" w:rsidP="005A25AA">
      <w:pPr>
        <w:spacing w:line="360" w:lineRule="auto"/>
        <w:ind w:right="-7"/>
        <w:jc w:val="both"/>
        <w:rPr>
          <w:color w:val="000000" w:themeColor="text1"/>
          <w:lang w:val="ru-RU"/>
        </w:rPr>
      </w:pPr>
    </w:p>
    <w:p w14:paraId="40DC65DB" w14:textId="77777777" w:rsidR="005A25AA" w:rsidRDefault="005A25AA" w:rsidP="005A25AA">
      <w:pPr>
        <w:pStyle w:val="ListParagraph"/>
        <w:spacing w:line="360" w:lineRule="auto"/>
        <w:ind w:left="851"/>
        <w:jc w:val="both"/>
        <w:rPr>
          <w:color w:val="000000" w:themeColor="text1"/>
        </w:rPr>
      </w:pPr>
      <w:r>
        <w:rPr>
          <w:noProof/>
        </w:rPr>
        <w:drawing>
          <wp:inline distT="0" distB="0" distL="0" distR="0" wp14:anchorId="21E1E2B9" wp14:editId="71C38E19">
            <wp:extent cx="4567614" cy="3165475"/>
            <wp:effectExtent l="0" t="0" r="444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3C6623" w14:textId="77777777" w:rsidR="005A25AA" w:rsidRPr="00650AC4" w:rsidRDefault="005A25AA" w:rsidP="005A25AA">
      <w:pPr>
        <w:pStyle w:val="ListParagraph"/>
        <w:spacing w:line="360" w:lineRule="auto"/>
        <w:ind w:left="851"/>
        <w:jc w:val="both"/>
        <w:rPr>
          <w:color w:val="000000" w:themeColor="text1"/>
          <w:lang w:val="ru-RU"/>
        </w:rPr>
      </w:pPr>
      <w:r w:rsidRPr="00650AC4">
        <w:rPr>
          <w:color w:val="000000" w:themeColor="text1"/>
          <w:lang w:val="ru-RU"/>
        </w:rPr>
        <w:t>Рис.6. ВВП России</w:t>
      </w:r>
      <w:r>
        <w:rPr>
          <w:rStyle w:val="FootnoteReference"/>
          <w:color w:val="000000" w:themeColor="text1"/>
        </w:rPr>
        <w:footnoteReference w:id="17"/>
      </w:r>
      <w:r w:rsidRPr="00650AC4">
        <w:rPr>
          <w:color w:val="000000" w:themeColor="text1"/>
          <w:lang w:val="ru-RU"/>
        </w:rPr>
        <w:t xml:space="preserve"> в трлн. долл.</w:t>
      </w:r>
    </w:p>
    <w:p w14:paraId="422735EA" w14:textId="1E1C96D6" w:rsidR="005A25AA" w:rsidRPr="00650AC4" w:rsidRDefault="003561F6" w:rsidP="005A25AA">
      <w:pPr>
        <w:pStyle w:val="ListParagraph"/>
        <w:spacing w:line="360" w:lineRule="auto"/>
        <w:ind w:left="0" w:firstLine="567"/>
        <w:jc w:val="both"/>
        <w:rPr>
          <w:color w:val="000000" w:themeColor="text1"/>
          <w:lang w:val="ru-RU"/>
        </w:rPr>
      </w:pPr>
      <w:r w:rsidRPr="00650AC4">
        <w:rPr>
          <w:color w:val="000000" w:themeColor="text1"/>
          <w:lang w:val="ru-RU"/>
        </w:rPr>
        <w:t>Уровень официальной безработицы за последние 17 лет имел тенденцию к снижению, более того, в последние 5 лет</w:t>
      </w:r>
      <w:r w:rsidR="005A25AA" w:rsidRPr="00650AC4">
        <w:rPr>
          <w:color w:val="000000" w:themeColor="text1"/>
          <w:lang w:val="ru-RU"/>
        </w:rPr>
        <w:t xml:space="preserve"> </w:t>
      </w:r>
      <w:r w:rsidRPr="00650AC4">
        <w:rPr>
          <w:color w:val="000000" w:themeColor="text1"/>
          <w:lang w:val="ru-RU"/>
        </w:rPr>
        <w:t xml:space="preserve">он стабильно держится на отметке 5,5%. В идеале, это должно символизировать о том, что экономика РФ работает на предельных значениях, даже не смотря на текущее падение. Однако, принято считать, что реальный уровень безработицы находится намного выше публикуемого. По неофициальным подсчетам, он составляет порядка 20%, что говорит о структурных проблемах в экономике.  </w:t>
      </w:r>
    </w:p>
    <w:p w14:paraId="754C2CBE" w14:textId="77777777" w:rsidR="005A25AA" w:rsidRDefault="005A25AA" w:rsidP="005A25AA">
      <w:pPr>
        <w:pStyle w:val="ListParagraph"/>
        <w:spacing w:line="360" w:lineRule="auto"/>
        <w:ind w:left="851"/>
        <w:jc w:val="both"/>
        <w:rPr>
          <w:color w:val="000000" w:themeColor="text1"/>
        </w:rPr>
      </w:pPr>
      <w:r>
        <w:rPr>
          <w:noProof/>
        </w:rPr>
        <w:lastRenderedPageBreak/>
        <w:drawing>
          <wp:inline distT="0" distB="0" distL="0" distR="0" wp14:anchorId="762F4C71" wp14:editId="0F947288">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5D73F5" w14:textId="77777777" w:rsidR="005A25AA" w:rsidRPr="00650AC4" w:rsidRDefault="005A25AA" w:rsidP="005A25AA">
      <w:pPr>
        <w:pStyle w:val="ListParagraph"/>
        <w:spacing w:line="360" w:lineRule="auto"/>
        <w:ind w:left="851" w:right="1269"/>
        <w:jc w:val="both"/>
        <w:rPr>
          <w:color w:val="000000" w:themeColor="text1"/>
          <w:lang w:val="ru-RU"/>
        </w:rPr>
      </w:pPr>
      <w:r w:rsidRPr="00650AC4">
        <w:rPr>
          <w:color w:val="000000" w:themeColor="text1"/>
          <w:lang w:val="ru-RU"/>
        </w:rPr>
        <w:t>Рис.7. Уровень Безработицы в РФ</w:t>
      </w:r>
      <w:r>
        <w:rPr>
          <w:rStyle w:val="FootnoteReference"/>
          <w:color w:val="000000" w:themeColor="text1"/>
        </w:rPr>
        <w:footnoteReference w:id="18"/>
      </w:r>
      <w:r w:rsidRPr="00650AC4">
        <w:rPr>
          <w:color w:val="000000" w:themeColor="text1"/>
          <w:lang w:val="ru-RU"/>
        </w:rPr>
        <w:t xml:space="preserve">, %. </w:t>
      </w:r>
    </w:p>
    <w:p w14:paraId="4A362617" w14:textId="77777777" w:rsidR="005A25AA" w:rsidRPr="00650AC4" w:rsidRDefault="005A25AA" w:rsidP="005A25AA">
      <w:pPr>
        <w:pStyle w:val="ListParagraph"/>
        <w:spacing w:line="360" w:lineRule="auto"/>
        <w:ind w:left="0" w:right="-7" w:firstLine="567"/>
        <w:jc w:val="both"/>
        <w:rPr>
          <w:color w:val="000000" w:themeColor="text1"/>
          <w:lang w:val="ru-RU"/>
        </w:rPr>
      </w:pPr>
      <w:r w:rsidRPr="00650AC4">
        <w:rPr>
          <w:color w:val="000000" w:themeColor="text1"/>
          <w:lang w:val="ru-RU"/>
        </w:rPr>
        <w:t xml:space="preserve">Относительно индекса промышленного производства также наблюдается тенденция к замедлению. Индекс стабильно падал после восстановления в 2010 году и вырос только в 2016 году. Однако по оценкам того же Росстата, в 2017 году падение уровня производства продолжилось и достигло рекордных месячных значений, 0,7%. </w:t>
      </w:r>
    </w:p>
    <w:p w14:paraId="1A602104" w14:textId="77777777" w:rsidR="005A25AA" w:rsidRDefault="005A25AA" w:rsidP="005A25AA">
      <w:pPr>
        <w:pStyle w:val="ListParagraph"/>
        <w:spacing w:line="360" w:lineRule="auto"/>
        <w:ind w:left="851"/>
        <w:jc w:val="both"/>
        <w:rPr>
          <w:color w:val="000000" w:themeColor="text1"/>
        </w:rPr>
      </w:pPr>
      <w:r>
        <w:rPr>
          <w:noProof/>
        </w:rPr>
        <w:drawing>
          <wp:inline distT="0" distB="0" distL="0" distR="0" wp14:anchorId="4CFA790A" wp14:editId="40023FDC">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AD6530" w14:textId="4CFEF192" w:rsidR="008633EE" w:rsidRPr="00650AC4" w:rsidRDefault="005A25AA" w:rsidP="00E242F6">
      <w:pPr>
        <w:pStyle w:val="ListParagraph"/>
        <w:spacing w:line="360" w:lineRule="auto"/>
        <w:ind w:left="851" w:right="1269"/>
        <w:jc w:val="both"/>
        <w:rPr>
          <w:color w:val="000000" w:themeColor="text1"/>
          <w:lang w:val="ru-RU"/>
        </w:rPr>
      </w:pPr>
      <w:r w:rsidRPr="00650AC4">
        <w:rPr>
          <w:color w:val="000000" w:themeColor="text1"/>
          <w:lang w:val="ru-RU"/>
        </w:rPr>
        <w:t>Рис.8. Индекс промышленного производства в РФ</w:t>
      </w:r>
      <w:r>
        <w:rPr>
          <w:rStyle w:val="FootnoteReference"/>
          <w:color w:val="000000" w:themeColor="text1"/>
        </w:rPr>
        <w:footnoteReference w:id="19"/>
      </w:r>
      <w:r w:rsidRPr="00650AC4">
        <w:rPr>
          <w:color w:val="000000" w:themeColor="text1"/>
          <w:lang w:val="ru-RU"/>
        </w:rPr>
        <w:t xml:space="preserve">, % к предыдущему году. </w:t>
      </w:r>
    </w:p>
    <w:p w14:paraId="4ECB879C" w14:textId="6AD08008" w:rsidR="008D578E" w:rsidRDefault="008D578E" w:rsidP="00B87418">
      <w:pPr>
        <w:pStyle w:val="ListParagraph"/>
        <w:numPr>
          <w:ilvl w:val="1"/>
          <w:numId w:val="2"/>
        </w:numPr>
        <w:spacing w:line="360" w:lineRule="auto"/>
        <w:jc w:val="both"/>
        <w:outlineLvl w:val="1"/>
        <w:rPr>
          <w:b/>
          <w:color w:val="000000" w:themeColor="text1"/>
        </w:rPr>
      </w:pPr>
      <w:r w:rsidRPr="00650AC4">
        <w:rPr>
          <w:b/>
          <w:color w:val="000000" w:themeColor="text1"/>
          <w:lang w:val="ru-RU"/>
        </w:rPr>
        <w:t xml:space="preserve"> </w:t>
      </w:r>
      <w:bookmarkStart w:id="35" w:name="_Toc483170921"/>
      <w:bookmarkStart w:id="36" w:name="_GoBack"/>
      <w:bookmarkEnd w:id="36"/>
      <w:proofErr w:type="spellStart"/>
      <w:r>
        <w:rPr>
          <w:b/>
          <w:color w:val="000000" w:themeColor="text1"/>
        </w:rPr>
        <w:t>Выводы</w:t>
      </w:r>
      <w:proofErr w:type="spellEnd"/>
      <w:r>
        <w:rPr>
          <w:b/>
          <w:color w:val="000000" w:themeColor="text1"/>
        </w:rPr>
        <w:t xml:space="preserve"> </w:t>
      </w:r>
      <w:proofErr w:type="spellStart"/>
      <w:r>
        <w:rPr>
          <w:b/>
          <w:color w:val="000000" w:themeColor="text1"/>
        </w:rPr>
        <w:t>по</w:t>
      </w:r>
      <w:proofErr w:type="spellEnd"/>
      <w:r>
        <w:rPr>
          <w:b/>
          <w:color w:val="000000" w:themeColor="text1"/>
        </w:rPr>
        <w:t xml:space="preserve"> </w:t>
      </w:r>
      <w:proofErr w:type="spellStart"/>
      <w:r>
        <w:rPr>
          <w:b/>
          <w:color w:val="000000" w:themeColor="text1"/>
        </w:rPr>
        <w:t>Главе</w:t>
      </w:r>
      <w:proofErr w:type="spellEnd"/>
      <w:r>
        <w:rPr>
          <w:b/>
          <w:color w:val="000000" w:themeColor="text1"/>
        </w:rPr>
        <w:t xml:space="preserve"> 1</w:t>
      </w:r>
      <w:bookmarkEnd w:id="35"/>
    </w:p>
    <w:p w14:paraId="2765C574" w14:textId="0D5102FE" w:rsidR="00D94F22" w:rsidRPr="00650AC4" w:rsidRDefault="00C8007F" w:rsidP="001C00AC">
      <w:pPr>
        <w:spacing w:line="360" w:lineRule="auto"/>
        <w:ind w:firstLine="567"/>
        <w:jc w:val="both"/>
        <w:rPr>
          <w:color w:val="000000" w:themeColor="text1"/>
          <w:lang w:val="ru-RU"/>
        </w:rPr>
      </w:pPr>
      <w:r w:rsidRPr="00650AC4">
        <w:rPr>
          <w:color w:val="000000" w:themeColor="text1"/>
          <w:lang w:val="ru-RU"/>
        </w:rPr>
        <w:t>Денежно-кредитная политика – совокупность решений Центрального Банка в отношении предложения денег. В рамках реализации денежно-кредитной политики ЦБ РФ законодательно закрепляет следующие инструменты как основные:</w:t>
      </w:r>
    </w:p>
    <w:p w14:paraId="72B10DD0" w14:textId="6BA5FED4" w:rsidR="00C8007F" w:rsidRPr="00650AC4" w:rsidRDefault="00C8007F" w:rsidP="001C00AC">
      <w:pPr>
        <w:pStyle w:val="ListParagraph"/>
        <w:numPr>
          <w:ilvl w:val="0"/>
          <w:numId w:val="35"/>
        </w:numPr>
        <w:spacing w:line="360" w:lineRule="auto"/>
        <w:jc w:val="both"/>
        <w:rPr>
          <w:lang w:val="ru-RU"/>
        </w:rPr>
      </w:pPr>
      <w:r w:rsidRPr="00650AC4">
        <w:rPr>
          <w:lang w:val="ru-RU"/>
        </w:rPr>
        <w:lastRenderedPageBreak/>
        <w:t>Процентные ставки по операциям Банка России;</w:t>
      </w:r>
    </w:p>
    <w:p w14:paraId="0D6BCA05" w14:textId="77777777" w:rsidR="00C8007F" w:rsidRPr="00650AC4" w:rsidRDefault="00C8007F" w:rsidP="001C00AC">
      <w:pPr>
        <w:pStyle w:val="ListParagraph"/>
        <w:numPr>
          <w:ilvl w:val="0"/>
          <w:numId w:val="35"/>
        </w:numPr>
        <w:spacing w:line="360" w:lineRule="auto"/>
        <w:jc w:val="both"/>
        <w:rPr>
          <w:lang w:val="ru-RU"/>
        </w:rPr>
      </w:pPr>
      <w:r w:rsidRPr="00650AC4">
        <w:rPr>
          <w:lang w:val="ru-RU"/>
        </w:rPr>
        <w:t>Нормативы обязательных резервов, депонируемых в Банке России (резервные требования);</w:t>
      </w:r>
    </w:p>
    <w:p w14:paraId="7B31D331" w14:textId="77777777" w:rsidR="00C8007F" w:rsidRPr="001C00AC" w:rsidRDefault="00C8007F" w:rsidP="001C00AC">
      <w:pPr>
        <w:pStyle w:val="ListParagraph"/>
        <w:numPr>
          <w:ilvl w:val="0"/>
          <w:numId w:val="35"/>
        </w:numPr>
        <w:spacing w:line="360" w:lineRule="auto"/>
        <w:jc w:val="both"/>
      </w:pPr>
      <w:proofErr w:type="spellStart"/>
      <w:r w:rsidRPr="001C00AC">
        <w:t>Операции</w:t>
      </w:r>
      <w:proofErr w:type="spellEnd"/>
      <w:r w:rsidRPr="001C00AC">
        <w:t xml:space="preserve"> </w:t>
      </w:r>
      <w:proofErr w:type="spellStart"/>
      <w:r w:rsidRPr="001C00AC">
        <w:t>на</w:t>
      </w:r>
      <w:proofErr w:type="spellEnd"/>
      <w:r w:rsidRPr="001C00AC">
        <w:t xml:space="preserve"> </w:t>
      </w:r>
      <w:proofErr w:type="spellStart"/>
      <w:r w:rsidRPr="001C00AC">
        <w:t>открытом</w:t>
      </w:r>
      <w:proofErr w:type="spellEnd"/>
      <w:r w:rsidRPr="001C00AC">
        <w:t xml:space="preserve"> </w:t>
      </w:r>
      <w:proofErr w:type="spellStart"/>
      <w:r w:rsidRPr="001C00AC">
        <w:t>рынке</w:t>
      </w:r>
      <w:proofErr w:type="spellEnd"/>
      <w:r w:rsidRPr="001C00AC">
        <w:t>;</w:t>
      </w:r>
    </w:p>
    <w:p w14:paraId="417FF38A" w14:textId="77777777" w:rsidR="00C8007F" w:rsidRPr="001C00AC" w:rsidRDefault="00C8007F" w:rsidP="001C00AC">
      <w:pPr>
        <w:pStyle w:val="ListParagraph"/>
        <w:numPr>
          <w:ilvl w:val="0"/>
          <w:numId w:val="35"/>
        </w:numPr>
        <w:spacing w:line="360" w:lineRule="auto"/>
        <w:jc w:val="both"/>
      </w:pPr>
      <w:r w:rsidRPr="001C00AC">
        <w:t>Рефинансирование кредитных организаций;</w:t>
      </w:r>
    </w:p>
    <w:p w14:paraId="64AECEF8" w14:textId="77777777" w:rsidR="00C8007F" w:rsidRPr="001C00AC" w:rsidRDefault="00C8007F" w:rsidP="001C00AC">
      <w:pPr>
        <w:pStyle w:val="ListParagraph"/>
        <w:numPr>
          <w:ilvl w:val="0"/>
          <w:numId w:val="35"/>
        </w:numPr>
        <w:spacing w:line="360" w:lineRule="auto"/>
        <w:jc w:val="both"/>
      </w:pPr>
      <w:r w:rsidRPr="001C00AC">
        <w:t>Валютные интервенции;</w:t>
      </w:r>
    </w:p>
    <w:p w14:paraId="2146F822" w14:textId="77777777" w:rsidR="00C8007F" w:rsidRPr="00650AC4" w:rsidRDefault="00C8007F" w:rsidP="001C00AC">
      <w:pPr>
        <w:pStyle w:val="ListParagraph"/>
        <w:numPr>
          <w:ilvl w:val="0"/>
          <w:numId w:val="35"/>
        </w:numPr>
        <w:spacing w:line="360" w:lineRule="auto"/>
        <w:jc w:val="both"/>
        <w:rPr>
          <w:lang w:val="ru-RU"/>
        </w:rPr>
      </w:pPr>
      <w:r w:rsidRPr="00650AC4">
        <w:rPr>
          <w:lang w:val="ru-RU"/>
        </w:rPr>
        <w:t>Установление ориентиров роста денежной массы;</w:t>
      </w:r>
    </w:p>
    <w:p w14:paraId="3AA9E361" w14:textId="77777777" w:rsidR="00C8007F" w:rsidRPr="001C00AC" w:rsidRDefault="00C8007F" w:rsidP="001C00AC">
      <w:pPr>
        <w:pStyle w:val="ListParagraph"/>
        <w:numPr>
          <w:ilvl w:val="0"/>
          <w:numId w:val="35"/>
        </w:numPr>
        <w:spacing w:line="360" w:lineRule="auto"/>
        <w:jc w:val="both"/>
      </w:pPr>
      <w:proofErr w:type="spellStart"/>
      <w:r w:rsidRPr="001C00AC">
        <w:t>Прямые</w:t>
      </w:r>
      <w:proofErr w:type="spellEnd"/>
      <w:r w:rsidRPr="001C00AC">
        <w:t xml:space="preserve"> </w:t>
      </w:r>
      <w:proofErr w:type="spellStart"/>
      <w:r w:rsidRPr="001C00AC">
        <w:t>количественные</w:t>
      </w:r>
      <w:proofErr w:type="spellEnd"/>
      <w:r w:rsidRPr="001C00AC">
        <w:t xml:space="preserve"> </w:t>
      </w:r>
      <w:proofErr w:type="spellStart"/>
      <w:r w:rsidRPr="001C00AC">
        <w:t>ограничения</w:t>
      </w:r>
      <w:proofErr w:type="spellEnd"/>
      <w:r w:rsidRPr="001C00AC">
        <w:t>;</w:t>
      </w:r>
    </w:p>
    <w:p w14:paraId="2284CE77" w14:textId="77777777" w:rsidR="00C8007F" w:rsidRPr="00650AC4" w:rsidRDefault="00C8007F" w:rsidP="001C00AC">
      <w:pPr>
        <w:pStyle w:val="ListParagraph"/>
        <w:numPr>
          <w:ilvl w:val="0"/>
          <w:numId w:val="35"/>
        </w:numPr>
        <w:spacing w:line="360" w:lineRule="auto"/>
        <w:jc w:val="both"/>
        <w:rPr>
          <w:lang w:val="ru-RU"/>
        </w:rPr>
      </w:pPr>
      <w:r w:rsidRPr="00650AC4">
        <w:rPr>
          <w:lang w:val="ru-RU"/>
        </w:rPr>
        <w:t>Эмиссия облигаций от своего имени.</w:t>
      </w:r>
    </w:p>
    <w:p w14:paraId="6A2E4D1B" w14:textId="09865A6F" w:rsidR="00C8007F" w:rsidRPr="00650AC4" w:rsidRDefault="008C1B9C" w:rsidP="001C00AC">
      <w:pPr>
        <w:spacing w:line="360" w:lineRule="auto"/>
        <w:ind w:firstLine="567"/>
        <w:jc w:val="both"/>
        <w:rPr>
          <w:color w:val="000000" w:themeColor="text1"/>
          <w:lang w:val="ru-RU"/>
        </w:rPr>
      </w:pPr>
      <w:r w:rsidRPr="00650AC4">
        <w:rPr>
          <w:color w:val="000000" w:themeColor="text1"/>
          <w:lang w:val="ru-RU"/>
        </w:rPr>
        <w:t xml:space="preserve">Стимулирующая политика проводится в период спада в экономике, сдерживающая </w:t>
      </w:r>
      <w:r w:rsidRPr="00650AC4">
        <w:rPr>
          <w:color w:val="000000" w:themeColor="text1"/>
          <w:lang w:val="ru-RU"/>
        </w:rPr>
        <w:softHyphen/>
        <w:t>– в период подъема.</w:t>
      </w:r>
    </w:p>
    <w:p w14:paraId="23503DB8" w14:textId="77777777" w:rsidR="008C1B9C" w:rsidRPr="00650AC4" w:rsidRDefault="008C1B9C" w:rsidP="001C00AC">
      <w:pPr>
        <w:spacing w:line="360" w:lineRule="auto"/>
        <w:ind w:firstLine="567"/>
        <w:jc w:val="both"/>
        <w:rPr>
          <w:color w:val="000000" w:themeColor="text1"/>
          <w:lang w:val="ru-RU"/>
        </w:rPr>
      </w:pPr>
      <w:r w:rsidRPr="00650AC4">
        <w:rPr>
          <w:color w:val="000000" w:themeColor="text1"/>
          <w:lang w:val="ru-RU"/>
        </w:rPr>
        <w:t>Выделяется 4 вида основных режимов денежно-кредитного регулирования:</w:t>
      </w:r>
    </w:p>
    <w:p w14:paraId="0247F7D8" w14:textId="66AE09D2" w:rsidR="008C1B9C" w:rsidRPr="001C00AC" w:rsidRDefault="008C1B9C" w:rsidP="001C00AC">
      <w:pPr>
        <w:pStyle w:val="ListParagraph"/>
        <w:numPr>
          <w:ilvl w:val="0"/>
          <w:numId w:val="36"/>
        </w:numPr>
        <w:spacing w:line="360" w:lineRule="auto"/>
        <w:jc w:val="both"/>
      </w:pPr>
      <w:r w:rsidRPr="001C00AC">
        <w:t xml:space="preserve">Таргетирование </w:t>
      </w:r>
      <w:proofErr w:type="spellStart"/>
      <w:r w:rsidRPr="001C00AC">
        <w:t>обменного</w:t>
      </w:r>
      <w:proofErr w:type="spellEnd"/>
      <w:r w:rsidRPr="001C00AC">
        <w:t xml:space="preserve"> </w:t>
      </w:r>
      <w:proofErr w:type="spellStart"/>
      <w:r w:rsidRPr="001C00AC">
        <w:t>курса</w:t>
      </w:r>
      <w:proofErr w:type="spellEnd"/>
    </w:p>
    <w:p w14:paraId="4CDBC991" w14:textId="2AA13A02" w:rsidR="008C1B9C" w:rsidRPr="001C00AC" w:rsidRDefault="008C1B9C" w:rsidP="001C00AC">
      <w:pPr>
        <w:pStyle w:val="ListParagraph"/>
        <w:numPr>
          <w:ilvl w:val="0"/>
          <w:numId w:val="36"/>
        </w:numPr>
        <w:spacing w:line="360" w:lineRule="auto"/>
        <w:jc w:val="both"/>
      </w:pPr>
      <w:r w:rsidRPr="001C00AC">
        <w:t>Таргетирование инфляции</w:t>
      </w:r>
    </w:p>
    <w:p w14:paraId="25BFC956" w14:textId="155F388C" w:rsidR="008C1B9C" w:rsidRPr="001C00AC" w:rsidRDefault="008C1B9C" w:rsidP="001C00AC">
      <w:pPr>
        <w:pStyle w:val="ListParagraph"/>
        <w:numPr>
          <w:ilvl w:val="0"/>
          <w:numId w:val="36"/>
        </w:numPr>
        <w:spacing w:line="360" w:lineRule="auto"/>
        <w:jc w:val="both"/>
      </w:pPr>
      <w:r w:rsidRPr="001C00AC">
        <w:t>Таргетирование денежных агрегатов</w:t>
      </w:r>
    </w:p>
    <w:p w14:paraId="75C80470" w14:textId="53BA921A" w:rsidR="008C1B9C" w:rsidRPr="00650AC4" w:rsidRDefault="008C1B9C" w:rsidP="001C00AC">
      <w:pPr>
        <w:pStyle w:val="ListParagraph"/>
        <w:numPr>
          <w:ilvl w:val="0"/>
          <w:numId w:val="36"/>
        </w:numPr>
        <w:spacing w:line="360" w:lineRule="auto"/>
        <w:jc w:val="both"/>
        <w:rPr>
          <w:color w:val="000000" w:themeColor="text1"/>
          <w:lang w:val="ru-RU"/>
        </w:rPr>
      </w:pPr>
      <w:r w:rsidRPr="00650AC4">
        <w:rPr>
          <w:lang w:val="ru-RU"/>
        </w:rPr>
        <w:t>Денежно-кредитная политика без явного номинального якоря.</w:t>
      </w:r>
    </w:p>
    <w:p w14:paraId="203EFA8B" w14:textId="57B9FF0E" w:rsidR="008C1B9C" w:rsidRPr="00650AC4" w:rsidRDefault="008C1B9C" w:rsidP="001C00AC">
      <w:pPr>
        <w:spacing w:line="360" w:lineRule="auto"/>
        <w:ind w:firstLine="567"/>
        <w:jc w:val="both"/>
        <w:rPr>
          <w:color w:val="000000" w:themeColor="text1"/>
          <w:lang w:val="ru-RU"/>
        </w:rPr>
      </w:pPr>
      <w:r w:rsidRPr="00650AC4">
        <w:rPr>
          <w:color w:val="000000" w:themeColor="text1"/>
          <w:lang w:val="ru-RU"/>
        </w:rPr>
        <w:t xml:space="preserve">В рамках текущей монетарной политики ЦБ РФ осуществляет управление денежно-кредитной политикой в режиме </w:t>
      </w:r>
      <w:proofErr w:type="spellStart"/>
      <w:r w:rsidRPr="00650AC4">
        <w:rPr>
          <w:color w:val="000000" w:themeColor="text1"/>
          <w:lang w:val="ru-RU"/>
        </w:rPr>
        <w:t>таргетирование</w:t>
      </w:r>
      <w:proofErr w:type="spellEnd"/>
      <w:r w:rsidRPr="00650AC4">
        <w:rPr>
          <w:color w:val="000000" w:themeColor="text1"/>
          <w:lang w:val="ru-RU"/>
        </w:rPr>
        <w:t xml:space="preserve"> инфляции. Также в рамках перехода к режиму </w:t>
      </w:r>
      <w:proofErr w:type="spellStart"/>
      <w:r w:rsidRPr="00650AC4">
        <w:rPr>
          <w:color w:val="000000" w:themeColor="text1"/>
          <w:lang w:val="ru-RU"/>
        </w:rPr>
        <w:t>таргетирвоания</w:t>
      </w:r>
      <w:proofErr w:type="spellEnd"/>
      <w:r w:rsidRPr="00650AC4">
        <w:rPr>
          <w:color w:val="000000" w:themeColor="text1"/>
          <w:lang w:val="ru-RU"/>
        </w:rPr>
        <w:t xml:space="preserve"> инфляции Банк России перешел к плавающему валютному курсу. </w:t>
      </w:r>
    </w:p>
    <w:p w14:paraId="063B2324" w14:textId="3F6CC31A" w:rsidR="008C1B9C" w:rsidRDefault="008C1B9C" w:rsidP="001C00AC">
      <w:pPr>
        <w:spacing w:line="360" w:lineRule="auto"/>
        <w:ind w:firstLine="567"/>
        <w:jc w:val="both"/>
        <w:rPr>
          <w:color w:val="000000" w:themeColor="text1"/>
        </w:rPr>
      </w:pPr>
      <w:r w:rsidRPr="00650AC4">
        <w:rPr>
          <w:color w:val="000000" w:themeColor="text1"/>
          <w:lang w:val="ru-RU"/>
        </w:rPr>
        <w:t xml:space="preserve">В рамках различных антиинфляционных стратегий преобладают различные взгляды на природу инфляции. </w:t>
      </w:r>
      <w:proofErr w:type="spellStart"/>
      <w:r>
        <w:rPr>
          <w:color w:val="000000" w:themeColor="text1"/>
        </w:rPr>
        <w:t>Основными</w:t>
      </w:r>
      <w:proofErr w:type="spellEnd"/>
      <w:r>
        <w:rPr>
          <w:color w:val="000000" w:themeColor="text1"/>
        </w:rPr>
        <w:t xml:space="preserve"> </w:t>
      </w:r>
      <w:proofErr w:type="spellStart"/>
      <w:r>
        <w:rPr>
          <w:color w:val="000000" w:themeColor="text1"/>
        </w:rPr>
        <w:t>взглядами</w:t>
      </w:r>
      <w:proofErr w:type="spellEnd"/>
      <w:r>
        <w:rPr>
          <w:color w:val="000000" w:themeColor="text1"/>
        </w:rPr>
        <w:t xml:space="preserve"> </w:t>
      </w:r>
      <w:proofErr w:type="spellStart"/>
      <w:r>
        <w:rPr>
          <w:color w:val="000000" w:themeColor="text1"/>
        </w:rPr>
        <w:t>являются</w:t>
      </w:r>
      <w:proofErr w:type="spellEnd"/>
      <w:r>
        <w:rPr>
          <w:color w:val="000000" w:themeColor="text1"/>
        </w:rPr>
        <w:t xml:space="preserve">: </w:t>
      </w:r>
    </w:p>
    <w:p w14:paraId="4A859D67" w14:textId="02F453E9" w:rsidR="008C1B9C" w:rsidRPr="00650AC4" w:rsidRDefault="008C1B9C" w:rsidP="001C00AC">
      <w:pPr>
        <w:pStyle w:val="ListParagraph"/>
        <w:numPr>
          <w:ilvl w:val="0"/>
          <w:numId w:val="37"/>
        </w:numPr>
        <w:spacing w:line="360" w:lineRule="auto"/>
        <w:jc w:val="both"/>
        <w:rPr>
          <w:lang w:val="ru-RU"/>
        </w:rPr>
      </w:pPr>
      <w:r w:rsidRPr="00650AC4">
        <w:rPr>
          <w:lang w:val="ru-RU"/>
        </w:rPr>
        <w:t>Классическая экономическая теория, опирающаяся на количественную теорию денег</w:t>
      </w:r>
    </w:p>
    <w:p w14:paraId="722B625A" w14:textId="0568FF00" w:rsidR="008C1B9C" w:rsidRPr="001C00AC" w:rsidRDefault="008C1B9C" w:rsidP="001C00AC">
      <w:pPr>
        <w:pStyle w:val="ListParagraph"/>
        <w:numPr>
          <w:ilvl w:val="0"/>
          <w:numId w:val="37"/>
        </w:numPr>
        <w:spacing w:line="360" w:lineRule="auto"/>
        <w:jc w:val="both"/>
      </w:pPr>
      <w:proofErr w:type="spellStart"/>
      <w:r w:rsidRPr="001C00AC">
        <w:t>Кейнсианская</w:t>
      </w:r>
      <w:proofErr w:type="spellEnd"/>
      <w:r w:rsidRPr="001C00AC">
        <w:t xml:space="preserve"> </w:t>
      </w:r>
      <w:proofErr w:type="spellStart"/>
      <w:r w:rsidRPr="001C00AC">
        <w:t>теория</w:t>
      </w:r>
      <w:proofErr w:type="spellEnd"/>
    </w:p>
    <w:p w14:paraId="16986D6A" w14:textId="70AA2BC2" w:rsidR="008C1B9C" w:rsidRPr="001C00AC" w:rsidRDefault="008C1B9C" w:rsidP="001C00AC">
      <w:pPr>
        <w:pStyle w:val="ListParagraph"/>
        <w:numPr>
          <w:ilvl w:val="0"/>
          <w:numId w:val="37"/>
        </w:numPr>
        <w:spacing w:line="360" w:lineRule="auto"/>
        <w:jc w:val="both"/>
        <w:rPr>
          <w:color w:val="000000" w:themeColor="text1"/>
        </w:rPr>
      </w:pPr>
      <w:r w:rsidRPr="001C00AC">
        <w:t>Монетаристская модель</w:t>
      </w:r>
    </w:p>
    <w:p w14:paraId="6C95E0BE" w14:textId="7A1A6DAC" w:rsidR="008C1B9C" w:rsidRPr="001C00AC" w:rsidRDefault="008C1B9C" w:rsidP="001C00AC">
      <w:pPr>
        <w:pStyle w:val="ListParagraph"/>
        <w:numPr>
          <w:ilvl w:val="0"/>
          <w:numId w:val="37"/>
        </w:numPr>
        <w:spacing w:line="360" w:lineRule="auto"/>
        <w:jc w:val="both"/>
      </w:pPr>
      <w:r w:rsidRPr="001C00AC">
        <w:t>Теория «Экономики предложения»</w:t>
      </w:r>
    </w:p>
    <w:p w14:paraId="62EE4B74" w14:textId="6AD1979A" w:rsidR="008C1B9C" w:rsidRPr="001C00AC" w:rsidRDefault="008C1B9C" w:rsidP="001C00AC">
      <w:pPr>
        <w:pStyle w:val="ListParagraph"/>
        <w:numPr>
          <w:ilvl w:val="0"/>
          <w:numId w:val="37"/>
        </w:numPr>
        <w:spacing w:line="360" w:lineRule="auto"/>
        <w:jc w:val="both"/>
        <w:rPr>
          <w:color w:val="000000" w:themeColor="text1"/>
        </w:rPr>
      </w:pPr>
      <w:r w:rsidRPr="001C00AC">
        <w:rPr>
          <w:color w:val="000000" w:themeColor="text1"/>
        </w:rPr>
        <w:t>Синтез всех теорий</w:t>
      </w:r>
    </w:p>
    <w:p w14:paraId="6BF2EEBC" w14:textId="4B04F98E" w:rsidR="008C1B9C" w:rsidRPr="00650AC4" w:rsidRDefault="0070544D" w:rsidP="001C00AC">
      <w:pPr>
        <w:spacing w:line="360" w:lineRule="auto"/>
        <w:ind w:firstLine="567"/>
        <w:jc w:val="both"/>
        <w:rPr>
          <w:color w:val="000000" w:themeColor="text1"/>
          <w:lang w:val="ru-RU"/>
        </w:rPr>
      </w:pPr>
      <w:r w:rsidRPr="00650AC4">
        <w:rPr>
          <w:color w:val="000000" w:themeColor="text1"/>
          <w:lang w:val="ru-RU"/>
        </w:rPr>
        <w:t xml:space="preserve">На основании всех этих взглядов в течении истории сформировались два основных подхода к </w:t>
      </w:r>
      <w:r w:rsidR="00542F73" w:rsidRPr="00650AC4">
        <w:rPr>
          <w:color w:val="000000" w:themeColor="text1"/>
          <w:lang w:val="ru-RU"/>
        </w:rPr>
        <w:t xml:space="preserve">не только к </w:t>
      </w:r>
      <w:r w:rsidRPr="00650AC4">
        <w:rPr>
          <w:color w:val="000000" w:themeColor="text1"/>
          <w:lang w:val="ru-RU"/>
        </w:rPr>
        <w:t>антиинфляционным стратегиям</w:t>
      </w:r>
      <w:r w:rsidR="00542F73" w:rsidRPr="00650AC4">
        <w:rPr>
          <w:color w:val="000000" w:themeColor="text1"/>
          <w:lang w:val="ru-RU"/>
        </w:rPr>
        <w:t xml:space="preserve">, но и к монетарной политике в целом. </w:t>
      </w:r>
    </w:p>
    <w:p w14:paraId="56A96409" w14:textId="77777777" w:rsidR="0070544D" w:rsidRPr="001C00AC" w:rsidRDefault="0070544D" w:rsidP="001C00AC">
      <w:pPr>
        <w:pStyle w:val="ListParagraph"/>
        <w:numPr>
          <w:ilvl w:val="0"/>
          <w:numId w:val="38"/>
        </w:numPr>
        <w:spacing w:line="360" w:lineRule="auto"/>
        <w:jc w:val="both"/>
      </w:pPr>
      <w:proofErr w:type="spellStart"/>
      <w:r w:rsidRPr="001C00AC">
        <w:t>Ортодоксальный</w:t>
      </w:r>
      <w:proofErr w:type="spellEnd"/>
      <w:r w:rsidRPr="001C00AC">
        <w:t xml:space="preserve"> </w:t>
      </w:r>
      <w:proofErr w:type="spellStart"/>
      <w:r w:rsidRPr="001C00AC">
        <w:t>подход</w:t>
      </w:r>
      <w:proofErr w:type="spellEnd"/>
      <w:r w:rsidRPr="001C00AC">
        <w:t xml:space="preserve"> </w:t>
      </w:r>
    </w:p>
    <w:p w14:paraId="3B6F7E7E" w14:textId="6CA7A3E3" w:rsidR="0070544D" w:rsidRDefault="006528E9" w:rsidP="001C00AC">
      <w:pPr>
        <w:pStyle w:val="ListParagraph"/>
        <w:numPr>
          <w:ilvl w:val="0"/>
          <w:numId w:val="38"/>
        </w:numPr>
        <w:spacing w:line="360" w:lineRule="auto"/>
        <w:jc w:val="both"/>
      </w:pPr>
      <w:proofErr w:type="spellStart"/>
      <w:r>
        <w:t>Неортодоксальный</w:t>
      </w:r>
      <w:proofErr w:type="spellEnd"/>
      <w:r>
        <w:t xml:space="preserve"> (</w:t>
      </w:r>
      <w:proofErr w:type="spellStart"/>
      <w:r w:rsidR="0070544D" w:rsidRPr="001C00AC">
        <w:t>Гетеродоксный</w:t>
      </w:r>
      <w:proofErr w:type="spellEnd"/>
      <w:r>
        <w:t>)</w:t>
      </w:r>
      <w:r w:rsidR="0070544D" w:rsidRPr="001C00AC">
        <w:t xml:space="preserve"> </w:t>
      </w:r>
      <w:proofErr w:type="spellStart"/>
      <w:r w:rsidR="0070544D" w:rsidRPr="001C00AC">
        <w:t>подход</w:t>
      </w:r>
      <w:proofErr w:type="spellEnd"/>
    </w:p>
    <w:p w14:paraId="0018CD0E" w14:textId="1EC4F883" w:rsidR="0099470D" w:rsidRPr="00650AC4" w:rsidRDefault="0099470D" w:rsidP="0099470D">
      <w:pPr>
        <w:spacing w:line="360" w:lineRule="auto"/>
        <w:ind w:firstLine="567"/>
        <w:jc w:val="both"/>
        <w:rPr>
          <w:lang w:val="ru-RU"/>
        </w:rPr>
      </w:pPr>
      <w:r w:rsidRPr="00650AC4">
        <w:rPr>
          <w:lang w:val="ru-RU"/>
        </w:rPr>
        <w:t xml:space="preserve">На текущую денежно-кредитную политику влияет множество факторов, однако, можно выделить главные тренды. Несмотря на текущее падение экономического роста, Центральный Банк РФ в качестве долгосрочной цели ставит ценовую стабильность в </w:t>
      </w:r>
      <w:r w:rsidRPr="00650AC4">
        <w:rPr>
          <w:lang w:val="ru-RU"/>
        </w:rPr>
        <w:lastRenderedPageBreak/>
        <w:t xml:space="preserve">экономике. Центральный Банк РФ </w:t>
      </w:r>
      <w:r w:rsidR="00956E29" w:rsidRPr="00650AC4">
        <w:rPr>
          <w:lang w:val="ru-RU"/>
        </w:rPr>
        <w:t xml:space="preserve">планирует стимулировать рост экономики за счет создания стабильного </w:t>
      </w:r>
      <w:r w:rsidR="00497AA4" w:rsidRPr="00650AC4">
        <w:rPr>
          <w:lang w:val="ru-RU"/>
        </w:rPr>
        <w:t xml:space="preserve">уровня цен в среднесрочной перспективе, что позволит организациям эффективно планировать свою деятельность и минимизировать риски. </w:t>
      </w:r>
    </w:p>
    <w:p w14:paraId="057E7935" w14:textId="78EE17C1" w:rsidR="00497AA4" w:rsidRPr="00650AC4" w:rsidRDefault="00497AA4" w:rsidP="0099470D">
      <w:pPr>
        <w:spacing w:line="360" w:lineRule="auto"/>
        <w:ind w:firstLine="567"/>
        <w:jc w:val="both"/>
        <w:rPr>
          <w:lang w:val="ru-RU"/>
        </w:rPr>
      </w:pPr>
      <w:r w:rsidRPr="00650AC4">
        <w:rPr>
          <w:lang w:val="ru-RU"/>
        </w:rPr>
        <w:t xml:space="preserve">Проанализировав макроэкономическую статистку, стало ясно, как действия Центрального Банка по изменению процентных ставок сказывается на экономической конъюнктуре.  Также, было замечено, что в период кризиса, Центральный Банк РФ старался снизить инфляцию за счет активного сокращения прироста денежных агрегатов, тем самым влиял на монетарную инфляцию. </w:t>
      </w:r>
    </w:p>
    <w:p w14:paraId="51DCFB0D" w14:textId="77777777" w:rsidR="00497AA4" w:rsidRPr="00650AC4" w:rsidRDefault="00497AA4" w:rsidP="0099470D">
      <w:pPr>
        <w:spacing w:line="360" w:lineRule="auto"/>
        <w:ind w:firstLine="567"/>
        <w:jc w:val="both"/>
        <w:rPr>
          <w:lang w:val="ru-RU"/>
        </w:rPr>
      </w:pPr>
      <w:r w:rsidRPr="00650AC4">
        <w:rPr>
          <w:lang w:val="ru-RU"/>
        </w:rPr>
        <w:t xml:space="preserve">Был выделен ряд факторов, мешающих эффективному проведению денежно-кредитной политики Банка России, к ним относятся: неэффективность банковского сектора, влияние инфляции издержек, разногласия с фискальными властями, слабый валютный контроль, неэффективность трансмиссионного механизма и </w:t>
      </w:r>
      <w:proofErr w:type="spellStart"/>
      <w:r w:rsidRPr="00650AC4">
        <w:rPr>
          <w:lang w:val="ru-RU"/>
        </w:rPr>
        <w:t>тд</w:t>
      </w:r>
      <w:proofErr w:type="spellEnd"/>
      <w:r w:rsidRPr="00650AC4">
        <w:rPr>
          <w:lang w:val="ru-RU"/>
        </w:rPr>
        <w:t xml:space="preserve">. </w:t>
      </w:r>
    </w:p>
    <w:p w14:paraId="4FD9BB5E" w14:textId="1E9CE834" w:rsidR="008D578E" w:rsidRPr="00650AC4" w:rsidRDefault="00497AA4" w:rsidP="00497AA4">
      <w:pPr>
        <w:spacing w:line="360" w:lineRule="auto"/>
        <w:ind w:firstLine="567"/>
        <w:jc w:val="both"/>
        <w:rPr>
          <w:lang w:val="ru-RU"/>
        </w:rPr>
      </w:pPr>
      <w:r w:rsidRPr="00650AC4">
        <w:rPr>
          <w:lang w:val="ru-RU"/>
        </w:rPr>
        <w:t xml:space="preserve">Таким образом, были проанализированы теоретические аспекты монетарной политики, а также выделены основные направления и особенности монетарной политики Банка России. Проанализированы макроэкономические индикаторы и проведена их интерпретация.  </w:t>
      </w:r>
    </w:p>
    <w:p w14:paraId="14F7798E" w14:textId="5AE1723A" w:rsidR="008D578E" w:rsidRPr="00650AC4" w:rsidRDefault="008D578E" w:rsidP="005A25AA">
      <w:pPr>
        <w:pStyle w:val="Heading1"/>
        <w:spacing w:line="360" w:lineRule="auto"/>
        <w:jc w:val="both"/>
        <w:rPr>
          <w:rFonts w:ascii="Times New Roman" w:hAnsi="Times New Roman" w:cs="Times New Roman"/>
          <w:b/>
          <w:color w:val="000000" w:themeColor="text1"/>
          <w:lang w:val="ru-RU"/>
        </w:rPr>
      </w:pPr>
      <w:bookmarkStart w:id="37" w:name="_Toc483170922"/>
      <w:r w:rsidRPr="00650AC4">
        <w:rPr>
          <w:rFonts w:ascii="Times New Roman" w:hAnsi="Times New Roman" w:cs="Times New Roman"/>
          <w:b/>
          <w:color w:val="000000" w:themeColor="text1"/>
          <w:lang w:val="ru-RU"/>
        </w:rPr>
        <w:t xml:space="preserve">Глава 2. </w:t>
      </w:r>
      <w:r w:rsidR="005A25AA" w:rsidRPr="00650AC4">
        <w:rPr>
          <w:rFonts w:ascii="Times New Roman" w:hAnsi="Times New Roman" w:cs="Times New Roman"/>
          <w:b/>
          <w:color w:val="000000" w:themeColor="text1"/>
          <w:lang w:val="ru-RU"/>
        </w:rPr>
        <w:t>Обзор международного опыта и выбор эконометрического аппарата для эмпирического исследования</w:t>
      </w:r>
      <w:bookmarkEnd w:id="37"/>
      <w:r w:rsidR="005A25AA" w:rsidRPr="00650AC4">
        <w:rPr>
          <w:rFonts w:ascii="Times New Roman" w:hAnsi="Times New Roman" w:cs="Times New Roman"/>
          <w:b/>
          <w:color w:val="000000" w:themeColor="text1"/>
          <w:lang w:val="ru-RU"/>
        </w:rPr>
        <w:t xml:space="preserve">  </w:t>
      </w:r>
    </w:p>
    <w:p w14:paraId="3388751A" w14:textId="5B6008EB" w:rsidR="002B0775" w:rsidRPr="00650AC4" w:rsidRDefault="002B0775" w:rsidP="005A25AA">
      <w:pPr>
        <w:pStyle w:val="Heading2"/>
        <w:spacing w:line="360" w:lineRule="auto"/>
        <w:jc w:val="both"/>
        <w:rPr>
          <w:rFonts w:ascii="Times New Roman" w:hAnsi="Times New Roman" w:cs="Times New Roman"/>
          <w:b/>
          <w:color w:val="000000" w:themeColor="text1"/>
          <w:lang w:val="ru-RU"/>
        </w:rPr>
      </w:pPr>
      <w:bookmarkStart w:id="38" w:name="_Toc483170923"/>
      <w:r w:rsidRPr="00650AC4">
        <w:rPr>
          <w:rFonts w:ascii="Times New Roman" w:hAnsi="Times New Roman" w:cs="Times New Roman"/>
          <w:b/>
          <w:color w:val="000000" w:themeColor="text1"/>
          <w:lang w:val="ru-RU"/>
        </w:rPr>
        <w:t xml:space="preserve">2.1. </w:t>
      </w:r>
      <w:r w:rsidR="005A25AA" w:rsidRPr="00650AC4">
        <w:rPr>
          <w:rFonts w:ascii="Times New Roman" w:hAnsi="Times New Roman" w:cs="Times New Roman"/>
          <w:b/>
          <w:color w:val="000000" w:themeColor="text1"/>
          <w:lang w:val="ru-RU"/>
        </w:rPr>
        <w:t>Особенности современной денежно-кредитной политики ФРС США и Народного Банка Китая.</w:t>
      </w:r>
      <w:bookmarkEnd w:id="38"/>
      <w:r w:rsidR="005A25AA" w:rsidRPr="00650AC4">
        <w:rPr>
          <w:rFonts w:ascii="Times New Roman" w:hAnsi="Times New Roman" w:cs="Times New Roman"/>
          <w:b/>
          <w:color w:val="000000" w:themeColor="text1"/>
          <w:lang w:val="ru-RU"/>
        </w:rPr>
        <w:t xml:space="preserve"> </w:t>
      </w:r>
    </w:p>
    <w:p w14:paraId="004F66B2" w14:textId="2C514369" w:rsidR="005A25AA" w:rsidRPr="00650AC4" w:rsidRDefault="002B0775" w:rsidP="005A25AA">
      <w:pPr>
        <w:pStyle w:val="Heading3"/>
        <w:spacing w:line="360" w:lineRule="auto"/>
        <w:jc w:val="both"/>
        <w:rPr>
          <w:rFonts w:ascii="Times New Roman" w:hAnsi="Times New Roman" w:cs="Times New Roman"/>
          <w:b/>
          <w:color w:val="000000" w:themeColor="text1"/>
          <w:lang w:val="ru-RU"/>
        </w:rPr>
      </w:pPr>
      <w:bookmarkStart w:id="39" w:name="_Toc483170924"/>
      <w:r w:rsidRPr="00650AC4">
        <w:rPr>
          <w:rFonts w:ascii="Times New Roman" w:hAnsi="Times New Roman" w:cs="Times New Roman"/>
          <w:b/>
          <w:color w:val="000000" w:themeColor="text1"/>
          <w:lang w:val="ru-RU"/>
        </w:rPr>
        <w:t xml:space="preserve">2.1.1. </w:t>
      </w:r>
      <w:r w:rsidR="005A25AA" w:rsidRPr="00650AC4">
        <w:rPr>
          <w:rFonts w:ascii="Times New Roman" w:hAnsi="Times New Roman" w:cs="Times New Roman"/>
          <w:b/>
          <w:color w:val="000000" w:themeColor="text1"/>
          <w:lang w:val="ru-RU"/>
        </w:rPr>
        <w:t xml:space="preserve"> Особенности современной денежно-кредитной политики ФРС США</w:t>
      </w:r>
      <w:bookmarkEnd w:id="39"/>
      <w:r w:rsidR="005A25AA" w:rsidRPr="00650AC4">
        <w:rPr>
          <w:rFonts w:ascii="Times New Roman" w:hAnsi="Times New Roman" w:cs="Times New Roman"/>
          <w:b/>
          <w:color w:val="000000" w:themeColor="text1"/>
          <w:lang w:val="ru-RU"/>
        </w:rPr>
        <w:t xml:space="preserve"> </w:t>
      </w:r>
    </w:p>
    <w:p w14:paraId="18DF8CAB" w14:textId="77777777" w:rsidR="005A25AA" w:rsidRPr="00650AC4" w:rsidRDefault="005A25AA" w:rsidP="005A25AA">
      <w:pPr>
        <w:spacing w:line="360" w:lineRule="auto"/>
        <w:ind w:firstLine="567"/>
        <w:jc w:val="both"/>
        <w:rPr>
          <w:lang w:val="ru-RU"/>
        </w:rPr>
      </w:pPr>
      <w:r w:rsidRPr="00650AC4">
        <w:rPr>
          <w:lang w:val="ru-RU"/>
        </w:rPr>
        <w:t>Экономика Соединённых Штатов Америки находится в огромной зависимости от финансового рынка, поэтому эта зависимость находит свое отражение в денежной политике, проводимой ФРС. Основной задачей являлось обеспечение доступа банков к дополнительной ликвидности, предполагая, что после кризиса 2008 года это позволит преодолеть кредитное сжатие и будет способствовать возобновлению кредитования предприятий и граждан</w:t>
      </w:r>
      <w:r>
        <w:rPr>
          <w:rStyle w:val="FootnoteReference"/>
        </w:rPr>
        <w:footnoteReference w:id="20"/>
      </w:r>
      <w:r w:rsidRPr="00650AC4">
        <w:rPr>
          <w:lang w:val="ru-RU"/>
        </w:rPr>
        <w:t xml:space="preserve">. </w:t>
      </w:r>
    </w:p>
    <w:p w14:paraId="5324495F" w14:textId="77777777" w:rsidR="005A25AA" w:rsidRPr="00650AC4" w:rsidRDefault="005A25AA" w:rsidP="005A25AA">
      <w:pPr>
        <w:spacing w:line="360" w:lineRule="auto"/>
        <w:ind w:firstLine="567"/>
        <w:jc w:val="both"/>
        <w:rPr>
          <w:lang w:val="ru-RU"/>
        </w:rPr>
      </w:pPr>
      <w:r w:rsidRPr="00650AC4">
        <w:rPr>
          <w:lang w:val="ru-RU"/>
        </w:rPr>
        <w:t xml:space="preserve">В ходе кризиса 2008 года, действия ФРС носили противоречивый, по отношению к устоявшимся представлениям, характер. Однако, эти действия оказались успешными, ввиду чего новый подход к осуществлению монетарной политики со стороны ФРС США стал образцом для других развитых стран. Американский Центробанк выступал в </w:t>
      </w:r>
      <w:r w:rsidRPr="00650AC4">
        <w:rPr>
          <w:lang w:val="ru-RU"/>
        </w:rPr>
        <w:lastRenderedPageBreak/>
        <w:t xml:space="preserve">непривычной для себя роли кредитора, предоставляя большому количеству участников финансового рынка огромные объемы ликвидности. Для этой цели были разработаны и запущены определенные финансовые программы. </w:t>
      </w:r>
    </w:p>
    <w:p w14:paraId="321FA5C4" w14:textId="77777777" w:rsidR="005A25AA" w:rsidRPr="00650AC4" w:rsidRDefault="005A25AA" w:rsidP="005A25AA">
      <w:pPr>
        <w:spacing w:line="360" w:lineRule="auto"/>
        <w:ind w:firstLine="567"/>
        <w:jc w:val="both"/>
        <w:rPr>
          <w:lang w:val="ru-RU"/>
        </w:rPr>
      </w:pPr>
      <w:r w:rsidRPr="00650AC4">
        <w:rPr>
          <w:lang w:val="ru-RU"/>
        </w:rPr>
        <w:t xml:space="preserve">В сентябре 2008 года вступил в действие план Г. </w:t>
      </w:r>
      <w:proofErr w:type="spellStart"/>
      <w:r w:rsidRPr="00650AC4">
        <w:rPr>
          <w:lang w:val="ru-RU"/>
        </w:rPr>
        <w:t>Полсона</w:t>
      </w:r>
      <w:proofErr w:type="spellEnd"/>
      <w:r w:rsidRPr="00650AC4">
        <w:rPr>
          <w:lang w:val="ru-RU"/>
        </w:rPr>
        <w:t xml:space="preserve"> — «Программа выкупа проблемных активов» (</w:t>
      </w:r>
      <w:r w:rsidRPr="00AD6299">
        <w:t>The</w:t>
      </w:r>
      <w:r w:rsidRPr="00650AC4">
        <w:rPr>
          <w:lang w:val="ru-RU"/>
        </w:rPr>
        <w:t xml:space="preserve"> </w:t>
      </w:r>
      <w:r w:rsidRPr="00AD6299">
        <w:t>Troubled</w:t>
      </w:r>
      <w:r w:rsidRPr="00650AC4">
        <w:rPr>
          <w:lang w:val="ru-RU"/>
        </w:rPr>
        <w:t xml:space="preserve"> </w:t>
      </w:r>
      <w:r w:rsidRPr="00AD6299">
        <w:t>Asset</w:t>
      </w:r>
      <w:r w:rsidRPr="00650AC4">
        <w:rPr>
          <w:lang w:val="ru-RU"/>
        </w:rPr>
        <w:t xml:space="preserve"> </w:t>
      </w:r>
      <w:r w:rsidRPr="00AD6299">
        <w:t>Relief</w:t>
      </w:r>
      <w:r w:rsidRPr="00650AC4">
        <w:rPr>
          <w:lang w:val="ru-RU"/>
        </w:rPr>
        <w:t xml:space="preserve"> </w:t>
      </w:r>
      <w:r w:rsidRPr="00AD6299">
        <w:t>Program</w:t>
      </w:r>
      <w:r w:rsidRPr="00650AC4">
        <w:rPr>
          <w:lang w:val="ru-RU"/>
        </w:rPr>
        <w:t xml:space="preserve">, </w:t>
      </w:r>
      <w:r w:rsidRPr="00AD6299">
        <w:t>TARP</w:t>
      </w:r>
      <w:r w:rsidRPr="00650AC4">
        <w:rPr>
          <w:lang w:val="ru-RU"/>
        </w:rPr>
        <w:t>). Данная программа разрабатывалась для чрезвычайной экономической стабилизации (</w:t>
      </w:r>
      <w:r w:rsidRPr="00AD6299">
        <w:t>The</w:t>
      </w:r>
      <w:r w:rsidRPr="00650AC4">
        <w:rPr>
          <w:lang w:val="ru-RU"/>
        </w:rPr>
        <w:t xml:space="preserve"> </w:t>
      </w:r>
      <w:r w:rsidRPr="00AD6299">
        <w:t>Emergency</w:t>
      </w:r>
      <w:r w:rsidRPr="00650AC4">
        <w:rPr>
          <w:lang w:val="ru-RU"/>
        </w:rPr>
        <w:t xml:space="preserve"> </w:t>
      </w:r>
      <w:r w:rsidRPr="00AD6299">
        <w:t>Economic</w:t>
      </w:r>
      <w:r w:rsidRPr="00650AC4">
        <w:rPr>
          <w:lang w:val="ru-RU"/>
        </w:rPr>
        <w:t xml:space="preserve"> </w:t>
      </w:r>
      <w:r w:rsidRPr="00AD6299">
        <w:t>Stabilization</w:t>
      </w:r>
      <w:r w:rsidRPr="00650AC4">
        <w:rPr>
          <w:lang w:val="ru-RU"/>
        </w:rPr>
        <w:t xml:space="preserve"> </w:t>
      </w:r>
      <w:r w:rsidRPr="00AD6299">
        <w:t>Act</w:t>
      </w:r>
      <w:r w:rsidRPr="00650AC4">
        <w:rPr>
          <w:lang w:val="ru-RU"/>
        </w:rPr>
        <w:t>), министерство финансов выделило 700 миллиардов долларов для спасения национальных банков в условиях финансового коллапса и блокирования кредитной системы. На рекапитализацию девяти крупнейших банков было направлено 125 миллиардов долларов (</w:t>
      </w:r>
      <w:r w:rsidRPr="00AD6299">
        <w:t>Citigroup</w:t>
      </w:r>
      <w:r w:rsidRPr="00650AC4">
        <w:rPr>
          <w:lang w:val="ru-RU"/>
        </w:rPr>
        <w:t xml:space="preserve"> получил 20 миллиардов долларов, </w:t>
      </w:r>
      <w:r w:rsidRPr="00AD6299">
        <w:t>Bank</w:t>
      </w:r>
      <w:r w:rsidRPr="00650AC4">
        <w:rPr>
          <w:lang w:val="ru-RU"/>
        </w:rPr>
        <w:t xml:space="preserve"> </w:t>
      </w:r>
      <w:r w:rsidRPr="00AD6299">
        <w:t>of</w:t>
      </w:r>
      <w:r w:rsidRPr="00650AC4">
        <w:rPr>
          <w:lang w:val="ru-RU"/>
        </w:rPr>
        <w:t xml:space="preserve"> </w:t>
      </w:r>
      <w:r w:rsidRPr="00AD6299">
        <w:t>America</w:t>
      </w:r>
      <w:r w:rsidRPr="00650AC4">
        <w:rPr>
          <w:lang w:val="ru-RU"/>
        </w:rPr>
        <w:t xml:space="preserve"> 45 миллиардов долларов), 85 миллиардов долларов выделено </w:t>
      </w:r>
      <w:r w:rsidRPr="00AD6299">
        <w:t>AIG</w:t>
      </w:r>
      <w:r w:rsidRPr="00650AC4">
        <w:rPr>
          <w:lang w:val="ru-RU"/>
        </w:rPr>
        <w:t xml:space="preserve"> (17 сентября 2008 года ФРС предоставила ей двухлетний кредит под залог 80% акций) и 68 миллиардов долларов — на поддержку региональных банков и сберегательных обществ, в число которых вошли как крупные региональные банки, так и мелкие. </w:t>
      </w:r>
    </w:p>
    <w:p w14:paraId="03272B65" w14:textId="77777777" w:rsidR="005A25AA" w:rsidRPr="00650AC4" w:rsidRDefault="005A25AA" w:rsidP="005A25AA">
      <w:pPr>
        <w:spacing w:line="360" w:lineRule="auto"/>
        <w:ind w:firstLine="567"/>
        <w:jc w:val="both"/>
        <w:rPr>
          <w:lang w:val="ru-RU"/>
        </w:rPr>
      </w:pPr>
      <w:r w:rsidRPr="00650AC4">
        <w:rPr>
          <w:lang w:val="ru-RU"/>
        </w:rPr>
        <w:t>Осенью 2008 года ФРС приступила к реализации двух комплексных программ: «Программы переучета коммерческих векселей» (</w:t>
      </w:r>
      <w:r w:rsidRPr="00AD6299">
        <w:t>The</w:t>
      </w:r>
      <w:r w:rsidRPr="00650AC4">
        <w:rPr>
          <w:lang w:val="ru-RU"/>
        </w:rPr>
        <w:t xml:space="preserve"> </w:t>
      </w:r>
      <w:r w:rsidRPr="00AD6299">
        <w:t>Commercial</w:t>
      </w:r>
      <w:r w:rsidRPr="00650AC4">
        <w:rPr>
          <w:lang w:val="ru-RU"/>
        </w:rPr>
        <w:t xml:space="preserve"> </w:t>
      </w:r>
      <w:r w:rsidRPr="00AD6299">
        <w:t>Paper</w:t>
      </w:r>
      <w:r w:rsidRPr="00650AC4">
        <w:rPr>
          <w:lang w:val="ru-RU"/>
        </w:rPr>
        <w:t xml:space="preserve"> </w:t>
      </w:r>
      <w:r w:rsidRPr="00AD6299">
        <w:t>Funding</w:t>
      </w:r>
      <w:r w:rsidRPr="00650AC4">
        <w:rPr>
          <w:lang w:val="ru-RU"/>
        </w:rPr>
        <w:t xml:space="preserve"> </w:t>
      </w:r>
      <w:r w:rsidRPr="00AD6299">
        <w:t>Facility</w:t>
      </w:r>
      <w:r w:rsidRPr="00650AC4">
        <w:rPr>
          <w:lang w:val="ru-RU"/>
        </w:rPr>
        <w:t xml:space="preserve">, </w:t>
      </w:r>
      <w:r w:rsidRPr="00AD6299">
        <w:t>CPFF</w:t>
      </w:r>
      <w:r w:rsidRPr="00650AC4">
        <w:rPr>
          <w:lang w:val="ru-RU"/>
        </w:rPr>
        <w:t>) и «Программы финансирования инвесторов рынка денег» (</w:t>
      </w:r>
      <w:r w:rsidRPr="00AD6299">
        <w:t>The</w:t>
      </w:r>
      <w:r w:rsidRPr="00650AC4">
        <w:rPr>
          <w:lang w:val="ru-RU"/>
        </w:rPr>
        <w:t xml:space="preserve"> </w:t>
      </w:r>
      <w:r w:rsidRPr="00AD6299">
        <w:t>Money</w:t>
      </w:r>
      <w:r w:rsidRPr="00650AC4">
        <w:rPr>
          <w:lang w:val="ru-RU"/>
        </w:rPr>
        <w:t xml:space="preserve"> </w:t>
      </w:r>
      <w:r w:rsidRPr="00AD6299">
        <w:t>Market</w:t>
      </w:r>
      <w:r w:rsidRPr="00650AC4">
        <w:rPr>
          <w:lang w:val="ru-RU"/>
        </w:rPr>
        <w:t xml:space="preserve"> </w:t>
      </w:r>
      <w:r w:rsidRPr="00AD6299">
        <w:t>Investor</w:t>
      </w:r>
      <w:r w:rsidRPr="00650AC4">
        <w:rPr>
          <w:lang w:val="ru-RU"/>
        </w:rPr>
        <w:t xml:space="preserve"> </w:t>
      </w:r>
      <w:r w:rsidRPr="00AD6299">
        <w:t>Funding</w:t>
      </w:r>
      <w:r w:rsidRPr="00650AC4">
        <w:rPr>
          <w:lang w:val="ru-RU"/>
        </w:rPr>
        <w:t xml:space="preserve"> </w:t>
      </w:r>
      <w:r w:rsidRPr="00AD6299">
        <w:t>Facility</w:t>
      </w:r>
      <w:r w:rsidRPr="00650AC4">
        <w:rPr>
          <w:lang w:val="ru-RU"/>
        </w:rPr>
        <w:t xml:space="preserve">, </w:t>
      </w:r>
      <w:r w:rsidRPr="00AD6299">
        <w:t>MMIFF</w:t>
      </w:r>
      <w:r w:rsidRPr="00650AC4">
        <w:rPr>
          <w:lang w:val="ru-RU"/>
        </w:rPr>
        <w:t>). В марте 2009 года ФРС состоялся запуск еще одной программы для поддержания цен на активы (</w:t>
      </w:r>
      <w:r w:rsidRPr="00AD6299">
        <w:t>The</w:t>
      </w:r>
      <w:r w:rsidRPr="00650AC4">
        <w:rPr>
          <w:lang w:val="ru-RU"/>
        </w:rPr>
        <w:t xml:space="preserve"> </w:t>
      </w:r>
      <w:r w:rsidRPr="00AD6299">
        <w:t>Term</w:t>
      </w:r>
      <w:r w:rsidRPr="00650AC4">
        <w:rPr>
          <w:lang w:val="ru-RU"/>
        </w:rPr>
        <w:t xml:space="preserve"> </w:t>
      </w:r>
      <w:r w:rsidRPr="00AD6299">
        <w:t>Asset</w:t>
      </w:r>
      <w:r w:rsidRPr="00650AC4">
        <w:rPr>
          <w:lang w:val="ru-RU"/>
        </w:rPr>
        <w:t>-</w:t>
      </w:r>
      <w:r w:rsidRPr="00AD6299">
        <w:t>Backed</w:t>
      </w:r>
      <w:r w:rsidRPr="00650AC4">
        <w:rPr>
          <w:lang w:val="ru-RU"/>
        </w:rPr>
        <w:t xml:space="preserve"> </w:t>
      </w:r>
      <w:r w:rsidRPr="00AD6299">
        <w:t>Securities</w:t>
      </w:r>
      <w:r w:rsidRPr="00650AC4">
        <w:rPr>
          <w:lang w:val="ru-RU"/>
        </w:rPr>
        <w:t xml:space="preserve"> </w:t>
      </w:r>
      <w:r w:rsidRPr="00AD6299">
        <w:t>Loan</w:t>
      </w:r>
      <w:r w:rsidRPr="00650AC4">
        <w:rPr>
          <w:lang w:val="ru-RU"/>
        </w:rPr>
        <w:t xml:space="preserve"> </w:t>
      </w:r>
      <w:r w:rsidRPr="00AD6299">
        <w:t>Facility</w:t>
      </w:r>
      <w:r w:rsidRPr="00650AC4">
        <w:rPr>
          <w:lang w:val="ru-RU"/>
        </w:rPr>
        <w:t xml:space="preserve">, </w:t>
      </w:r>
      <w:r w:rsidRPr="00AD6299">
        <w:t>TALF</w:t>
      </w:r>
      <w:r w:rsidRPr="00650AC4">
        <w:rPr>
          <w:lang w:val="ru-RU"/>
        </w:rPr>
        <w:t>). 25 сентября 2009 года глава ФРС США заявил, что американская экономика начинает выходить из рецессии, поэтому правительство США может сэкономить до 1,25 триллиона долларов, предусмотренных в рамках ранее принятых антикризисных программ, и направить эти средства на поддержку американской экономики. В связи с этим ФРС, министерство финансов и Федеральная корпорация по страхованию депозитов (</w:t>
      </w:r>
      <w:r w:rsidRPr="00AD6299">
        <w:t>Federal</w:t>
      </w:r>
      <w:r w:rsidRPr="00650AC4">
        <w:rPr>
          <w:lang w:val="ru-RU"/>
        </w:rPr>
        <w:t xml:space="preserve"> </w:t>
      </w:r>
      <w:r w:rsidRPr="00AD6299">
        <w:t>Deposit</w:t>
      </w:r>
      <w:r w:rsidRPr="00650AC4">
        <w:rPr>
          <w:lang w:val="ru-RU"/>
        </w:rPr>
        <w:t xml:space="preserve"> </w:t>
      </w:r>
      <w:r w:rsidRPr="00AD6299">
        <w:t>Insurance</w:t>
      </w:r>
      <w:r w:rsidRPr="00650AC4">
        <w:rPr>
          <w:lang w:val="ru-RU"/>
        </w:rPr>
        <w:t xml:space="preserve"> </w:t>
      </w:r>
      <w:r w:rsidRPr="00AD6299">
        <w:t>Corporation</w:t>
      </w:r>
      <w:r w:rsidRPr="00650AC4">
        <w:rPr>
          <w:lang w:val="ru-RU"/>
        </w:rPr>
        <w:t xml:space="preserve">, </w:t>
      </w:r>
      <w:r w:rsidRPr="00AD6299">
        <w:t>FDIC</w:t>
      </w:r>
      <w:r w:rsidRPr="00650AC4">
        <w:rPr>
          <w:lang w:val="ru-RU"/>
        </w:rPr>
        <w:t>) приняли решение о сокращении финансирования и закрытии ряда антикризисных программ.</w:t>
      </w:r>
    </w:p>
    <w:p w14:paraId="10B87758" w14:textId="77777777" w:rsidR="005A25AA" w:rsidRPr="00650AC4" w:rsidRDefault="005A25AA" w:rsidP="005A25AA">
      <w:pPr>
        <w:spacing w:line="360" w:lineRule="auto"/>
        <w:ind w:firstLine="567"/>
        <w:jc w:val="both"/>
        <w:rPr>
          <w:lang w:val="ru-RU"/>
        </w:rPr>
      </w:pPr>
      <w:r w:rsidRPr="00650AC4">
        <w:rPr>
          <w:lang w:val="ru-RU"/>
        </w:rPr>
        <w:t>Отдельного внимания заслуживает политика «Количественного смягчения</w:t>
      </w:r>
      <w:r>
        <w:rPr>
          <w:rStyle w:val="FootnoteReference"/>
        </w:rPr>
        <w:footnoteReference w:id="21"/>
      </w:r>
      <w:r w:rsidRPr="00650AC4">
        <w:rPr>
          <w:lang w:val="ru-RU"/>
        </w:rPr>
        <w:t xml:space="preserve">», проводимая ФРС США в три этапа: </w:t>
      </w:r>
      <w:r>
        <w:rPr>
          <w:lang w:val="en-US"/>
        </w:rPr>
        <w:t>QE</w:t>
      </w:r>
      <w:r w:rsidRPr="00650AC4">
        <w:rPr>
          <w:lang w:val="ru-RU"/>
        </w:rPr>
        <w:t xml:space="preserve">1, </w:t>
      </w:r>
      <w:r>
        <w:t>QE</w:t>
      </w:r>
      <w:r w:rsidRPr="00650AC4">
        <w:rPr>
          <w:lang w:val="ru-RU"/>
        </w:rPr>
        <w:t xml:space="preserve">2 и </w:t>
      </w:r>
      <w:r>
        <w:t>QE</w:t>
      </w:r>
      <w:r w:rsidRPr="00650AC4">
        <w:rPr>
          <w:lang w:val="ru-RU"/>
        </w:rPr>
        <w:t xml:space="preserve">3. </w:t>
      </w:r>
      <w:r w:rsidRPr="00650AC4">
        <w:rPr>
          <w:i/>
          <w:lang w:val="ru-RU"/>
        </w:rPr>
        <w:t>Количественное смягчение</w:t>
      </w:r>
      <w:r w:rsidRPr="00650AC4">
        <w:rPr>
          <w:lang w:val="ru-RU"/>
        </w:rPr>
        <w:t xml:space="preserve"> (англ. </w:t>
      </w:r>
      <w:r w:rsidRPr="00614670">
        <w:t>Quantitative</w:t>
      </w:r>
      <w:r w:rsidRPr="00650AC4">
        <w:rPr>
          <w:lang w:val="ru-RU"/>
        </w:rPr>
        <w:t xml:space="preserve"> </w:t>
      </w:r>
      <w:r w:rsidRPr="00614670">
        <w:t>easing</w:t>
      </w:r>
      <w:r w:rsidRPr="00650AC4">
        <w:rPr>
          <w:lang w:val="ru-RU"/>
        </w:rPr>
        <w:t xml:space="preserve">, </w:t>
      </w:r>
      <w:r w:rsidRPr="00614670">
        <w:t>QE</w:t>
      </w:r>
      <w:r w:rsidRPr="00650AC4">
        <w:rPr>
          <w:lang w:val="ru-RU"/>
        </w:rPr>
        <w:t xml:space="preserve">) — монетарная политика, используемая центральными банками для стимулирования национальных экономик, когда традиционные монетарные политики в связи с рядом факторов являются неэффективными или недостаточно эффективными. При количественном смягчении центральный банк покупает или берёт в обеспечение </w:t>
      </w:r>
      <w:r w:rsidRPr="00650AC4">
        <w:rPr>
          <w:lang w:val="ru-RU"/>
        </w:rPr>
        <w:lastRenderedPageBreak/>
        <w:t>финансовые активы для впрыска определённого количества денег в экономику, тогда как при традиционной монетарной политике ЦБ покупает или продаёт государственные облигации для сохранения рыночных ставок процента на определённом целевом уровне.</w:t>
      </w:r>
    </w:p>
    <w:p w14:paraId="0FC7208C" w14:textId="77777777" w:rsidR="005A25AA" w:rsidRPr="00650AC4" w:rsidRDefault="005A25AA" w:rsidP="005A25AA">
      <w:pPr>
        <w:spacing w:line="360" w:lineRule="auto"/>
        <w:ind w:firstLine="567"/>
        <w:jc w:val="both"/>
        <w:rPr>
          <w:lang w:val="ru-RU"/>
        </w:rPr>
      </w:pPr>
      <w:r w:rsidRPr="00650AC4">
        <w:rPr>
          <w:lang w:val="ru-RU"/>
        </w:rPr>
        <w:t xml:space="preserve">Изначально, </w:t>
      </w:r>
      <w:r>
        <w:rPr>
          <w:lang w:val="en-US"/>
        </w:rPr>
        <w:t>QE</w:t>
      </w:r>
      <w:r w:rsidRPr="00650AC4">
        <w:rPr>
          <w:lang w:val="ru-RU"/>
        </w:rPr>
        <w:t xml:space="preserve">1 была начата ФРС США в разгар кризиса 2008 года, как экстренная мера по спасению крупнейших корпораций страны путем выкупа их обесценившихся активов. За время действия программы ФРС выкупила ипотечных и других облигаций на сумму 1,7трлн. долл. </w:t>
      </w:r>
    </w:p>
    <w:p w14:paraId="65386077" w14:textId="77777777" w:rsidR="005A25AA" w:rsidRPr="00650AC4" w:rsidRDefault="005A25AA" w:rsidP="005A25AA">
      <w:pPr>
        <w:spacing w:line="360" w:lineRule="auto"/>
        <w:ind w:firstLine="567"/>
        <w:jc w:val="both"/>
        <w:rPr>
          <w:lang w:val="ru-RU"/>
        </w:rPr>
      </w:pPr>
      <w:r>
        <w:rPr>
          <w:lang w:val="en-US"/>
        </w:rPr>
        <w:t>QE</w:t>
      </w:r>
      <w:r w:rsidRPr="00650AC4">
        <w:rPr>
          <w:lang w:val="ru-RU"/>
        </w:rPr>
        <w:t xml:space="preserve"> 2 была запущена ФРС США 2 ноября 2010 года и предполагала покупку казначейских облигаций на сумму 600млрд. долл., по 75млрд. долл. ежемесячно в течении 8 месяцев. Кроме того, ФРС должна была реинвестировать около 300 млрд. долларов из первой программы количественного смягчения («</w:t>
      </w:r>
      <w:r w:rsidRPr="00614670">
        <w:t>QE</w:t>
      </w:r>
      <w:r w:rsidRPr="00650AC4">
        <w:rPr>
          <w:lang w:val="ru-RU"/>
        </w:rPr>
        <w:t xml:space="preserve"> 1»). В итоге общий объём </w:t>
      </w:r>
      <w:r w:rsidRPr="00614670">
        <w:t>QE</w:t>
      </w:r>
      <w:r w:rsidRPr="00650AC4">
        <w:rPr>
          <w:lang w:val="ru-RU"/>
        </w:rPr>
        <w:t>2 должен был составить около 900 млрд. долларов. Закончилась в июне 2011г.</w:t>
      </w:r>
    </w:p>
    <w:p w14:paraId="3ED9AB9E" w14:textId="77777777" w:rsidR="005A25AA" w:rsidRPr="00650AC4" w:rsidRDefault="005A25AA" w:rsidP="005A25AA">
      <w:pPr>
        <w:spacing w:line="360" w:lineRule="auto"/>
        <w:ind w:firstLine="567"/>
        <w:jc w:val="both"/>
        <w:rPr>
          <w:lang w:val="ru-RU"/>
        </w:rPr>
      </w:pPr>
      <w:r w:rsidRPr="00650AC4">
        <w:rPr>
          <w:lang w:val="ru-RU"/>
        </w:rPr>
        <w:t>13 сентября 2012 года Федеральная резервная система объявила о начале третьей волны программы Количественного смягчения (</w:t>
      </w:r>
      <w:r>
        <w:t>QE</w:t>
      </w:r>
      <w:r w:rsidRPr="00650AC4">
        <w:rPr>
          <w:lang w:val="ru-RU"/>
        </w:rPr>
        <w:t xml:space="preserve">3), которая продлилась до 29 октября 2014 года. </w:t>
      </w:r>
    </w:p>
    <w:p w14:paraId="3F99A5F0" w14:textId="77777777" w:rsidR="005A25AA" w:rsidRPr="00650AC4" w:rsidRDefault="005A25AA" w:rsidP="005A25AA">
      <w:pPr>
        <w:spacing w:line="360" w:lineRule="auto"/>
        <w:ind w:firstLine="567"/>
        <w:jc w:val="both"/>
        <w:rPr>
          <w:lang w:val="ru-RU"/>
        </w:rPr>
      </w:pPr>
      <w:r w:rsidRPr="00650AC4">
        <w:rPr>
          <w:lang w:val="ru-RU"/>
        </w:rPr>
        <w:t>Эксперты отмечают, что эффект от данной программы привела к снижению системных рисков и увеличению доверия на рынке. Вторая волна программы сумела оживить фондовый рынок и простимулировать рост потребления в США.</w:t>
      </w:r>
    </w:p>
    <w:p w14:paraId="5135FDCB" w14:textId="77777777" w:rsidR="005A25AA" w:rsidRPr="00650AC4" w:rsidRDefault="005A25AA" w:rsidP="005A25AA">
      <w:pPr>
        <w:rPr>
          <w:lang w:val="ru-RU"/>
        </w:rPr>
      </w:pPr>
    </w:p>
    <w:p w14:paraId="13B142E5" w14:textId="76E3B4A7" w:rsidR="002B0775" w:rsidRPr="00650AC4" w:rsidRDefault="002B0775" w:rsidP="005A25AA">
      <w:pPr>
        <w:pStyle w:val="Heading3"/>
        <w:spacing w:line="360" w:lineRule="auto"/>
        <w:jc w:val="both"/>
        <w:rPr>
          <w:rFonts w:ascii="Times New Roman" w:hAnsi="Times New Roman" w:cs="Times New Roman"/>
          <w:b/>
          <w:color w:val="000000" w:themeColor="text1"/>
          <w:lang w:val="ru-RU"/>
        </w:rPr>
      </w:pPr>
      <w:bookmarkStart w:id="40" w:name="_Toc483170925"/>
      <w:r w:rsidRPr="00650AC4">
        <w:rPr>
          <w:rFonts w:ascii="Times New Roman" w:hAnsi="Times New Roman" w:cs="Times New Roman"/>
          <w:b/>
          <w:color w:val="000000" w:themeColor="text1"/>
          <w:lang w:val="ru-RU"/>
        </w:rPr>
        <w:t>2.1.2.</w:t>
      </w:r>
      <w:r w:rsidR="005A25AA" w:rsidRPr="00650AC4">
        <w:rPr>
          <w:rFonts w:ascii="Times New Roman" w:hAnsi="Times New Roman" w:cs="Times New Roman"/>
          <w:b/>
          <w:color w:val="000000" w:themeColor="text1"/>
          <w:lang w:val="ru-RU"/>
        </w:rPr>
        <w:t xml:space="preserve"> Особенности современной денежно-кредитной политики Народного Банка Китая</w:t>
      </w:r>
      <w:bookmarkEnd w:id="40"/>
    </w:p>
    <w:p w14:paraId="27EA39F9" w14:textId="77777777" w:rsidR="005A25AA" w:rsidRPr="00650AC4" w:rsidRDefault="005A25AA" w:rsidP="005A25AA">
      <w:pPr>
        <w:spacing w:line="360" w:lineRule="auto"/>
        <w:ind w:firstLine="567"/>
        <w:jc w:val="both"/>
        <w:rPr>
          <w:color w:val="000000" w:themeColor="text1"/>
          <w:lang w:val="ru-RU"/>
        </w:rPr>
      </w:pPr>
      <w:r w:rsidRPr="00650AC4">
        <w:rPr>
          <w:color w:val="000000" w:themeColor="text1"/>
          <w:lang w:val="ru-RU"/>
        </w:rPr>
        <w:t xml:space="preserve">Экономика Китая на протяжении долгого времени является одной из самых уверенно растущих в мире. Сочетание дешевой рабочей силы, политика НБК и активных вливаний денежных средств в экономику со стороны государства позволили добиться исключительных показателей роста ВВП страны в середине 2000-х. В 2007 показатель прироста ВВП Китая составил 14.2%, а в 2010 – 10.4%. Однако, после 2010 года экономика Китая стала замедляться. Замедление в производстве Китая также оказалось существенным, уровень прироста промышленного производства в Китае в 2015 году составил 7%, в то время как в 2011 этот показатель достигал значения 13%. Перестал расти и экспорт Китая, а импорт товаров, напротив, упал более чем на четверть. </w:t>
      </w:r>
    </w:p>
    <w:p w14:paraId="5FBECBBD" w14:textId="77777777" w:rsidR="005A25AA" w:rsidRPr="00650AC4" w:rsidRDefault="005A25AA" w:rsidP="005A25AA">
      <w:pPr>
        <w:spacing w:line="360" w:lineRule="auto"/>
        <w:ind w:firstLine="567"/>
        <w:jc w:val="both"/>
        <w:rPr>
          <w:color w:val="000000" w:themeColor="text1"/>
          <w:lang w:val="ru-RU"/>
        </w:rPr>
      </w:pPr>
      <w:r w:rsidRPr="00650AC4">
        <w:rPr>
          <w:color w:val="000000" w:themeColor="text1"/>
          <w:lang w:val="ru-RU"/>
        </w:rPr>
        <w:t xml:space="preserve">Народный Банк Китая долгое время накачивал экономику страны дешевыми кредитами, оставляя процентную ставку неизменной. Бурный рост экономики позволил промышленным предприятиям использовать их прибыли для вложений в инвестиционные проекты, приход иностранных компаний в страну создал кластер участников, способных влиять на курс национальной валюты. Все это должно было давать сигнал Центральному </w:t>
      </w:r>
      <w:r w:rsidRPr="00650AC4">
        <w:rPr>
          <w:color w:val="000000" w:themeColor="text1"/>
          <w:lang w:val="ru-RU"/>
        </w:rPr>
        <w:lastRenderedPageBreak/>
        <w:t>Банку о том, что необходимо повышать процентную ставку, однако НБК не стал этого делать в плоть до 2017 года, и напротив, активно понижал ключевую ставку с 2014 года. Основная идея политики ЦБ Китая заключается в том, что при накачке экономики деньгами, производимые внутри Китая товара будут по-прежнему привлекательными для мирового экспорта</w:t>
      </w:r>
      <w:r>
        <w:rPr>
          <w:rStyle w:val="FootnoteReference"/>
          <w:color w:val="000000" w:themeColor="text1"/>
        </w:rPr>
        <w:footnoteReference w:id="22"/>
      </w:r>
      <w:r w:rsidRPr="00650AC4">
        <w:rPr>
          <w:color w:val="000000" w:themeColor="text1"/>
          <w:lang w:val="ru-RU"/>
        </w:rPr>
        <w:t xml:space="preserve">. </w:t>
      </w:r>
    </w:p>
    <w:p w14:paraId="359AFA09" w14:textId="77777777" w:rsidR="005A25AA" w:rsidRPr="00650AC4" w:rsidRDefault="005A25AA" w:rsidP="005A25AA">
      <w:pPr>
        <w:spacing w:line="360" w:lineRule="auto"/>
        <w:ind w:firstLine="567"/>
        <w:jc w:val="both"/>
        <w:rPr>
          <w:color w:val="000000" w:themeColor="text1"/>
          <w:lang w:val="ru-RU"/>
        </w:rPr>
      </w:pPr>
      <w:r w:rsidRPr="00650AC4">
        <w:rPr>
          <w:color w:val="000000" w:themeColor="text1"/>
          <w:lang w:val="ru-RU"/>
        </w:rPr>
        <w:t>Возвращаясь к теоретической части монетарной политики, стоит отметить, что текущей целью денежно-кредитной политики Центрального Банка КНР стало не только обеспечение стабильности национальной валюты, но структурное выпрямление бюджета для более гибких нужд, усиление контроля за инфляцией и создание условий для стабильного роста экономики.</w:t>
      </w:r>
    </w:p>
    <w:p w14:paraId="15770616" w14:textId="77777777" w:rsidR="005A25AA" w:rsidRPr="00650AC4" w:rsidRDefault="005A25AA" w:rsidP="005A25AA">
      <w:pPr>
        <w:spacing w:line="360" w:lineRule="auto"/>
        <w:ind w:firstLine="567"/>
        <w:jc w:val="both"/>
        <w:rPr>
          <w:color w:val="000000" w:themeColor="text1"/>
          <w:lang w:val="ru-RU"/>
        </w:rPr>
      </w:pPr>
      <w:r w:rsidRPr="00650AC4">
        <w:rPr>
          <w:color w:val="000000" w:themeColor="text1"/>
          <w:lang w:val="ru-RU"/>
        </w:rPr>
        <w:t>С 2014 года в Китае наблюдается две самых главных проблемы: ослабление национальной валюты и огромный отток капитала.</w:t>
      </w:r>
      <w:r>
        <w:rPr>
          <w:rStyle w:val="FootnoteReference"/>
          <w:color w:val="000000" w:themeColor="text1"/>
        </w:rPr>
        <w:footnoteReference w:id="23"/>
      </w:r>
      <w:r w:rsidRPr="00650AC4">
        <w:rPr>
          <w:color w:val="000000" w:themeColor="text1"/>
          <w:lang w:val="ru-RU"/>
        </w:rPr>
        <w:t xml:space="preserve"> При всем этом, в данный момент экономика Китая растет наименьшими темпами за последние 25 лет. С августа 2015 года из Китая было выведено порядка 1.2 трлн. долл. За два года валютные резервы Китая сократились на 800 млрд. долл. Это происходит по нескольким причинам: во-первых, люди скупают валюты других стран, чтобы </w:t>
      </w:r>
      <w:proofErr w:type="spellStart"/>
      <w:r w:rsidRPr="00650AC4">
        <w:rPr>
          <w:color w:val="000000" w:themeColor="text1"/>
          <w:lang w:val="ru-RU"/>
        </w:rPr>
        <w:t>оцбезопасить</w:t>
      </w:r>
      <w:proofErr w:type="spellEnd"/>
      <w:r w:rsidRPr="00650AC4">
        <w:rPr>
          <w:color w:val="000000" w:themeColor="text1"/>
          <w:lang w:val="ru-RU"/>
        </w:rPr>
        <w:t xml:space="preserve"> себя от девальвации юаня; во-вторых, китайские корпорации начали массово выплачивать свои долги, номинированные в иностранной валюте, опасаясь дальнейшего ухудшения ситуации, после девальвации 2015 года; в-третьих, китайские компании начали активно приобретать активы (в том числе и другие компании) за рубежом, как никогда ранее; в-четвертых, огромное влияние на валюту оказывает развитие </w:t>
      </w:r>
      <w:proofErr w:type="spellStart"/>
      <w:r w:rsidRPr="00650AC4">
        <w:rPr>
          <w:color w:val="000000" w:themeColor="text1"/>
          <w:lang w:val="ru-RU"/>
        </w:rPr>
        <w:t>криптовалют</w:t>
      </w:r>
      <w:proofErr w:type="spellEnd"/>
      <w:r w:rsidRPr="00650AC4">
        <w:rPr>
          <w:color w:val="000000" w:themeColor="text1"/>
          <w:lang w:val="ru-RU"/>
        </w:rPr>
        <w:t xml:space="preserve">, а именно – </w:t>
      </w:r>
      <w:proofErr w:type="spellStart"/>
      <w:r w:rsidRPr="00650AC4">
        <w:rPr>
          <w:color w:val="000000" w:themeColor="text1"/>
          <w:lang w:val="ru-RU"/>
        </w:rPr>
        <w:t>биткоинов</w:t>
      </w:r>
      <w:proofErr w:type="spellEnd"/>
      <w:r w:rsidRPr="00650AC4">
        <w:rPr>
          <w:color w:val="000000" w:themeColor="text1"/>
          <w:lang w:val="ru-RU"/>
        </w:rPr>
        <w:t xml:space="preserve">. </w:t>
      </w:r>
    </w:p>
    <w:p w14:paraId="1231332A" w14:textId="77777777" w:rsidR="005A25AA" w:rsidRPr="00650AC4" w:rsidRDefault="005A25AA" w:rsidP="005A25AA">
      <w:pPr>
        <w:spacing w:line="360" w:lineRule="auto"/>
        <w:ind w:firstLine="567"/>
        <w:jc w:val="both"/>
        <w:rPr>
          <w:color w:val="000000" w:themeColor="text1"/>
          <w:lang w:val="ru-RU"/>
        </w:rPr>
      </w:pPr>
      <w:r w:rsidRPr="00650AC4">
        <w:rPr>
          <w:color w:val="000000" w:themeColor="text1"/>
          <w:lang w:val="ru-RU"/>
        </w:rPr>
        <w:t xml:space="preserve">На этом фоне, Народный Банк Китая первым в этом году поднял резервные ставки. Согласно данным Всемирного Банка, в 2014 ЦБ Китая начал активно продавать свои золотовалютные резервы, тем самым впервые за долгое время прекратив их наращивание; в 2014 году они оценивались в $3,9 трлн., в то время как в 2015 – $3,4 трлн. </w:t>
      </w:r>
    </w:p>
    <w:p w14:paraId="04849C71" w14:textId="19B0A440" w:rsidR="005A25AA" w:rsidRPr="00650AC4" w:rsidRDefault="005A25AA" w:rsidP="005A25AA">
      <w:pPr>
        <w:spacing w:line="360" w:lineRule="auto"/>
        <w:ind w:firstLine="567"/>
        <w:jc w:val="both"/>
        <w:rPr>
          <w:color w:val="000000" w:themeColor="text1"/>
          <w:lang w:val="ru-RU"/>
        </w:rPr>
      </w:pPr>
      <w:r w:rsidRPr="00650AC4">
        <w:rPr>
          <w:color w:val="000000" w:themeColor="text1"/>
          <w:lang w:val="ru-RU"/>
        </w:rPr>
        <w:t>Таким образом, политика Центрального Банка Китая направленна в</w:t>
      </w:r>
      <w:r w:rsidR="00AF219F" w:rsidRPr="00650AC4">
        <w:rPr>
          <w:color w:val="000000" w:themeColor="text1"/>
          <w:lang w:val="ru-RU"/>
        </w:rPr>
        <w:t xml:space="preserve"> первую очередь на поддержание </w:t>
      </w:r>
      <w:r w:rsidRPr="00650AC4">
        <w:rPr>
          <w:color w:val="000000" w:themeColor="text1"/>
          <w:lang w:val="ru-RU"/>
        </w:rPr>
        <w:t xml:space="preserve">высокого уровня производства в стране, и как следствие, активного роста экономики страны. В качестве основного индикатора НБК устанавливает курс национальной валюты. </w:t>
      </w:r>
    </w:p>
    <w:p w14:paraId="0ED54CA6" w14:textId="77777777" w:rsidR="005A25AA" w:rsidRPr="00650AC4" w:rsidRDefault="005A25AA" w:rsidP="005A25AA">
      <w:pPr>
        <w:rPr>
          <w:lang w:val="ru-RU"/>
        </w:rPr>
      </w:pPr>
    </w:p>
    <w:p w14:paraId="1A20CD38" w14:textId="7C7237D3" w:rsidR="005A25AA" w:rsidRPr="00650AC4" w:rsidRDefault="005A25AA" w:rsidP="005A25AA">
      <w:pPr>
        <w:pStyle w:val="Heading2"/>
        <w:spacing w:line="360" w:lineRule="auto"/>
        <w:jc w:val="both"/>
        <w:rPr>
          <w:rFonts w:ascii="Times New Roman" w:hAnsi="Times New Roman" w:cs="Times New Roman"/>
          <w:b/>
          <w:color w:val="000000" w:themeColor="text1"/>
          <w:lang w:val="ru-RU"/>
        </w:rPr>
      </w:pPr>
      <w:bookmarkStart w:id="41" w:name="_Toc483170926"/>
      <w:r w:rsidRPr="00650AC4">
        <w:rPr>
          <w:rFonts w:ascii="Times New Roman" w:hAnsi="Times New Roman" w:cs="Times New Roman"/>
          <w:b/>
          <w:color w:val="000000" w:themeColor="text1"/>
          <w:lang w:val="ru-RU"/>
        </w:rPr>
        <w:lastRenderedPageBreak/>
        <w:t>2.2. Обзор денежно-кредитных показателей США и Китая</w:t>
      </w:r>
      <w:bookmarkEnd w:id="41"/>
      <w:r w:rsidRPr="00650AC4">
        <w:rPr>
          <w:rFonts w:ascii="Times New Roman" w:hAnsi="Times New Roman" w:cs="Times New Roman"/>
          <w:b/>
          <w:color w:val="000000" w:themeColor="text1"/>
          <w:lang w:val="ru-RU"/>
        </w:rPr>
        <w:t xml:space="preserve"> </w:t>
      </w:r>
    </w:p>
    <w:p w14:paraId="011F60CA" w14:textId="6474B2B8" w:rsidR="005A25AA" w:rsidRPr="00650AC4" w:rsidRDefault="005A25AA" w:rsidP="005A25AA">
      <w:pPr>
        <w:pStyle w:val="Heading3"/>
        <w:spacing w:line="360" w:lineRule="auto"/>
        <w:jc w:val="both"/>
        <w:rPr>
          <w:rFonts w:ascii="Times New Roman" w:hAnsi="Times New Roman" w:cs="Times New Roman"/>
          <w:b/>
          <w:color w:val="000000" w:themeColor="text1"/>
          <w:lang w:val="ru-RU"/>
        </w:rPr>
      </w:pPr>
      <w:bookmarkStart w:id="42" w:name="_Toc483170927"/>
      <w:r w:rsidRPr="00650AC4">
        <w:rPr>
          <w:rFonts w:ascii="Times New Roman" w:hAnsi="Times New Roman" w:cs="Times New Roman"/>
          <w:b/>
          <w:color w:val="000000" w:themeColor="text1"/>
          <w:lang w:val="ru-RU"/>
        </w:rPr>
        <w:t>2.2.1.  Обзор денежно-кредитных показателей США</w:t>
      </w:r>
      <w:bookmarkEnd w:id="42"/>
      <w:r w:rsidRPr="00650AC4">
        <w:rPr>
          <w:rFonts w:ascii="Times New Roman" w:hAnsi="Times New Roman" w:cs="Times New Roman"/>
          <w:b/>
          <w:color w:val="000000" w:themeColor="text1"/>
          <w:lang w:val="ru-RU"/>
        </w:rPr>
        <w:t xml:space="preserve"> </w:t>
      </w:r>
    </w:p>
    <w:p w14:paraId="49FDC317"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 xml:space="preserve">В рамках анализа ключевых денежно-кредитных показателей различных стран, невозможно обойтись без экономических данных ФРС США. Для сравнения, были выбраны те же самые показатели, что и для Центрального Банка РФ. </w:t>
      </w:r>
    </w:p>
    <w:p w14:paraId="27323089"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 xml:space="preserve">Первым показателен денежно-кредитной политики США, на который ориентируется весь мир, является ключевая ставка Федеральной резервной системы. В 90-х годах предыдущего столетия ставка рефинансирования в США оставалась на относительно высоком уровне, и колебалась в отметке 3-6%. С приходом на пост председателя Федеральной резервной системы Бен </w:t>
      </w:r>
      <w:proofErr w:type="spellStart"/>
      <w:r w:rsidRPr="00650AC4">
        <w:rPr>
          <w:color w:val="000000" w:themeColor="text1"/>
          <w:lang w:val="ru-RU"/>
        </w:rPr>
        <w:t>Бернанке</w:t>
      </w:r>
      <w:proofErr w:type="spellEnd"/>
      <w:r w:rsidRPr="00650AC4">
        <w:rPr>
          <w:color w:val="000000" w:themeColor="text1"/>
          <w:lang w:val="ru-RU"/>
        </w:rPr>
        <w:t xml:space="preserve"> начал активную политику по снижению процентных ставок и дальнейшего проведения политики «Количественного смягчения» с целью, о которой упоминалось ранее, с целью активного стимулирования экономики.   </w:t>
      </w:r>
    </w:p>
    <w:p w14:paraId="4B7CAFD1" w14:textId="77777777" w:rsidR="00E242F6" w:rsidRDefault="00E242F6" w:rsidP="00E242F6">
      <w:pPr>
        <w:pStyle w:val="ListParagraph"/>
        <w:spacing w:line="360" w:lineRule="auto"/>
        <w:ind w:left="851"/>
        <w:jc w:val="both"/>
        <w:rPr>
          <w:b/>
          <w:color w:val="000000" w:themeColor="text1"/>
        </w:rPr>
      </w:pPr>
      <w:r>
        <w:rPr>
          <w:noProof/>
        </w:rPr>
        <w:drawing>
          <wp:inline distT="0" distB="0" distL="0" distR="0" wp14:anchorId="14F3778B" wp14:editId="5B3DD028">
            <wp:extent cx="4572000" cy="2743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71B9AC" w14:textId="77777777" w:rsidR="00E242F6" w:rsidRPr="00650AC4" w:rsidRDefault="00E242F6" w:rsidP="00E242F6">
      <w:pPr>
        <w:pStyle w:val="ListParagraph"/>
        <w:spacing w:line="360" w:lineRule="auto"/>
        <w:ind w:left="851"/>
        <w:jc w:val="both"/>
        <w:rPr>
          <w:color w:val="000000" w:themeColor="text1"/>
          <w:lang w:val="ru-RU"/>
        </w:rPr>
      </w:pPr>
      <w:r w:rsidRPr="00650AC4">
        <w:rPr>
          <w:color w:val="000000" w:themeColor="text1"/>
          <w:lang w:val="ru-RU"/>
        </w:rPr>
        <w:t>Рис. 9. Ключевая ставка ФРС США</w:t>
      </w:r>
      <w:r>
        <w:rPr>
          <w:rStyle w:val="FootnoteReference"/>
          <w:color w:val="000000" w:themeColor="text1"/>
        </w:rPr>
        <w:footnoteReference w:id="24"/>
      </w:r>
      <w:r w:rsidRPr="00650AC4">
        <w:rPr>
          <w:color w:val="000000" w:themeColor="text1"/>
          <w:lang w:val="ru-RU"/>
        </w:rPr>
        <w:t>, %</w:t>
      </w:r>
    </w:p>
    <w:p w14:paraId="6AECBFAB"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 xml:space="preserve">В целом, за современную историю уровень инфляции имел тенденцию к снижению, хоть и с значительными колебаниями. Своих пиковых значений в современной истории показатель инфляции достиг в 2008 году, в разгар краха рынка ипотечного кредитования. Однако, после резкого повышения процентных ставок в 2005-2006 году, перенасыщения финансовых рынков и действия правительства США по стабилизации экономики в 2008 году, уровень инфляции за 2009 год упал до отрицательных значений. В последующие 2010 и 2011 годы, за счет кардинального понижения процентных ставок и увеличения роста денежной массы уровень инфляции вновь вышел на докризисный уровень 2-3%.  </w:t>
      </w:r>
    </w:p>
    <w:p w14:paraId="1781E834" w14:textId="77777777" w:rsidR="00E242F6" w:rsidRDefault="00E242F6" w:rsidP="00E242F6">
      <w:pPr>
        <w:pStyle w:val="ListParagraph"/>
        <w:spacing w:line="360" w:lineRule="auto"/>
        <w:ind w:left="851"/>
        <w:jc w:val="both"/>
        <w:rPr>
          <w:color w:val="000000" w:themeColor="text1"/>
        </w:rPr>
      </w:pPr>
      <w:r>
        <w:rPr>
          <w:noProof/>
        </w:rPr>
        <w:lastRenderedPageBreak/>
        <w:drawing>
          <wp:inline distT="0" distB="0" distL="0" distR="0" wp14:anchorId="6D67855D" wp14:editId="37744423">
            <wp:extent cx="4572000" cy="27432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B5C7B6" w14:textId="77777777" w:rsidR="00E242F6" w:rsidRPr="00650AC4" w:rsidRDefault="00E242F6" w:rsidP="00E242F6">
      <w:pPr>
        <w:pStyle w:val="ListParagraph"/>
        <w:spacing w:line="360" w:lineRule="auto"/>
        <w:ind w:left="851"/>
        <w:jc w:val="both"/>
        <w:rPr>
          <w:color w:val="000000" w:themeColor="text1"/>
          <w:lang w:val="ru-RU"/>
        </w:rPr>
      </w:pPr>
      <w:r w:rsidRPr="00650AC4">
        <w:rPr>
          <w:color w:val="000000" w:themeColor="text1"/>
          <w:lang w:val="ru-RU"/>
        </w:rPr>
        <w:t>Рис.10. Уровень инфляции в США рассчитан по ИПЦ</w:t>
      </w:r>
      <w:r>
        <w:rPr>
          <w:rStyle w:val="FootnoteReference"/>
          <w:color w:val="000000" w:themeColor="text1"/>
        </w:rPr>
        <w:footnoteReference w:id="25"/>
      </w:r>
      <w:r w:rsidRPr="00650AC4">
        <w:rPr>
          <w:color w:val="000000" w:themeColor="text1"/>
          <w:lang w:val="ru-RU"/>
        </w:rPr>
        <w:t>, %</w:t>
      </w:r>
    </w:p>
    <w:p w14:paraId="71BB937D"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Предметом воздействия любой монетарной политики является денежная масса в экономике страны. В следствии проведения политики по снижению ключевой ставки и проведения политики «Количественного смягчения», денежная масса в США в широком понимании изменялась следующим образом. В целом заметно, что если эффект от изменения процентной ставки действительно имеет место быть, то результаты этих изменений заметны с временным лагом в 2-3 года, так, например, после значительно повышения ставок в 2005 и 2006 годах, замедление роста денежной массы наблюдалось лишь в 2010 году, и наоборот, при понижении процентных ставок в 2008г, эффект отразился в 2011 году.</w:t>
      </w:r>
    </w:p>
    <w:p w14:paraId="441624B6" w14:textId="77777777" w:rsidR="00E242F6" w:rsidRDefault="00E242F6" w:rsidP="00E242F6">
      <w:pPr>
        <w:pStyle w:val="ListParagraph"/>
        <w:spacing w:line="360" w:lineRule="auto"/>
        <w:ind w:left="851"/>
        <w:jc w:val="both"/>
        <w:rPr>
          <w:color w:val="000000" w:themeColor="text1"/>
        </w:rPr>
      </w:pPr>
      <w:r>
        <w:rPr>
          <w:noProof/>
        </w:rPr>
        <w:drawing>
          <wp:inline distT="0" distB="0" distL="0" distR="0" wp14:anchorId="0266B63B" wp14:editId="39699BCC">
            <wp:extent cx="4572000" cy="27432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8B2F2A" w14:textId="77777777" w:rsidR="00E242F6" w:rsidRPr="00650AC4" w:rsidRDefault="00E242F6" w:rsidP="00E242F6">
      <w:pPr>
        <w:pStyle w:val="ListParagraph"/>
        <w:spacing w:line="360" w:lineRule="auto"/>
        <w:ind w:left="851" w:right="1269"/>
        <w:jc w:val="both"/>
        <w:rPr>
          <w:color w:val="000000" w:themeColor="text1"/>
          <w:lang w:val="ru-RU"/>
        </w:rPr>
      </w:pPr>
      <w:r w:rsidRPr="00650AC4">
        <w:rPr>
          <w:color w:val="000000" w:themeColor="text1"/>
          <w:lang w:val="ru-RU"/>
        </w:rPr>
        <w:lastRenderedPageBreak/>
        <w:t>Рис.11. Изменение денежного агрегата М2 в США</w:t>
      </w:r>
      <w:r>
        <w:rPr>
          <w:rStyle w:val="FootnoteReference"/>
          <w:color w:val="000000" w:themeColor="text1"/>
        </w:rPr>
        <w:footnoteReference w:id="26"/>
      </w:r>
      <w:r w:rsidRPr="00650AC4">
        <w:rPr>
          <w:color w:val="000000" w:themeColor="text1"/>
          <w:lang w:val="ru-RU"/>
        </w:rPr>
        <w:t>, % к предыдущему году</w:t>
      </w:r>
    </w:p>
    <w:p w14:paraId="169D17F5" w14:textId="77777777" w:rsidR="00E242F6" w:rsidRPr="00650AC4" w:rsidRDefault="00E242F6" w:rsidP="00E242F6">
      <w:pPr>
        <w:pStyle w:val="ListParagraph"/>
        <w:spacing w:line="360" w:lineRule="auto"/>
        <w:ind w:left="0" w:right="-7" w:firstLine="567"/>
        <w:jc w:val="both"/>
        <w:rPr>
          <w:color w:val="000000" w:themeColor="text1"/>
          <w:lang w:val="ru-RU"/>
        </w:rPr>
      </w:pPr>
      <w:r w:rsidRPr="00650AC4">
        <w:rPr>
          <w:color w:val="000000" w:themeColor="text1"/>
          <w:lang w:val="ru-RU"/>
        </w:rPr>
        <w:t xml:space="preserve">Ну и также, в качестве важных макроэкономических данных выступают такие показатели как уровень ВВП, уровень безработицы и промышленного производства. Поскольку экономика США на протяжении долгих лет является лидирующей по вкладу в мировой ВВП, экономический рост этой страны также остается стабильным на протяжении долгих лет. После выхода из кризиса 2008 года экономика США смогла вернуться на докризисные темпы роста в 2-3% в год. </w:t>
      </w:r>
    </w:p>
    <w:p w14:paraId="23ACC03D" w14:textId="77777777" w:rsidR="00E242F6" w:rsidRDefault="00E242F6" w:rsidP="00E242F6">
      <w:pPr>
        <w:pStyle w:val="ListParagraph"/>
        <w:spacing w:line="360" w:lineRule="auto"/>
        <w:ind w:left="851" w:right="1269"/>
        <w:jc w:val="both"/>
        <w:rPr>
          <w:b/>
          <w:color w:val="000000" w:themeColor="text1"/>
        </w:rPr>
      </w:pPr>
      <w:r>
        <w:rPr>
          <w:noProof/>
        </w:rPr>
        <w:drawing>
          <wp:inline distT="0" distB="0" distL="0" distR="0" wp14:anchorId="238ABAF4" wp14:editId="1C32E4F4">
            <wp:extent cx="4572000" cy="27432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579A69" w14:textId="77777777" w:rsidR="00E242F6" w:rsidRPr="00650AC4" w:rsidRDefault="00E242F6" w:rsidP="00E242F6">
      <w:pPr>
        <w:pStyle w:val="ListParagraph"/>
        <w:spacing w:line="360" w:lineRule="auto"/>
        <w:ind w:left="851" w:right="1269"/>
        <w:jc w:val="both"/>
        <w:rPr>
          <w:color w:val="000000" w:themeColor="text1"/>
          <w:lang w:val="ru-RU"/>
        </w:rPr>
      </w:pPr>
      <w:r w:rsidRPr="00650AC4">
        <w:rPr>
          <w:color w:val="000000" w:themeColor="text1"/>
          <w:lang w:val="ru-RU"/>
        </w:rPr>
        <w:t>Рис.12. ВВП США</w:t>
      </w:r>
      <w:r>
        <w:rPr>
          <w:rStyle w:val="FootnoteReference"/>
          <w:color w:val="000000" w:themeColor="text1"/>
        </w:rPr>
        <w:footnoteReference w:id="27"/>
      </w:r>
      <w:r w:rsidRPr="00650AC4">
        <w:rPr>
          <w:color w:val="000000" w:themeColor="text1"/>
          <w:lang w:val="ru-RU"/>
        </w:rPr>
        <w:t xml:space="preserve">, трлн. долл. </w:t>
      </w:r>
    </w:p>
    <w:p w14:paraId="7CCB7519" w14:textId="77777777" w:rsidR="00E242F6" w:rsidRPr="00650AC4" w:rsidRDefault="00E242F6" w:rsidP="00E242F6">
      <w:pPr>
        <w:pStyle w:val="ListParagraph"/>
        <w:spacing w:line="360" w:lineRule="auto"/>
        <w:ind w:left="0" w:right="-7" w:firstLine="567"/>
        <w:jc w:val="both"/>
        <w:rPr>
          <w:color w:val="000000" w:themeColor="text1"/>
          <w:lang w:val="ru-RU"/>
        </w:rPr>
      </w:pPr>
      <w:r w:rsidRPr="00650AC4">
        <w:rPr>
          <w:color w:val="000000" w:themeColor="text1"/>
          <w:lang w:val="ru-RU"/>
        </w:rPr>
        <w:t xml:space="preserve">Финансовый кризис 2008 года в наибольшей степени оказал свое воздействие в повышении уровня безработицы в стране. По состоянию на 2009-2010 год, только по официальной статистике количество безработных в стране достигало 30 млн. чел. Несмотря на то, что по данным официальной статистики эти цифры заметно снизились к 2014 году, многие эксперты утверждают, что уровень реальной безработицы в Соединенных Штатах достигает значения в 20%. </w:t>
      </w:r>
    </w:p>
    <w:p w14:paraId="245840D0" w14:textId="77777777" w:rsidR="00E242F6" w:rsidRDefault="00E242F6" w:rsidP="00E242F6">
      <w:pPr>
        <w:pStyle w:val="ListParagraph"/>
        <w:spacing w:line="360" w:lineRule="auto"/>
        <w:ind w:left="851" w:right="1269"/>
        <w:jc w:val="both"/>
        <w:rPr>
          <w:b/>
          <w:color w:val="000000" w:themeColor="text1"/>
        </w:rPr>
      </w:pPr>
      <w:r>
        <w:rPr>
          <w:noProof/>
        </w:rPr>
        <w:lastRenderedPageBreak/>
        <w:drawing>
          <wp:inline distT="0" distB="0" distL="0" distR="0" wp14:anchorId="678634F6" wp14:editId="22AAB6C8">
            <wp:extent cx="4572000" cy="27432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BB216F" w14:textId="77777777" w:rsidR="00E242F6" w:rsidRPr="00650AC4" w:rsidRDefault="00E242F6" w:rsidP="00E242F6">
      <w:pPr>
        <w:pStyle w:val="ListParagraph"/>
        <w:spacing w:line="360" w:lineRule="auto"/>
        <w:ind w:left="851" w:right="1269"/>
        <w:jc w:val="both"/>
        <w:rPr>
          <w:color w:val="000000" w:themeColor="text1"/>
          <w:lang w:val="ru-RU"/>
        </w:rPr>
      </w:pPr>
      <w:r w:rsidRPr="00650AC4">
        <w:rPr>
          <w:color w:val="000000" w:themeColor="text1"/>
          <w:lang w:val="ru-RU"/>
        </w:rPr>
        <w:t>Рис.13. Уровень безработицы в США, %</w:t>
      </w:r>
      <w:r w:rsidRPr="00C44B19">
        <w:rPr>
          <w:rStyle w:val="FootnoteReference"/>
          <w:color w:val="000000" w:themeColor="text1"/>
        </w:rPr>
        <w:footnoteReference w:id="28"/>
      </w:r>
    </w:p>
    <w:p w14:paraId="6DFE902A"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 xml:space="preserve">В целом, промышленность США пережила два схожих экономических цикла. После долгого роста с 2001 года по 2007, промышленность пережила спад во время кризиса 2008 года. В качестве пострадавших оказались не только нефтяные и горнодобывающие компании, чьи доходы резко упали из-за падения цен на энергоресурсы, но и строительные компании, поскольку рынок ипотечного кредитования испытывал свои тяжелейшие годы, предложение на жилищном рынке намного превышало спрос, что ставило под сомнение дальнейшие инвестиционные проекты компаний. Однако, после выхода из кризиса промышленное производство вновь начало расти схожими темпами, выйдя на пиковые значения в 2014 году. Федеральная резервная система в свою очередь, впервые подняв процентную ставку за долгое время. посчитала, что экономика США в достаточной мере окрепла после финансовых потрясений. </w:t>
      </w:r>
    </w:p>
    <w:p w14:paraId="59ED8A3A" w14:textId="77777777" w:rsidR="00E242F6" w:rsidRDefault="00E242F6" w:rsidP="00E242F6">
      <w:pPr>
        <w:pStyle w:val="ListParagraph"/>
        <w:spacing w:line="360" w:lineRule="auto"/>
        <w:ind w:left="851" w:right="1269"/>
        <w:jc w:val="both"/>
        <w:rPr>
          <w:b/>
          <w:color w:val="000000" w:themeColor="text1"/>
        </w:rPr>
      </w:pPr>
      <w:r>
        <w:rPr>
          <w:noProof/>
        </w:rPr>
        <w:drawing>
          <wp:inline distT="0" distB="0" distL="0" distR="0" wp14:anchorId="0A32E256" wp14:editId="5D21C240">
            <wp:extent cx="4572000" cy="27432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DCAD5D" w14:textId="77777777" w:rsidR="00E242F6" w:rsidRPr="00650AC4" w:rsidRDefault="00E242F6" w:rsidP="00E242F6">
      <w:pPr>
        <w:pStyle w:val="ListParagraph"/>
        <w:spacing w:line="360" w:lineRule="auto"/>
        <w:ind w:left="851" w:right="1269"/>
        <w:jc w:val="both"/>
        <w:rPr>
          <w:color w:val="000000" w:themeColor="text1"/>
          <w:lang w:val="ru-RU"/>
        </w:rPr>
      </w:pPr>
      <w:r w:rsidRPr="00650AC4">
        <w:rPr>
          <w:color w:val="000000" w:themeColor="text1"/>
          <w:lang w:val="ru-RU"/>
        </w:rPr>
        <w:lastRenderedPageBreak/>
        <w:t>Рис.14. Индекс промышленного производства в США</w:t>
      </w:r>
      <w:r w:rsidRPr="00152C3B">
        <w:rPr>
          <w:rStyle w:val="FootnoteReference"/>
          <w:color w:val="000000" w:themeColor="text1"/>
        </w:rPr>
        <w:footnoteReference w:id="29"/>
      </w:r>
    </w:p>
    <w:p w14:paraId="7006A53B" w14:textId="77777777" w:rsidR="00E242F6" w:rsidRPr="00650AC4" w:rsidRDefault="00E242F6" w:rsidP="00E242F6">
      <w:pPr>
        <w:rPr>
          <w:lang w:val="ru-RU"/>
        </w:rPr>
      </w:pPr>
    </w:p>
    <w:p w14:paraId="3BEFFF3B" w14:textId="533D6BD1" w:rsidR="005A25AA" w:rsidRPr="00650AC4" w:rsidRDefault="005A25AA" w:rsidP="005A25AA">
      <w:pPr>
        <w:pStyle w:val="Heading3"/>
        <w:spacing w:line="360" w:lineRule="auto"/>
        <w:jc w:val="both"/>
        <w:rPr>
          <w:rFonts w:ascii="Times New Roman" w:hAnsi="Times New Roman" w:cs="Times New Roman"/>
          <w:b/>
          <w:color w:val="000000" w:themeColor="text1"/>
          <w:lang w:val="ru-RU"/>
        </w:rPr>
      </w:pPr>
      <w:bookmarkStart w:id="43" w:name="_Toc483170928"/>
      <w:r w:rsidRPr="00650AC4">
        <w:rPr>
          <w:rFonts w:ascii="Times New Roman" w:hAnsi="Times New Roman" w:cs="Times New Roman"/>
          <w:b/>
          <w:color w:val="000000" w:themeColor="text1"/>
          <w:lang w:val="ru-RU"/>
        </w:rPr>
        <w:t>2.2.2. Обзор денежно-кредитных показателей Китая</w:t>
      </w:r>
      <w:bookmarkEnd w:id="43"/>
    </w:p>
    <w:p w14:paraId="07DD9F3F"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 xml:space="preserve">Хотя Китай давно и перегнал Россию по экономическому потенциалу и мощи, став второй экономикой мира, он входит в одну группу стран с Россией, страны БРИКС. Это обусловлено общими проблемами, стоящими переде финансовыми институтами стран, а также историческим наследием двух стран. Однако, несмотря на, казалось бы, явную схожесть, Народный Банк Китая предпринимает совершенно диаметральные действия в своей монетарной политике. </w:t>
      </w:r>
    </w:p>
    <w:p w14:paraId="5C32F7FF"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 xml:space="preserve">В целом, стоит отметить, что Народный Банк Китая не так активно прибегал к манипулированию процентной ставкой, как это делали Россия и США. На протяжении современной истории, существовало лишь два момента, когда НБК прибегал к резкому повышению и снижению ключевой ставки: кризис 2008 года и 2015 год. Говоря о текущей политике Центрального Банка Китая о понижении ставок, можно отметить, что основная цель этих действий является стимулирование замедляющейся экономики и достижения поставленных </w:t>
      </w:r>
      <w:proofErr w:type="spellStart"/>
      <w:r w:rsidRPr="00650AC4">
        <w:rPr>
          <w:color w:val="000000" w:themeColor="text1"/>
          <w:lang w:val="ru-RU"/>
        </w:rPr>
        <w:t>таргетов</w:t>
      </w:r>
      <w:proofErr w:type="spellEnd"/>
      <w:r w:rsidRPr="00650AC4">
        <w:rPr>
          <w:color w:val="000000" w:themeColor="text1"/>
          <w:lang w:val="ru-RU"/>
        </w:rPr>
        <w:t xml:space="preserve"> по росту ВВП в 7%. </w:t>
      </w:r>
    </w:p>
    <w:p w14:paraId="2A60CFC0" w14:textId="77777777" w:rsidR="00E242F6" w:rsidRDefault="00E242F6" w:rsidP="00E242F6">
      <w:pPr>
        <w:pStyle w:val="ListParagraph"/>
        <w:spacing w:line="360" w:lineRule="auto"/>
        <w:ind w:left="851"/>
        <w:jc w:val="both"/>
        <w:rPr>
          <w:color w:val="000000" w:themeColor="text1"/>
        </w:rPr>
      </w:pPr>
      <w:r>
        <w:rPr>
          <w:noProof/>
        </w:rPr>
        <w:drawing>
          <wp:inline distT="0" distB="0" distL="0" distR="0" wp14:anchorId="331CED7C" wp14:editId="77CF8004">
            <wp:extent cx="45720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0EB19E" w14:textId="77777777" w:rsidR="00E242F6" w:rsidRPr="00650AC4" w:rsidRDefault="00E242F6" w:rsidP="00E242F6">
      <w:pPr>
        <w:pStyle w:val="ListParagraph"/>
        <w:spacing w:line="360" w:lineRule="auto"/>
        <w:ind w:left="851"/>
        <w:jc w:val="both"/>
        <w:rPr>
          <w:color w:val="000000" w:themeColor="text1"/>
          <w:lang w:val="ru-RU"/>
        </w:rPr>
      </w:pPr>
      <w:r w:rsidRPr="00650AC4">
        <w:rPr>
          <w:color w:val="000000" w:themeColor="text1"/>
          <w:lang w:val="ru-RU"/>
        </w:rPr>
        <w:t>Рис.15. Ключевая ставка Национального Банка Китая</w:t>
      </w:r>
      <w:r>
        <w:rPr>
          <w:rStyle w:val="FootnoteReference"/>
          <w:color w:val="000000" w:themeColor="text1"/>
        </w:rPr>
        <w:footnoteReference w:id="30"/>
      </w:r>
      <w:r w:rsidRPr="00650AC4">
        <w:rPr>
          <w:color w:val="000000" w:themeColor="text1"/>
          <w:lang w:val="ru-RU"/>
        </w:rPr>
        <w:t>, %</w:t>
      </w:r>
    </w:p>
    <w:p w14:paraId="51C0F56E"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 xml:space="preserve">По сравнению с Россией и США, уровень инфляции в Китае подвержен большей волатильности. За счет предоставления дешевых кредитов крупных корпорациям, огромному притоку капитала в страну и бурному росту экономики в целом, уровень инфляции в стране постепенно повышался, достигнув своих максимальных значений в 2008 году. Поскольку государство стимулировало экономику денежными инъекциями, а </w:t>
      </w:r>
      <w:r w:rsidRPr="00650AC4">
        <w:rPr>
          <w:color w:val="000000" w:themeColor="text1"/>
          <w:lang w:val="ru-RU"/>
        </w:rPr>
        <w:lastRenderedPageBreak/>
        <w:t xml:space="preserve">основной заработок страны был связан с товарами, отправленными на экспорт, после кризиса 2008 года национальная валюта начала резко укрепляться, и как следствие, китайские товары стали терять свою привлекательность. Государство стремилось поддержать падение экспорта внутренними госзаказами, однако это не оказало должного воздействия на экономику страны. Тем самым на внутреннем рынке образовалось огромное предложение товаров, сказавшееся на уровне инфляции. Поскольку уровень промышленного производства начал замедляться с 2010 года, Правительство Китая начало новую программу по стимулированию экономики через девальвацию национальной валюты, инфляция в 2010-2012 годах вновь вернулась на докризисный уровень. </w:t>
      </w:r>
    </w:p>
    <w:p w14:paraId="7294608A" w14:textId="77777777" w:rsidR="00E242F6" w:rsidRDefault="00E242F6" w:rsidP="00E242F6">
      <w:pPr>
        <w:pStyle w:val="ListParagraph"/>
        <w:spacing w:line="360" w:lineRule="auto"/>
        <w:ind w:left="851" w:right="1269"/>
        <w:jc w:val="both"/>
        <w:rPr>
          <w:color w:val="000000" w:themeColor="text1"/>
        </w:rPr>
      </w:pPr>
      <w:r>
        <w:rPr>
          <w:noProof/>
        </w:rPr>
        <w:drawing>
          <wp:inline distT="0" distB="0" distL="0" distR="0" wp14:anchorId="6E6F0EB7" wp14:editId="359466A9">
            <wp:extent cx="4596541" cy="3365500"/>
            <wp:effectExtent l="0" t="0" r="1270" b="1270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487755" w14:textId="77777777" w:rsidR="00E242F6" w:rsidRPr="00650AC4" w:rsidRDefault="00E242F6" w:rsidP="00E242F6">
      <w:pPr>
        <w:pStyle w:val="ListParagraph"/>
        <w:spacing w:line="360" w:lineRule="auto"/>
        <w:ind w:left="851" w:right="1269"/>
        <w:jc w:val="both"/>
        <w:rPr>
          <w:color w:val="000000" w:themeColor="text1"/>
          <w:lang w:val="ru-RU"/>
        </w:rPr>
      </w:pPr>
      <w:r w:rsidRPr="00650AC4">
        <w:rPr>
          <w:color w:val="000000" w:themeColor="text1"/>
          <w:lang w:val="ru-RU"/>
        </w:rPr>
        <w:t>Рис.15. Уровень инфляции в Китае</w:t>
      </w:r>
      <w:r>
        <w:rPr>
          <w:rStyle w:val="FootnoteReference"/>
          <w:color w:val="000000" w:themeColor="text1"/>
        </w:rPr>
        <w:footnoteReference w:id="31"/>
      </w:r>
      <w:r w:rsidRPr="00650AC4">
        <w:rPr>
          <w:color w:val="000000" w:themeColor="text1"/>
          <w:lang w:val="ru-RU"/>
        </w:rPr>
        <w:t>, %</w:t>
      </w:r>
    </w:p>
    <w:p w14:paraId="1416D29F" w14:textId="77777777" w:rsidR="00E242F6" w:rsidRPr="00650AC4" w:rsidRDefault="00E242F6" w:rsidP="00E242F6">
      <w:pPr>
        <w:pStyle w:val="ListParagraph"/>
        <w:spacing w:line="360" w:lineRule="auto"/>
        <w:ind w:left="0" w:right="-7" w:firstLine="567"/>
        <w:jc w:val="both"/>
        <w:rPr>
          <w:color w:val="000000" w:themeColor="text1"/>
          <w:lang w:val="ru-RU"/>
        </w:rPr>
      </w:pPr>
      <w:r w:rsidRPr="00650AC4">
        <w:rPr>
          <w:color w:val="000000" w:themeColor="text1"/>
          <w:lang w:val="ru-RU"/>
        </w:rPr>
        <w:t xml:space="preserve">Учитывая все предыдущие комментарии, логично было бы предположить, что Китай должен был активно наращивать денежную массу в последние годы, однако по официальной статистике прирост денежной массы М2 с 2012 года активно падает. Учитывая текущие тенденции и заявления Народного Банка Китая, многие эксперты сходятся во мнении, что данные предоставляемые службами статистики ЦБ Китая искажены. </w:t>
      </w:r>
    </w:p>
    <w:p w14:paraId="4A9ACFF7" w14:textId="77777777" w:rsidR="00E242F6" w:rsidRDefault="00E242F6" w:rsidP="00E242F6">
      <w:pPr>
        <w:pStyle w:val="ListParagraph"/>
        <w:spacing w:line="360" w:lineRule="auto"/>
        <w:ind w:left="851"/>
        <w:jc w:val="both"/>
        <w:rPr>
          <w:b/>
          <w:color w:val="000000" w:themeColor="text1"/>
        </w:rPr>
      </w:pPr>
      <w:r>
        <w:rPr>
          <w:noProof/>
        </w:rPr>
        <w:lastRenderedPageBreak/>
        <w:drawing>
          <wp:inline distT="0" distB="0" distL="0" distR="0" wp14:anchorId="193335B1" wp14:editId="5C9F880A">
            <wp:extent cx="45720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290508" w14:textId="77777777" w:rsidR="00E242F6" w:rsidRPr="00650AC4" w:rsidRDefault="00E242F6" w:rsidP="00E242F6">
      <w:pPr>
        <w:pStyle w:val="ListParagraph"/>
        <w:spacing w:line="360" w:lineRule="auto"/>
        <w:ind w:left="851"/>
        <w:jc w:val="both"/>
        <w:rPr>
          <w:color w:val="000000" w:themeColor="text1"/>
          <w:lang w:val="ru-RU"/>
        </w:rPr>
      </w:pPr>
      <w:r w:rsidRPr="00650AC4">
        <w:rPr>
          <w:color w:val="000000" w:themeColor="text1"/>
          <w:lang w:val="ru-RU"/>
        </w:rPr>
        <w:t>Рис.16. Годовое изменение денежного агрегата М2 Китая</w:t>
      </w:r>
      <w:r>
        <w:rPr>
          <w:rStyle w:val="FootnoteReference"/>
          <w:color w:val="000000" w:themeColor="text1"/>
        </w:rPr>
        <w:footnoteReference w:id="32"/>
      </w:r>
      <w:r w:rsidRPr="00650AC4">
        <w:rPr>
          <w:color w:val="000000" w:themeColor="text1"/>
          <w:lang w:val="ru-RU"/>
        </w:rPr>
        <w:t>, %</w:t>
      </w:r>
    </w:p>
    <w:p w14:paraId="30B2D6A1"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 xml:space="preserve"> Экономика Китая пережила бурный рост с начала 2000-х благодаря своей конкурентной дешевой рабочей силе. За счет активного содействия государства иностранным компаниям, в Китае за последние десятилетия мировые производители разместили свои производственные мощности и внесли вклад в становление новой экономики Китая. Однако, на текущий момент Китай испытывает замедление темпов экономического роста, и основной целью государства становится его стимулирование посредством повышения привлекательности китайских товаров на экспортных направлениях. Несмотря на те трудности, что испытывает Китай сейчас, он по-прежнему является второй экономикой мира. </w:t>
      </w:r>
    </w:p>
    <w:p w14:paraId="57E0A658" w14:textId="77777777" w:rsidR="00E242F6" w:rsidRDefault="00E242F6" w:rsidP="00E242F6">
      <w:pPr>
        <w:pStyle w:val="ListParagraph"/>
        <w:spacing w:line="360" w:lineRule="auto"/>
        <w:ind w:left="851" w:right="1269"/>
        <w:jc w:val="both"/>
        <w:rPr>
          <w:b/>
          <w:color w:val="000000" w:themeColor="text1"/>
        </w:rPr>
      </w:pPr>
      <w:r>
        <w:rPr>
          <w:noProof/>
        </w:rPr>
        <w:drawing>
          <wp:inline distT="0" distB="0" distL="0" distR="0" wp14:anchorId="6F32BF12" wp14:editId="08D914C5">
            <wp:extent cx="4572000" cy="27432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5A5F39" w14:textId="77777777" w:rsidR="00E242F6" w:rsidRPr="00650AC4" w:rsidRDefault="00E242F6" w:rsidP="00E242F6">
      <w:pPr>
        <w:pStyle w:val="ListParagraph"/>
        <w:spacing w:line="360" w:lineRule="auto"/>
        <w:ind w:left="851" w:right="1269"/>
        <w:jc w:val="both"/>
        <w:rPr>
          <w:color w:val="000000" w:themeColor="text1"/>
          <w:lang w:val="ru-RU"/>
        </w:rPr>
      </w:pPr>
      <w:r w:rsidRPr="00650AC4">
        <w:rPr>
          <w:color w:val="000000" w:themeColor="text1"/>
          <w:lang w:val="ru-RU"/>
        </w:rPr>
        <w:lastRenderedPageBreak/>
        <w:t>Рис.17. ВВП Китая</w:t>
      </w:r>
      <w:r>
        <w:rPr>
          <w:rStyle w:val="FootnoteReference"/>
          <w:color w:val="000000" w:themeColor="text1"/>
        </w:rPr>
        <w:footnoteReference w:id="33"/>
      </w:r>
      <w:r w:rsidRPr="00650AC4">
        <w:rPr>
          <w:color w:val="000000" w:themeColor="text1"/>
          <w:lang w:val="ru-RU"/>
        </w:rPr>
        <w:t xml:space="preserve">, трлн. долл. </w:t>
      </w:r>
    </w:p>
    <w:p w14:paraId="06040512" w14:textId="77777777" w:rsidR="00E242F6" w:rsidRPr="00650AC4" w:rsidRDefault="00E242F6" w:rsidP="00E242F6">
      <w:pPr>
        <w:pStyle w:val="ListParagraph"/>
        <w:spacing w:line="360" w:lineRule="auto"/>
        <w:ind w:left="0" w:firstLine="567"/>
        <w:jc w:val="both"/>
        <w:rPr>
          <w:color w:val="000000" w:themeColor="text1"/>
          <w:lang w:val="ru-RU"/>
        </w:rPr>
      </w:pPr>
      <w:r w:rsidRPr="00650AC4">
        <w:rPr>
          <w:color w:val="000000" w:themeColor="text1"/>
          <w:lang w:val="ru-RU"/>
        </w:rPr>
        <w:t xml:space="preserve">Как уже было описано выше, проблемы производства внутри Китая связаны в первую очередь с «удорожанием» Китайской экономики и падением мирового потребления. Поскольку основные производственные мощности Китая рассчитаны на экспорт, цепная реакция двух предыдущих событий обвалила не только уровень производства внутри поднебесной, но и потянула за собой финансовые индексы и цены на энергоресурсы. В результате, в 2016 году индекс достиг своего наименьшего значения за современную историю Китая и составил 1,06. В то время как уровень роста ВВП составил минимальные 7%.  </w:t>
      </w:r>
    </w:p>
    <w:p w14:paraId="63434493" w14:textId="77777777" w:rsidR="00E242F6" w:rsidRPr="00650AC4" w:rsidRDefault="00E242F6" w:rsidP="00E242F6">
      <w:pPr>
        <w:pStyle w:val="ListParagraph"/>
        <w:spacing w:line="360" w:lineRule="auto"/>
        <w:ind w:left="0"/>
        <w:jc w:val="both"/>
        <w:rPr>
          <w:b/>
          <w:color w:val="000000" w:themeColor="text1"/>
          <w:lang w:val="ru-RU"/>
        </w:rPr>
      </w:pPr>
    </w:p>
    <w:p w14:paraId="26AAAEB8" w14:textId="77777777" w:rsidR="00E242F6" w:rsidRDefault="00E242F6" w:rsidP="00E242F6">
      <w:pPr>
        <w:pStyle w:val="ListParagraph"/>
        <w:spacing w:line="360" w:lineRule="auto"/>
        <w:ind w:left="851" w:right="1269"/>
        <w:jc w:val="both"/>
        <w:rPr>
          <w:b/>
          <w:color w:val="000000" w:themeColor="text1"/>
        </w:rPr>
      </w:pPr>
      <w:r>
        <w:rPr>
          <w:noProof/>
        </w:rPr>
        <w:drawing>
          <wp:inline distT="0" distB="0" distL="0" distR="0" wp14:anchorId="0AFE8D88" wp14:editId="62884437">
            <wp:extent cx="4572000" cy="27432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FD9139" w14:textId="77777777" w:rsidR="00E242F6" w:rsidRPr="00650AC4" w:rsidRDefault="00E242F6" w:rsidP="00E242F6">
      <w:pPr>
        <w:pStyle w:val="ListParagraph"/>
        <w:spacing w:line="360" w:lineRule="auto"/>
        <w:ind w:left="851" w:right="1269"/>
        <w:jc w:val="both"/>
        <w:rPr>
          <w:color w:val="000000" w:themeColor="text1"/>
          <w:lang w:val="ru-RU"/>
        </w:rPr>
      </w:pPr>
      <w:r w:rsidRPr="00650AC4">
        <w:rPr>
          <w:color w:val="000000" w:themeColor="text1"/>
          <w:lang w:val="ru-RU"/>
        </w:rPr>
        <w:t>Рис.18. Индекс промышленного производства в Китае</w:t>
      </w:r>
      <w:r w:rsidRPr="00A86ECF">
        <w:rPr>
          <w:rStyle w:val="FootnoteReference"/>
          <w:color w:val="000000" w:themeColor="text1"/>
        </w:rPr>
        <w:footnoteReference w:id="34"/>
      </w:r>
    </w:p>
    <w:p w14:paraId="26B92362" w14:textId="77777777" w:rsidR="00E242F6" w:rsidRPr="00650AC4" w:rsidRDefault="00E242F6" w:rsidP="00E242F6">
      <w:pPr>
        <w:pStyle w:val="ListParagraph"/>
        <w:spacing w:line="360" w:lineRule="auto"/>
        <w:ind w:left="0" w:right="-7" w:firstLine="567"/>
        <w:jc w:val="both"/>
        <w:rPr>
          <w:color w:val="000000" w:themeColor="text1"/>
          <w:lang w:val="ru-RU"/>
        </w:rPr>
      </w:pPr>
      <w:r w:rsidRPr="00650AC4">
        <w:rPr>
          <w:color w:val="000000" w:themeColor="text1"/>
          <w:lang w:val="ru-RU"/>
        </w:rPr>
        <w:t xml:space="preserve">При все при этом, уровень безработицы в Китае остается на дольно низких значениях, в целом с начала 2000-х годов этот показатель не превышал 4,3%. Данная тенденция является довольно странной, поскольку при падении уровня производства и выводе производственных мощностей из страны, количество занятых в экономике остается неизменным. Одной из обсуждаемых причинных текущих цифр является нежелание правительства показывать действительную ситуацию и сеять панику среди населения и инвесторов, в любом случае, если это так, то властям Китая не удастся это скрывать очень долго. </w:t>
      </w:r>
    </w:p>
    <w:p w14:paraId="278F1AD4" w14:textId="77777777" w:rsidR="00E242F6" w:rsidRDefault="00E242F6" w:rsidP="00E242F6">
      <w:pPr>
        <w:pStyle w:val="ListParagraph"/>
        <w:spacing w:line="360" w:lineRule="auto"/>
        <w:ind w:left="851"/>
        <w:jc w:val="both"/>
        <w:rPr>
          <w:b/>
          <w:color w:val="000000" w:themeColor="text1"/>
        </w:rPr>
      </w:pPr>
      <w:r>
        <w:rPr>
          <w:noProof/>
        </w:rPr>
        <w:lastRenderedPageBreak/>
        <w:drawing>
          <wp:inline distT="0" distB="0" distL="0" distR="0" wp14:anchorId="20ADD975" wp14:editId="487C316C">
            <wp:extent cx="4572000" cy="28702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80501A5" w14:textId="77777777" w:rsidR="00E242F6" w:rsidRPr="00650AC4" w:rsidRDefault="00E242F6" w:rsidP="00E242F6">
      <w:pPr>
        <w:pStyle w:val="ListParagraph"/>
        <w:spacing w:line="360" w:lineRule="auto"/>
        <w:ind w:left="851"/>
        <w:jc w:val="both"/>
        <w:rPr>
          <w:color w:val="000000" w:themeColor="text1"/>
          <w:lang w:val="ru-RU"/>
        </w:rPr>
      </w:pPr>
      <w:r w:rsidRPr="00650AC4">
        <w:rPr>
          <w:color w:val="000000" w:themeColor="text1"/>
          <w:lang w:val="ru-RU"/>
        </w:rPr>
        <w:t>Рис.19. Уровень безработицы в Китае</w:t>
      </w:r>
      <w:r w:rsidRPr="008633EE">
        <w:rPr>
          <w:rStyle w:val="FootnoteReference"/>
          <w:color w:val="000000" w:themeColor="text1"/>
        </w:rPr>
        <w:footnoteReference w:id="35"/>
      </w:r>
      <w:r w:rsidRPr="00650AC4">
        <w:rPr>
          <w:color w:val="000000" w:themeColor="text1"/>
          <w:lang w:val="ru-RU"/>
        </w:rPr>
        <w:t xml:space="preserve">, % </w:t>
      </w:r>
    </w:p>
    <w:p w14:paraId="39F85B91" w14:textId="77777777" w:rsidR="00E242F6" w:rsidRPr="00650AC4" w:rsidRDefault="00E242F6" w:rsidP="00E242F6">
      <w:pPr>
        <w:rPr>
          <w:lang w:val="ru-RU"/>
        </w:rPr>
      </w:pPr>
    </w:p>
    <w:p w14:paraId="3DA29759" w14:textId="109C1535" w:rsidR="002B0775" w:rsidRPr="00650AC4" w:rsidRDefault="002B0775" w:rsidP="005A25AA">
      <w:pPr>
        <w:pStyle w:val="Heading2"/>
        <w:spacing w:line="360" w:lineRule="auto"/>
        <w:jc w:val="both"/>
        <w:rPr>
          <w:rFonts w:ascii="Times New Roman" w:hAnsi="Times New Roman" w:cs="Times New Roman"/>
          <w:b/>
          <w:color w:val="000000" w:themeColor="text1"/>
          <w:lang w:val="ru-RU"/>
        </w:rPr>
      </w:pPr>
      <w:bookmarkStart w:id="44" w:name="_Toc483170929"/>
      <w:r w:rsidRPr="00650AC4">
        <w:rPr>
          <w:rFonts w:ascii="Times New Roman" w:hAnsi="Times New Roman" w:cs="Times New Roman"/>
          <w:b/>
          <w:color w:val="000000" w:themeColor="text1"/>
          <w:lang w:val="ru-RU"/>
        </w:rPr>
        <w:t>2</w:t>
      </w:r>
      <w:r w:rsidR="005A25AA" w:rsidRPr="00650AC4">
        <w:rPr>
          <w:rFonts w:ascii="Times New Roman" w:hAnsi="Times New Roman" w:cs="Times New Roman"/>
          <w:b/>
          <w:color w:val="000000" w:themeColor="text1"/>
          <w:lang w:val="ru-RU"/>
        </w:rPr>
        <w:t xml:space="preserve">.3. </w:t>
      </w:r>
      <w:r w:rsidRPr="00650AC4">
        <w:rPr>
          <w:rFonts w:ascii="Times New Roman" w:hAnsi="Times New Roman" w:cs="Times New Roman"/>
          <w:b/>
          <w:color w:val="000000" w:themeColor="text1"/>
          <w:lang w:val="ru-RU"/>
        </w:rPr>
        <w:t>Эконометрический аппарат в рамках анализа денежно-кредитной политики, теория временных рядов</w:t>
      </w:r>
      <w:bookmarkEnd w:id="44"/>
    </w:p>
    <w:p w14:paraId="3D567F01" w14:textId="729AEDC7" w:rsidR="002B0775" w:rsidRPr="00650AC4" w:rsidRDefault="00E45BF6" w:rsidP="005A25AA">
      <w:pPr>
        <w:pStyle w:val="Heading3"/>
        <w:spacing w:line="360" w:lineRule="auto"/>
        <w:jc w:val="both"/>
        <w:rPr>
          <w:rFonts w:ascii="Times New Roman" w:hAnsi="Times New Roman" w:cs="Times New Roman"/>
          <w:b/>
          <w:color w:val="000000" w:themeColor="text1"/>
          <w:lang w:val="ru-RU"/>
        </w:rPr>
      </w:pPr>
      <w:bookmarkStart w:id="45" w:name="_Toc483170930"/>
      <w:r w:rsidRPr="00650AC4">
        <w:rPr>
          <w:rFonts w:ascii="Times New Roman" w:hAnsi="Times New Roman" w:cs="Times New Roman"/>
          <w:b/>
          <w:color w:val="000000" w:themeColor="text1"/>
          <w:lang w:val="ru-RU"/>
        </w:rPr>
        <w:t>2.</w:t>
      </w:r>
      <w:r w:rsidR="005A25AA" w:rsidRPr="00650AC4">
        <w:rPr>
          <w:rFonts w:ascii="Times New Roman" w:hAnsi="Times New Roman" w:cs="Times New Roman"/>
          <w:b/>
          <w:color w:val="000000" w:themeColor="text1"/>
          <w:lang w:val="ru-RU"/>
        </w:rPr>
        <w:t>3</w:t>
      </w:r>
      <w:r w:rsidRPr="00650AC4">
        <w:rPr>
          <w:rFonts w:ascii="Times New Roman" w:hAnsi="Times New Roman" w:cs="Times New Roman"/>
          <w:b/>
          <w:color w:val="000000" w:themeColor="text1"/>
          <w:lang w:val="ru-RU"/>
        </w:rPr>
        <w:t>.</w:t>
      </w:r>
      <w:r w:rsidR="00145C75" w:rsidRPr="00650AC4">
        <w:rPr>
          <w:rFonts w:ascii="Times New Roman" w:hAnsi="Times New Roman" w:cs="Times New Roman"/>
          <w:b/>
          <w:color w:val="000000" w:themeColor="text1"/>
          <w:lang w:val="ru-RU"/>
        </w:rPr>
        <w:t>1. Понятие</w:t>
      </w:r>
      <w:r w:rsidR="00BE68CF" w:rsidRPr="00650AC4">
        <w:rPr>
          <w:rFonts w:ascii="Times New Roman" w:hAnsi="Times New Roman" w:cs="Times New Roman"/>
          <w:b/>
          <w:color w:val="000000" w:themeColor="text1"/>
          <w:lang w:val="ru-RU"/>
        </w:rPr>
        <w:t xml:space="preserve"> и особенность временных рядов</w:t>
      </w:r>
      <w:bookmarkEnd w:id="45"/>
    </w:p>
    <w:p w14:paraId="5982DA13" w14:textId="4C8C3B9F" w:rsidR="008B5869" w:rsidRPr="00650AC4" w:rsidRDefault="007D6116" w:rsidP="005A25AA">
      <w:pPr>
        <w:spacing w:line="360" w:lineRule="auto"/>
        <w:ind w:firstLine="567"/>
        <w:jc w:val="both"/>
        <w:rPr>
          <w:lang w:val="ru-RU"/>
        </w:rPr>
      </w:pPr>
      <w:r w:rsidRPr="00650AC4">
        <w:rPr>
          <w:lang w:val="ru-RU"/>
        </w:rPr>
        <w:t xml:space="preserve">Для дальнейшего анализа необходимо определить эконометрический аппарат, который будет использован в исследовании. В теории эконометрики в отдельную группу данных выделяют временные ряды, поскольку с ними с ними связанны определенные особенности, не наблюдаемые при работе с другими видами данных. Что же такое временной ряд? В своей книге «Введение в эконометрику» Кристофер </w:t>
      </w:r>
      <w:proofErr w:type="spellStart"/>
      <w:r w:rsidRPr="00650AC4">
        <w:rPr>
          <w:lang w:val="ru-RU"/>
        </w:rPr>
        <w:t>Доугерти</w:t>
      </w:r>
      <w:proofErr w:type="spellEnd"/>
      <w:r w:rsidRPr="00650AC4">
        <w:rPr>
          <w:lang w:val="ru-RU"/>
        </w:rPr>
        <w:t xml:space="preserve"> выделяет следующее понятие временного ряда. «</w:t>
      </w:r>
      <w:r w:rsidRPr="00650AC4">
        <w:rPr>
          <w:i/>
          <w:lang w:val="ru-RU"/>
        </w:rPr>
        <w:t>Временной ряд</w:t>
      </w:r>
      <w:r w:rsidRPr="00650AC4">
        <w:rPr>
          <w:lang w:val="ru-RU"/>
        </w:rPr>
        <w:t xml:space="preserve"> – это совокупность распределенных во времени значений некоторой переменной.» </w:t>
      </w:r>
      <w:r w:rsidR="008B5869" w:rsidRPr="00650AC4">
        <w:rPr>
          <w:lang w:val="ru-RU"/>
        </w:rPr>
        <w:t xml:space="preserve">Говоря об особенностях временных рядов, принято выделять следующие из них: </w:t>
      </w:r>
    </w:p>
    <w:p w14:paraId="53D02863" w14:textId="0BF4F082" w:rsidR="007D6116" w:rsidRPr="008B5869" w:rsidRDefault="007D6116" w:rsidP="005A25AA">
      <w:pPr>
        <w:pStyle w:val="ListParagraph"/>
        <w:numPr>
          <w:ilvl w:val="0"/>
          <w:numId w:val="20"/>
        </w:numPr>
        <w:spacing w:line="360" w:lineRule="auto"/>
        <w:jc w:val="both"/>
      </w:pPr>
      <w:proofErr w:type="spellStart"/>
      <w:r w:rsidRPr="008B5869">
        <w:t>сезонность</w:t>
      </w:r>
      <w:proofErr w:type="spellEnd"/>
    </w:p>
    <w:p w14:paraId="633196C2" w14:textId="691CF8AA" w:rsidR="007D6116" w:rsidRPr="007D6116" w:rsidRDefault="007D6116" w:rsidP="005A25AA">
      <w:pPr>
        <w:pStyle w:val="ListParagraph"/>
        <w:numPr>
          <w:ilvl w:val="0"/>
          <w:numId w:val="19"/>
        </w:numPr>
        <w:spacing w:line="360" w:lineRule="auto"/>
        <w:jc w:val="both"/>
      </w:pPr>
      <w:r w:rsidRPr="007D6116">
        <w:t>переломы тенденций</w:t>
      </w:r>
    </w:p>
    <w:p w14:paraId="1BF6E0DB" w14:textId="050786C4" w:rsidR="007D6116" w:rsidRPr="007D6116" w:rsidRDefault="007D6116" w:rsidP="005A25AA">
      <w:pPr>
        <w:pStyle w:val="ListParagraph"/>
        <w:numPr>
          <w:ilvl w:val="0"/>
          <w:numId w:val="19"/>
        </w:numPr>
        <w:spacing w:line="360" w:lineRule="auto"/>
        <w:jc w:val="both"/>
      </w:pPr>
      <w:r w:rsidRPr="007D6116">
        <w:t>нестационарность</w:t>
      </w:r>
    </w:p>
    <w:p w14:paraId="177C8590" w14:textId="356168D2" w:rsidR="007D6116" w:rsidRDefault="007D6116" w:rsidP="005A25AA">
      <w:pPr>
        <w:pStyle w:val="ListParagraph"/>
        <w:numPr>
          <w:ilvl w:val="0"/>
          <w:numId w:val="19"/>
        </w:numPr>
        <w:spacing w:line="360" w:lineRule="auto"/>
        <w:jc w:val="both"/>
      </w:pPr>
      <w:proofErr w:type="spellStart"/>
      <w:r w:rsidRPr="007D6116">
        <w:t>автокоррелированность</w:t>
      </w:r>
      <w:proofErr w:type="spellEnd"/>
      <w:r w:rsidRPr="007D6116">
        <w:t xml:space="preserve"> </w:t>
      </w:r>
    </w:p>
    <w:p w14:paraId="6AC3D4CD" w14:textId="70D6C890" w:rsidR="008B5869" w:rsidRDefault="007D6116" w:rsidP="005A25AA">
      <w:pPr>
        <w:pStyle w:val="ListParagraph"/>
        <w:numPr>
          <w:ilvl w:val="0"/>
          <w:numId w:val="19"/>
        </w:numPr>
        <w:spacing w:line="360" w:lineRule="auto"/>
        <w:jc w:val="both"/>
      </w:pPr>
      <w:r>
        <w:t>и др.</w:t>
      </w:r>
    </w:p>
    <w:p w14:paraId="2A4EFCEA" w14:textId="04BCC488" w:rsidR="008B5869" w:rsidRPr="00650AC4" w:rsidRDefault="008B5869" w:rsidP="005A25AA">
      <w:pPr>
        <w:spacing w:line="360" w:lineRule="auto"/>
        <w:ind w:firstLine="567"/>
        <w:jc w:val="both"/>
        <w:rPr>
          <w:lang w:val="ru-RU"/>
        </w:rPr>
      </w:pPr>
      <w:r w:rsidRPr="00650AC4">
        <w:rPr>
          <w:lang w:val="ru-RU"/>
        </w:rPr>
        <w:t xml:space="preserve">Как правило, работа с временными рядами всегда подразумевает две основные цели: определение природы ряда (выделение детерминированной и случайно составляющих, оценка их параметров) и использование оценок для целей прогнозирования. Временные </w:t>
      </w:r>
      <w:r w:rsidRPr="00650AC4">
        <w:rPr>
          <w:lang w:val="ru-RU"/>
        </w:rPr>
        <w:lastRenderedPageBreak/>
        <w:t xml:space="preserve">ряды могут включать в себя разные множество составляющих, которые с точки зрения экономики несут разную содержательную нагрузку. </w:t>
      </w:r>
    </w:p>
    <w:p w14:paraId="437923AB" w14:textId="70E0873D" w:rsidR="008B5869" w:rsidRPr="00650AC4" w:rsidRDefault="008B5869" w:rsidP="005A25AA">
      <w:pPr>
        <w:spacing w:line="360" w:lineRule="auto"/>
        <w:ind w:firstLine="567"/>
        <w:jc w:val="both"/>
        <w:rPr>
          <w:lang w:val="ru-RU"/>
        </w:rPr>
      </w:pPr>
      <w:r w:rsidRPr="00650AC4">
        <w:rPr>
          <w:lang w:val="ru-RU"/>
        </w:rPr>
        <w:t>К основным этапам анализа временного ряда можно отнести:</w:t>
      </w:r>
    </w:p>
    <w:p w14:paraId="195A2413" w14:textId="77777777" w:rsidR="008B5869" w:rsidRPr="008B5869" w:rsidRDefault="008B5869" w:rsidP="005A25AA">
      <w:pPr>
        <w:pStyle w:val="ListParagraph"/>
        <w:numPr>
          <w:ilvl w:val="0"/>
          <w:numId w:val="21"/>
        </w:numPr>
        <w:spacing w:line="360" w:lineRule="auto"/>
        <w:jc w:val="both"/>
      </w:pPr>
      <w:proofErr w:type="spellStart"/>
      <w:r w:rsidRPr="008B5869">
        <w:t>графическое</w:t>
      </w:r>
      <w:proofErr w:type="spellEnd"/>
      <w:r w:rsidRPr="008B5869">
        <w:t xml:space="preserve"> </w:t>
      </w:r>
      <w:proofErr w:type="spellStart"/>
      <w:r w:rsidRPr="008B5869">
        <w:t>представление</w:t>
      </w:r>
      <w:proofErr w:type="spellEnd"/>
      <w:r w:rsidRPr="008B5869">
        <w:t xml:space="preserve"> </w:t>
      </w:r>
      <w:proofErr w:type="spellStart"/>
      <w:r w:rsidRPr="008B5869">
        <w:t>временного</w:t>
      </w:r>
      <w:proofErr w:type="spellEnd"/>
      <w:r w:rsidRPr="008B5869">
        <w:t xml:space="preserve"> </w:t>
      </w:r>
      <w:proofErr w:type="spellStart"/>
      <w:r w:rsidRPr="008B5869">
        <w:t>ряда</w:t>
      </w:r>
      <w:proofErr w:type="spellEnd"/>
      <w:r w:rsidRPr="008B5869">
        <w:t>;</w:t>
      </w:r>
    </w:p>
    <w:p w14:paraId="3226B549" w14:textId="77777777" w:rsidR="008B5869" w:rsidRPr="00650AC4" w:rsidRDefault="008B5869" w:rsidP="00B87418">
      <w:pPr>
        <w:pStyle w:val="ListParagraph"/>
        <w:numPr>
          <w:ilvl w:val="0"/>
          <w:numId w:val="21"/>
        </w:numPr>
        <w:spacing w:line="360" w:lineRule="auto"/>
        <w:jc w:val="both"/>
        <w:rPr>
          <w:lang w:val="ru-RU"/>
        </w:rPr>
      </w:pPr>
      <w:r w:rsidRPr="00650AC4">
        <w:rPr>
          <w:lang w:val="ru-RU"/>
        </w:rPr>
        <w:t>выделение и удаление детерминированных составляющих временного ряда (тренд, сезонность, циклические составляющие);</w:t>
      </w:r>
    </w:p>
    <w:p w14:paraId="120576D5" w14:textId="77777777" w:rsidR="008B5869" w:rsidRPr="00650AC4" w:rsidRDefault="008B5869" w:rsidP="00B87418">
      <w:pPr>
        <w:pStyle w:val="ListParagraph"/>
        <w:numPr>
          <w:ilvl w:val="0"/>
          <w:numId w:val="21"/>
        </w:numPr>
        <w:spacing w:line="360" w:lineRule="auto"/>
        <w:jc w:val="both"/>
        <w:rPr>
          <w:lang w:val="ru-RU"/>
        </w:rPr>
      </w:pPr>
      <w:r w:rsidRPr="00650AC4">
        <w:rPr>
          <w:lang w:val="ru-RU"/>
        </w:rPr>
        <w:t>сглаживание (устранение выбросов временного ряда);</w:t>
      </w:r>
    </w:p>
    <w:p w14:paraId="76AC7D87" w14:textId="77777777" w:rsidR="008B5869" w:rsidRPr="00650AC4" w:rsidRDefault="008B5869" w:rsidP="00B87418">
      <w:pPr>
        <w:pStyle w:val="ListParagraph"/>
        <w:numPr>
          <w:ilvl w:val="0"/>
          <w:numId w:val="21"/>
        </w:numPr>
        <w:spacing w:line="360" w:lineRule="auto"/>
        <w:jc w:val="both"/>
        <w:rPr>
          <w:lang w:val="ru-RU"/>
        </w:rPr>
      </w:pPr>
      <w:r w:rsidRPr="00650AC4">
        <w:rPr>
          <w:lang w:val="ru-RU"/>
        </w:rPr>
        <w:t>исследование случайной составляющей временного ряда;</w:t>
      </w:r>
    </w:p>
    <w:p w14:paraId="5CB822E7" w14:textId="0E4D7FDF" w:rsidR="007D6116" w:rsidRPr="00650AC4" w:rsidRDefault="008B5869" w:rsidP="00B87418">
      <w:pPr>
        <w:pStyle w:val="ListParagraph"/>
        <w:numPr>
          <w:ilvl w:val="0"/>
          <w:numId w:val="21"/>
        </w:numPr>
        <w:spacing w:line="360" w:lineRule="auto"/>
        <w:jc w:val="both"/>
        <w:rPr>
          <w:lang w:val="ru-RU"/>
        </w:rPr>
      </w:pPr>
      <w:r w:rsidRPr="00650AC4">
        <w:rPr>
          <w:lang w:val="ru-RU"/>
        </w:rPr>
        <w:t>прогнозирование развития рассматриваемого процесса на основе имеющегося временного ряда.</w:t>
      </w:r>
    </w:p>
    <w:p w14:paraId="53FF1D28" w14:textId="77777777" w:rsidR="00A13793" w:rsidRPr="00650AC4" w:rsidRDefault="00A13793" w:rsidP="00B87418">
      <w:pPr>
        <w:spacing w:line="360" w:lineRule="auto"/>
        <w:jc w:val="both"/>
        <w:rPr>
          <w:lang w:val="ru-RU"/>
        </w:rPr>
      </w:pPr>
    </w:p>
    <w:p w14:paraId="2E6A5010" w14:textId="005B2839" w:rsidR="002B0775" w:rsidRPr="00650AC4" w:rsidRDefault="002B0775" w:rsidP="00B87418">
      <w:pPr>
        <w:pStyle w:val="Heading3"/>
        <w:spacing w:line="360" w:lineRule="auto"/>
        <w:jc w:val="both"/>
        <w:rPr>
          <w:rFonts w:ascii="Times New Roman" w:hAnsi="Times New Roman" w:cs="Times New Roman"/>
          <w:b/>
          <w:color w:val="000000" w:themeColor="text1"/>
          <w:lang w:val="ru-RU"/>
        </w:rPr>
      </w:pPr>
      <w:bookmarkStart w:id="46" w:name="_Toc483170931"/>
      <w:r w:rsidRPr="00650AC4">
        <w:rPr>
          <w:rFonts w:ascii="Times New Roman" w:hAnsi="Times New Roman" w:cs="Times New Roman"/>
          <w:b/>
          <w:color w:val="000000" w:themeColor="text1"/>
          <w:lang w:val="ru-RU"/>
        </w:rPr>
        <w:t>2.</w:t>
      </w:r>
      <w:r w:rsidR="005A25AA" w:rsidRPr="00650AC4">
        <w:rPr>
          <w:rFonts w:ascii="Times New Roman" w:hAnsi="Times New Roman" w:cs="Times New Roman"/>
          <w:b/>
          <w:color w:val="000000" w:themeColor="text1"/>
          <w:lang w:val="ru-RU"/>
        </w:rPr>
        <w:t>3</w:t>
      </w:r>
      <w:r w:rsidRPr="00650AC4">
        <w:rPr>
          <w:rFonts w:ascii="Times New Roman" w:hAnsi="Times New Roman" w:cs="Times New Roman"/>
          <w:b/>
          <w:color w:val="000000" w:themeColor="text1"/>
          <w:lang w:val="ru-RU"/>
        </w:rPr>
        <w:t>.2.</w:t>
      </w:r>
      <w:r w:rsidR="00DB1ED1" w:rsidRPr="00650AC4">
        <w:rPr>
          <w:rFonts w:ascii="Times New Roman" w:hAnsi="Times New Roman" w:cs="Times New Roman"/>
          <w:b/>
          <w:color w:val="000000" w:themeColor="text1"/>
          <w:lang w:val="ru-RU"/>
        </w:rPr>
        <w:t xml:space="preserve"> Понятие</w:t>
      </w:r>
      <w:r w:rsidR="002B39DE" w:rsidRPr="00650AC4">
        <w:rPr>
          <w:rFonts w:ascii="Times New Roman" w:hAnsi="Times New Roman" w:cs="Times New Roman"/>
          <w:b/>
          <w:color w:val="000000" w:themeColor="text1"/>
          <w:lang w:val="ru-RU"/>
        </w:rPr>
        <w:t xml:space="preserve"> авторегрессии и </w:t>
      </w:r>
      <w:r w:rsidR="00BE68CF" w:rsidRPr="00650AC4">
        <w:rPr>
          <w:rFonts w:ascii="Times New Roman" w:hAnsi="Times New Roman" w:cs="Times New Roman"/>
          <w:b/>
          <w:color w:val="000000" w:themeColor="text1"/>
          <w:lang w:val="ru-RU"/>
        </w:rPr>
        <w:t>стационарности</w:t>
      </w:r>
      <w:bookmarkEnd w:id="46"/>
    </w:p>
    <w:p w14:paraId="6EA9CB08" w14:textId="0DF9620A" w:rsidR="008B5869" w:rsidRPr="00650AC4" w:rsidRDefault="00214A90" w:rsidP="00B87418">
      <w:pPr>
        <w:spacing w:line="360" w:lineRule="auto"/>
        <w:ind w:firstLine="567"/>
        <w:jc w:val="both"/>
        <w:rPr>
          <w:lang w:val="ru-RU"/>
        </w:rPr>
      </w:pPr>
      <w:r w:rsidRPr="00650AC4">
        <w:rPr>
          <w:lang w:val="ru-RU"/>
        </w:rPr>
        <w:t>При анализе и прогнозирования любого экономического процесса, распределенного во времени, необходимо учитывать и изучать свойства стохастических процессов, влияющих на исходный временной ряд. «</w:t>
      </w:r>
      <w:r w:rsidRPr="00650AC4">
        <w:rPr>
          <w:i/>
          <w:lang w:val="ru-RU"/>
        </w:rPr>
        <w:t>Стохастический процесс</w:t>
      </w:r>
      <w:r w:rsidRPr="00650AC4">
        <w:rPr>
          <w:lang w:val="ru-RU"/>
        </w:rPr>
        <w:t xml:space="preserve"> – это набор упорядоченных во времени случайных величин». Любой временной ряд представляет собой реализацию стохастического процесса. Таким образом, одной из основной задачи при анализе временных рядов является понимание каким уравнением описывается процесс, породивший изучаемый временной ряд. </w:t>
      </w:r>
    </w:p>
    <w:p w14:paraId="3332DB59" w14:textId="34CDC675" w:rsidR="00214A90" w:rsidRPr="00650AC4" w:rsidRDefault="00214A90" w:rsidP="00B87418">
      <w:pPr>
        <w:spacing w:line="360" w:lineRule="auto"/>
        <w:ind w:firstLine="567"/>
        <w:jc w:val="both"/>
        <w:rPr>
          <w:lang w:val="ru-RU"/>
        </w:rPr>
      </w:pPr>
      <w:r w:rsidRPr="00650AC4">
        <w:rPr>
          <w:lang w:val="ru-RU"/>
        </w:rPr>
        <w:t xml:space="preserve">Стохастический процесс называют </w:t>
      </w:r>
      <w:r w:rsidR="003E5EF5" w:rsidRPr="00650AC4">
        <w:rPr>
          <w:lang w:val="ru-RU"/>
        </w:rPr>
        <w:t xml:space="preserve">слабо </w:t>
      </w:r>
      <w:r w:rsidRPr="00650AC4">
        <w:rPr>
          <w:i/>
          <w:lang w:val="ru-RU"/>
        </w:rPr>
        <w:t>стационарным</w:t>
      </w:r>
      <w:r w:rsidRPr="00650AC4">
        <w:rPr>
          <w:lang w:val="ru-RU"/>
        </w:rPr>
        <w:t xml:space="preserve"> </w:t>
      </w:r>
      <w:r w:rsidR="003E5EF5" w:rsidRPr="00650AC4">
        <w:rPr>
          <w:lang w:val="ru-RU"/>
        </w:rPr>
        <w:t>если выполняются выполняется следующее:</w:t>
      </w:r>
    </w:p>
    <w:p w14:paraId="1F6D07B7" w14:textId="197048BB" w:rsidR="003E5EF5" w:rsidRPr="00650AC4" w:rsidRDefault="003E5EF5" w:rsidP="00B87418">
      <w:pPr>
        <w:pStyle w:val="ListParagraph"/>
        <w:numPr>
          <w:ilvl w:val="0"/>
          <w:numId w:val="22"/>
        </w:numPr>
        <w:spacing w:line="360" w:lineRule="auto"/>
        <w:jc w:val="both"/>
        <w:rPr>
          <w:lang w:val="ru-RU"/>
        </w:rPr>
      </w:pPr>
      <w:r w:rsidRPr="00650AC4">
        <w:rPr>
          <w:lang w:val="ru-RU"/>
        </w:rPr>
        <w:t>Его математическое ожидание и дисперсия постоянны во времени (не зависят от времени) и конечно;</w:t>
      </w:r>
    </w:p>
    <w:p w14:paraId="32FC7063" w14:textId="78077B59" w:rsidR="003E5EF5" w:rsidRPr="00650AC4" w:rsidRDefault="003E5EF5" w:rsidP="00B87418">
      <w:pPr>
        <w:pStyle w:val="ListParagraph"/>
        <w:numPr>
          <w:ilvl w:val="0"/>
          <w:numId w:val="22"/>
        </w:numPr>
        <w:spacing w:line="360" w:lineRule="auto"/>
        <w:jc w:val="both"/>
        <w:rPr>
          <w:lang w:val="ru-RU"/>
        </w:rPr>
      </w:pPr>
      <w:r w:rsidRPr="00650AC4">
        <w:rPr>
          <w:lang w:val="ru-RU"/>
        </w:rPr>
        <w:t>Значение ковариации (корреляции) между двумя моментами времени зависит от расстояния между этими расстояния между этими моментами, а не от конкретных номеров этих моментов.</w:t>
      </w:r>
    </w:p>
    <w:p w14:paraId="6CAE1D87" w14:textId="61B73FDB" w:rsidR="00085804" w:rsidRPr="00650AC4" w:rsidRDefault="00085804" w:rsidP="00B87418">
      <w:pPr>
        <w:spacing w:line="360" w:lineRule="auto"/>
        <w:jc w:val="both"/>
        <w:rPr>
          <w:lang w:val="ru-RU"/>
        </w:rPr>
      </w:pPr>
      <w:r w:rsidRPr="00650AC4">
        <w:rPr>
          <w:lang w:val="ru-RU"/>
        </w:rPr>
        <w:t>Математически эти условия выглядят следующим образом:</w:t>
      </w:r>
    </w:p>
    <w:p w14:paraId="260A1D8C" w14:textId="16C32EDF" w:rsidR="00085804" w:rsidRPr="00650AC4" w:rsidRDefault="00085804" w:rsidP="00B87418">
      <w:pPr>
        <w:pStyle w:val="ListParagraph"/>
        <w:numPr>
          <w:ilvl w:val="0"/>
          <w:numId w:val="23"/>
        </w:numPr>
        <w:jc w:val="both"/>
        <w:rPr>
          <w:lang w:val="ru-RU"/>
        </w:rPr>
      </w:pPr>
      <w:r w:rsidRPr="00085804">
        <w:rPr>
          <w:rFonts w:eastAsia="Times New Roman"/>
        </w:rPr>
        <w:t>E</w:t>
      </w:r>
      <w:r w:rsidRPr="00650AC4">
        <w:rPr>
          <w:rFonts w:eastAsia="Times New Roman"/>
          <w:lang w:val="ru-RU"/>
        </w:rPr>
        <w:t>(</w:t>
      </w:r>
      <m:oMath>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lang w:val="en-US"/>
                  </w:rPr>
                  <m:t>Y</m:t>
                </m:r>
              </m:e>
            </m:acc>
          </m:e>
          <m:sub>
            <m:r>
              <w:rPr>
                <w:rFonts w:ascii="Cambria Math" w:eastAsia="Times New Roman" w:hAnsi="Cambria Math"/>
              </w:rPr>
              <m:t>t</m:t>
            </m:r>
          </m:sub>
        </m:sSub>
        <m:r>
          <w:rPr>
            <w:rFonts w:ascii="Cambria Math" w:eastAsia="Times New Roman" w:hAnsi="Cambria Math"/>
            <w:lang w:val="ru-RU"/>
          </w:rPr>
          <m:t>)</m:t>
        </m:r>
      </m:oMath>
      <w:r w:rsidRPr="00085804">
        <w:sym w:font="Symbol" w:char="F03D"/>
      </w:r>
      <w:r w:rsidRPr="00650AC4">
        <w:rPr>
          <w:rFonts w:eastAsia="Times New Roman"/>
          <w:lang w:val="ru-RU"/>
        </w:rPr>
        <w:t xml:space="preserve"> </w:t>
      </w:r>
      <w:r w:rsidRPr="00085804">
        <w:sym w:font="Symbol" w:char="F06D"/>
      </w:r>
      <w:r w:rsidRPr="00650AC4">
        <w:rPr>
          <w:rFonts w:eastAsia="Times New Roman"/>
          <w:lang w:val="ru-RU"/>
        </w:rPr>
        <w:t xml:space="preserve"> </w:t>
      </w:r>
      <w:r w:rsidRPr="00085804">
        <w:sym w:font="Symbol" w:char="F03C"/>
      </w:r>
      <w:r w:rsidRPr="00650AC4">
        <w:rPr>
          <w:rFonts w:eastAsia="Times New Roman"/>
          <w:lang w:val="ru-RU"/>
        </w:rPr>
        <w:t xml:space="preserve"> </w:t>
      </w:r>
      <w:r w:rsidRPr="00085804">
        <w:sym w:font="Symbol" w:char="F0A5"/>
      </w:r>
      <w:r w:rsidRPr="00650AC4">
        <w:rPr>
          <w:lang w:val="ru-RU"/>
        </w:rPr>
        <w:t>,</w:t>
      </w:r>
      <w:r w:rsidRPr="00650AC4">
        <w:rPr>
          <w:lang w:val="ru-RU"/>
        </w:rPr>
        <w:tab/>
      </w:r>
      <w:r w:rsidRPr="00650AC4">
        <w:rPr>
          <w:lang w:val="ru-RU"/>
        </w:rPr>
        <w:tab/>
      </w:r>
      <w:r w:rsidRPr="00650AC4">
        <w:rPr>
          <w:lang w:val="ru-RU"/>
        </w:rPr>
        <w:tab/>
        <w:t xml:space="preserve">2) </w:t>
      </w:r>
      <w:proofErr w:type="spellStart"/>
      <w:r w:rsidRPr="00085804">
        <w:rPr>
          <w:rFonts w:eastAsia="Times New Roman"/>
        </w:rPr>
        <w:t>Var</w:t>
      </w:r>
      <w:proofErr w:type="spellEnd"/>
      <w:r w:rsidRPr="00650AC4">
        <w:rPr>
          <w:rFonts w:eastAsia="Times New Roman"/>
          <w:lang w:val="ru-RU"/>
        </w:rPr>
        <w:t>(</w:t>
      </w:r>
      <m:oMath>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lang w:val="en-US"/>
                  </w:rPr>
                  <m:t>Y</m:t>
                </m:r>
              </m:e>
            </m:acc>
          </m:e>
          <m:sub>
            <m:r>
              <w:rPr>
                <w:rFonts w:ascii="Cambria Math" w:eastAsia="Times New Roman" w:hAnsi="Cambria Math"/>
              </w:rPr>
              <m:t>t</m:t>
            </m:r>
          </m:sub>
        </m:sSub>
        <m:r>
          <w:rPr>
            <w:rFonts w:ascii="Cambria Math" w:eastAsia="Times New Roman" w:hAnsi="Cambria Math"/>
            <w:lang w:val="ru-RU"/>
          </w:rPr>
          <m:t>)</m:t>
        </m:r>
      </m:oMath>
      <w:r w:rsidRPr="00650AC4">
        <w:rPr>
          <w:rFonts w:eastAsia="Times New Roman"/>
          <w:lang w:val="ru-RU"/>
        </w:rPr>
        <w:t xml:space="preserve"> </w:t>
      </w:r>
      <w:r w:rsidRPr="00085804">
        <w:sym w:font="Symbol" w:char="F03D"/>
      </w:r>
      <w:r w:rsidRPr="00650AC4">
        <w:rPr>
          <w:lang w:val="ru-RU"/>
        </w:rPr>
        <w:t xml:space="preserve"> </w:t>
      </w:r>
      <w:r w:rsidRPr="00085804">
        <w:sym w:font="Symbol" w:char="F073"/>
      </w:r>
      <w:r w:rsidRPr="00650AC4">
        <w:rPr>
          <w:rFonts w:eastAsia="Times New Roman"/>
          <w:lang w:val="ru-RU"/>
        </w:rPr>
        <w:t xml:space="preserve"> </w:t>
      </w:r>
      <w:r w:rsidRPr="00085804">
        <w:sym w:font="Symbol" w:char="F03C"/>
      </w:r>
      <w:r w:rsidRPr="00650AC4">
        <w:rPr>
          <w:rFonts w:eastAsia="Times New Roman"/>
          <w:lang w:val="ru-RU"/>
        </w:rPr>
        <w:t xml:space="preserve"> </w:t>
      </w:r>
      <w:r w:rsidRPr="00085804">
        <w:sym w:font="Symbol" w:char="F0A5"/>
      </w:r>
      <w:r w:rsidRPr="00650AC4">
        <w:rPr>
          <w:lang w:val="ru-RU"/>
        </w:rPr>
        <w:t>,</w:t>
      </w:r>
      <w:r w:rsidRPr="00650AC4">
        <w:rPr>
          <w:lang w:val="ru-RU"/>
        </w:rPr>
        <w:tab/>
      </w:r>
      <w:r w:rsidRPr="00650AC4">
        <w:rPr>
          <w:lang w:val="ru-RU"/>
        </w:rPr>
        <w:tab/>
      </w:r>
      <w:r w:rsidRPr="00650AC4">
        <w:rPr>
          <w:lang w:val="ru-RU"/>
        </w:rPr>
        <w:tab/>
        <w:t>3)</w:t>
      </w:r>
      <w:r w:rsidRPr="00650AC4">
        <w:rPr>
          <w:rFonts w:eastAsia="Times New Roman"/>
          <w:lang w:val="ru-RU"/>
        </w:rPr>
        <w:t xml:space="preserve"> </w:t>
      </w:r>
      <w:proofErr w:type="spellStart"/>
      <w:r w:rsidRPr="00085804">
        <w:rPr>
          <w:rFonts w:eastAsia="Times New Roman"/>
        </w:rPr>
        <w:t>Corr</w:t>
      </w:r>
      <w:proofErr w:type="spellEnd"/>
      <w:r w:rsidRPr="00650AC4">
        <w:rPr>
          <w:rFonts w:eastAsia="Times New Roman"/>
          <w:lang w:val="ru-RU"/>
        </w:rPr>
        <w:t>(</w:t>
      </w:r>
      <m:oMath>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lang w:val="en-US"/>
                  </w:rPr>
                  <m:t>Y</m:t>
                </m:r>
              </m:e>
            </m:acc>
          </m:e>
          <m:sub>
            <m:r>
              <w:rPr>
                <w:rFonts w:ascii="Cambria Math" w:eastAsia="Times New Roman" w:hAnsi="Cambria Math"/>
              </w:rPr>
              <m:t>t</m:t>
            </m:r>
          </m:sub>
        </m:sSub>
        <m:r>
          <w:rPr>
            <w:rFonts w:ascii="Cambria Math" w:eastAsia="Times New Roman" w:hAnsi="Cambria Math"/>
            <w:lang w:val="ru-RU"/>
          </w:rPr>
          <m:t>,</m:t>
        </m:r>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rPr>
                  <m:t>Y</m:t>
                </m:r>
              </m:e>
            </m:acc>
          </m:e>
          <m:sub>
            <m:r>
              <w:rPr>
                <w:rFonts w:ascii="Cambria Math" w:eastAsia="Times New Roman" w:hAnsi="Cambria Math"/>
              </w:rPr>
              <m:t>t</m:t>
            </m:r>
            <m:r>
              <w:rPr>
                <w:rFonts w:ascii="Cambria Math" w:eastAsia="Times New Roman" w:hAnsi="Cambria Math"/>
                <w:lang w:val="ru-RU"/>
              </w:rPr>
              <m:t>-</m:t>
            </m:r>
            <m:r>
              <w:rPr>
                <w:rFonts w:ascii="Cambria Math" w:eastAsia="Times New Roman" w:hAnsi="Cambria Math"/>
              </w:rPr>
              <m:t>k</m:t>
            </m:r>
          </m:sub>
        </m:sSub>
        <m:r>
          <w:rPr>
            <w:rFonts w:ascii="Cambria Math" w:eastAsia="Times New Roman" w:hAnsi="Cambria Math"/>
            <w:lang w:val="ru-RU"/>
          </w:rPr>
          <m:t xml:space="preserve">) </m:t>
        </m:r>
      </m:oMath>
      <w:r w:rsidRPr="00085804">
        <w:sym w:font="Symbol" w:char="F03D"/>
      </w:r>
      <w:r w:rsidRPr="00650AC4">
        <w:rPr>
          <w:lang w:val="ru-RU"/>
        </w:rPr>
        <w:t xml:space="preserve"> </w:t>
      </w:r>
      <m:oMath>
        <m:sSub>
          <m:sSubPr>
            <m:ctrlPr>
              <w:rPr>
                <w:rFonts w:ascii="Cambria Math" w:hAnsi="Cambria Math"/>
                <w:i/>
              </w:rPr>
            </m:ctrlPr>
          </m:sSubPr>
          <m:e>
            <m:r>
              <w:rPr>
                <w:rFonts w:ascii="Cambria Math" w:hAnsi="Cambria Math"/>
              </w:rPr>
              <m:t>ρ</m:t>
            </m:r>
          </m:e>
          <m:sub>
            <m:r>
              <w:rPr>
                <w:rFonts w:ascii="Cambria Math" w:hAnsi="Cambria Math"/>
              </w:rPr>
              <m:t>k</m:t>
            </m:r>
          </m:sub>
        </m:sSub>
      </m:oMath>
    </w:p>
    <w:p w14:paraId="2FD72B8A" w14:textId="77777777" w:rsidR="00085804" w:rsidRPr="00650AC4" w:rsidRDefault="00085804" w:rsidP="00B87418">
      <w:pPr>
        <w:pStyle w:val="ListParagraph"/>
        <w:jc w:val="both"/>
        <w:rPr>
          <w:lang w:val="ru-RU"/>
        </w:rPr>
      </w:pPr>
    </w:p>
    <w:p w14:paraId="5DBB87D6" w14:textId="77777777" w:rsidR="00085804" w:rsidRPr="00650AC4" w:rsidRDefault="00AF464D" w:rsidP="00B87418">
      <w:pPr>
        <w:spacing w:line="360" w:lineRule="auto"/>
        <w:ind w:firstLine="567"/>
        <w:jc w:val="both"/>
        <w:rPr>
          <w:lang w:val="ru-RU"/>
        </w:rPr>
      </w:pPr>
      <w:r w:rsidRPr="00650AC4">
        <w:rPr>
          <w:lang w:val="ru-RU"/>
        </w:rPr>
        <w:t xml:space="preserve">При графической интерпретации стационарного временного ряда будет заметно, что временной ряд будет колебаться вокруг его среднего. </w:t>
      </w:r>
    </w:p>
    <w:p w14:paraId="0A4D978C" w14:textId="39878CB7" w:rsidR="00085804" w:rsidRPr="00650AC4" w:rsidRDefault="00085804" w:rsidP="00B87418">
      <w:pPr>
        <w:spacing w:line="360" w:lineRule="auto"/>
        <w:ind w:firstLine="567"/>
        <w:jc w:val="both"/>
        <w:rPr>
          <w:rFonts w:eastAsia="Times New Roman"/>
          <w:lang w:val="ru-RU"/>
        </w:rPr>
      </w:pPr>
      <w:r w:rsidRPr="00650AC4">
        <w:rPr>
          <w:rFonts w:eastAsia="Times New Roman"/>
          <w:lang w:val="ru-RU"/>
        </w:rPr>
        <w:t xml:space="preserve">Стохастический процесс называется </w:t>
      </w:r>
      <w:r w:rsidRPr="00650AC4">
        <w:rPr>
          <w:rFonts w:eastAsia="Times New Roman"/>
          <w:i/>
          <w:lang w:val="ru-RU"/>
        </w:rPr>
        <w:t>белым шумом (</w:t>
      </w:r>
      <w:r w:rsidRPr="00650AC4">
        <w:rPr>
          <w:rFonts w:eastAsia="Times New Roman"/>
          <w:lang w:val="ru-RU"/>
        </w:rPr>
        <w:t xml:space="preserve">англ., </w:t>
      </w:r>
      <w:r w:rsidRPr="00085804">
        <w:rPr>
          <w:rFonts w:eastAsia="Times New Roman"/>
        </w:rPr>
        <w:t>white</w:t>
      </w:r>
      <w:r w:rsidRPr="00650AC4">
        <w:rPr>
          <w:rFonts w:eastAsia="Times New Roman"/>
          <w:lang w:val="ru-RU"/>
        </w:rPr>
        <w:t xml:space="preserve"> </w:t>
      </w:r>
      <w:r w:rsidRPr="00085804">
        <w:rPr>
          <w:rFonts w:eastAsia="Times New Roman"/>
        </w:rPr>
        <w:t>noise</w:t>
      </w:r>
      <w:r w:rsidRPr="00650AC4">
        <w:rPr>
          <w:rFonts w:eastAsia="Times New Roman"/>
          <w:lang w:val="ru-RU"/>
        </w:rPr>
        <w:t xml:space="preserve">), если его математическое ожидание равно нулю, дисперсия постоянна и конечна, и его реализации </w:t>
      </w:r>
      <w:proofErr w:type="spellStart"/>
      <w:r w:rsidRPr="00650AC4">
        <w:rPr>
          <w:rFonts w:eastAsia="Times New Roman"/>
          <w:lang w:val="ru-RU"/>
        </w:rPr>
        <w:t>некоррелированы</w:t>
      </w:r>
      <w:proofErr w:type="spellEnd"/>
      <w:r w:rsidRPr="00650AC4">
        <w:rPr>
          <w:rFonts w:eastAsia="Times New Roman"/>
          <w:lang w:val="ru-RU"/>
        </w:rPr>
        <w:t xml:space="preserve"> (для строго белого шума – независимы).</w:t>
      </w:r>
    </w:p>
    <w:p w14:paraId="41872DC8" w14:textId="1B37B677" w:rsidR="004C227A" w:rsidRPr="00650AC4" w:rsidRDefault="004C227A" w:rsidP="00B87418">
      <w:pPr>
        <w:spacing w:line="360" w:lineRule="auto"/>
        <w:ind w:firstLine="567"/>
        <w:jc w:val="both"/>
        <w:rPr>
          <w:rFonts w:eastAsia="Times New Roman"/>
          <w:lang w:val="ru-RU"/>
        </w:rPr>
      </w:pPr>
      <w:r w:rsidRPr="00650AC4">
        <w:rPr>
          <w:rFonts w:eastAsia="Times New Roman"/>
          <w:lang w:val="ru-RU"/>
        </w:rPr>
        <w:lastRenderedPageBreak/>
        <w:t xml:space="preserve">Какие же последствия накладывает нестационарность данных? На самом деле, последствия нестационарности временных рядов различны для индивидуального временного ряда и парной/множественной регрессии. Для индивидуального временного </w:t>
      </w:r>
      <w:r w:rsidR="00230A1E" w:rsidRPr="00650AC4">
        <w:rPr>
          <w:rFonts w:eastAsia="Times New Roman"/>
          <w:lang w:val="ru-RU"/>
        </w:rPr>
        <w:t xml:space="preserve">ряда </w:t>
      </w:r>
      <w:r w:rsidR="001A3825" w:rsidRPr="00650AC4">
        <w:rPr>
          <w:rFonts w:eastAsia="Times New Roman"/>
          <w:lang w:val="ru-RU"/>
        </w:rPr>
        <w:t>при несоблюдени</w:t>
      </w:r>
      <w:r w:rsidR="00230A1E" w:rsidRPr="00650AC4">
        <w:rPr>
          <w:rFonts w:eastAsia="Times New Roman"/>
          <w:lang w:val="ru-RU"/>
        </w:rPr>
        <w:t xml:space="preserve">и </w:t>
      </w:r>
      <w:r w:rsidR="001A3825" w:rsidRPr="00650AC4">
        <w:rPr>
          <w:rFonts w:eastAsia="Times New Roman"/>
          <w:lang w:val="ru-RU"/>
        </w:rPr>
        <w:t>стацио</w:t>
      </w:r>
      <w:r w:rsidR="00230A1E" w:rsidRPr="00650AC4">
        <w:rPr>
          <w:rFonts w:eastAsia="Times New Roman"/>
          <w:lang w:val="ru-RU"/>
        </w:rPr>
        <w:t xml:space="preserve">нарности </w:t>
      </w:r>
      <w:r w:rsidRPr="00650AC4">
        <w:rPr>
          <w:rFonts w:eastAsia="Times New Roman"/>
          <w:lang w:val="ru-RU"/>
        </w:rPr>
        <w:t xml:space="preserve">характерны </w:t>
      </w:r>
      <w:r w:rsidR="00230A1E" w:rsidRPr="00650AC4">
        <w:rPr>
          <w:rFonts w:eastAsia="Times New Roman"/>
          <w:lang w:val="ru-RU"/>
        </w:rPr>
        <w:t>следующие последствия:</w:t>
      </w:r>
    </w:p>
    <w:p w14:paraId="1ADFEA99" w14:textId="6C5EBA21" w:rsidR="00230A1E" w:rsidRPr="00230A1E" w:rsidRDefault="00230A1E" w:rsidP="00B87418">
      <w:pPr>
        <w:pStyle w:val="ListParagraph"/>
        <w:numPr>
          <w:ilvl w:val="0"/>
          <w:numId w:val="24"/>
        </w:numPr>
        <w:spacing w:line="360" w:lineRule="auto"/>
        <w:jc w:val="both"/>
        <w:rPr>
          <w:rFonts w:eastAsia="Times New Roman"/>
        </w:rPr>
      </w:pPr>
      <w:proofErr w:type="spellStart"/>
      <w:r w:rsidRPr="00230A1E">
        <w:rPr>
          <w:rFonts w:eastAsia="Times New Roman"/>
        </w:rPr>
        <w:t>автокоррелированность</w:t>
      </w:r>
      <w:proofErr w:type="spellEnd"/>
    </w:p>
    <w:p w14:paraId="24D0767F" w14:textId="640696B0" w:rsidR="00230A1E" w:rsidRPr="00230A1E" w:rsidRDefault="00230A1E" w:rsidP="00B87418">
      <w:pPr>
        <w:pStyle w:val="ListParagraph"/>
        <w:numPr>
          <w:ilvl w:val="0"/>
          <w:numId w:val="24"/>
        </w:numPr>
        <w:spacing w:line="360" w:lineRule="auto"/>
        <w:jc w:val="both"/>
        <w:rPr>
          <w:rFonts w:eastAsia="Times New Roman"/>
        </w:rPr>
      </w:pPr>
      <w:r w:rsidRPr="00230A1E">
        <w:rPr>
          <w:rFonts w:eastAsia="Times New Roman"/>
        </w:rPr>
        <w:t>невозможность построения надежного прогноза</w:t>
      </w:r>
    </w:p>
    <w:p w14:paraId="09177595" w14:textId="08BFA17D" w:rsidR="00230A1E" w:rsidRDefault="00230A1E" w:rsidP="00B87418">
      <w:pPr>
        <w:spacing w:line="360" w:lineRule="auto"/>
        <w:jc w:val="both"/>
        <w:rPr>
          <w:rFonts w:eastAsia="Times New Roman"/>
        </w:rPr>
      </w:pPr>
      <w:r>
        <w:rPr>
          <w:rFonts w:eastAsia="Times New Roman"/>
        </w:rPr>
        <w:t>Для парной</w:t>
      </w:r>
      <w:r>
        <w:rPr>
          <w:rFonts w:eastAsia="Times New Roman"/>
          <w:lang w:val="en-US"/>
        </w:rPr>
        <w:t>/</w:t>
      </w:r>
      <w:r>
        <w:rPr>
          <w:rFonts w:eastAsia="Times New Roman"/>
        </w:rPr>
        <w:t>множественной регрессии:</w:t>
      </w:r>
    </w:p>
    <w:p w14:paraId="6890B0C3" w14:textId="77777777" w:rsidR="00230A1E" w:rsidRDefault="00230A1E" w:rsidP="00B87418">
      <w:pPr>
        <w:pStyle w:val="ListParagraph"/>
        <w:numPr>
          <w:ilvl w:val="0"/>
          <w:numId w:val="25"/>
        </w:numPr>
        <w:spacing w:line="360" w:lineRule="auto"/>
        <w:ind w:left="1276"/>
        <w:jc w:val="both"/>
        <w:rPr>
          <w:rFonts w:eastAsia="Times New Roman"/>
        </w:rPr>
      </w:pPr>
      <w:r w:rsidRPr="00230A1E">
        <w:rPr>
          <w:rFonts w:eastAsia="Times New Roman"/>
        </w:rPr>
        <w:t xml:space="preserve">проблема ложной(мнимой) регрессии </w:t>
      </w:r>
    </w:p>
    <w:p w14:paraId="7535A50F" w14:textId="11DA2825" w:rsidR="00085804" w:rsidRPr="00650AC4" w:rsidRDefault="00230A1E" w:rsidP="00B87418">
      <w:pPr>
        <w:pStyle w:val="ListParagraph"/>
        <w:numPr>
          <w:ilvl w:val="0"/>
          <w:numId w:val="25"/>
        </w:numPr>
        <w:spacing w:line="360" w:lineRule="auto"/>
        <w:ind w:left="1276"/>
        <w:jc w:val="both"/>
        <w:rPr>
          <w:rFonts w:eastAsia="Times New Roman"/>
          <w:lang w:val="ru-RU"/>
        </w:rPr>
      </w:pPr>
      <w:proofErr w:type="spellStart"/>
      <w:r w:rsidRPr="00650AC4">
        <w:rPr>
          <w:rFonts w:eastAsia="Times New Roman"/>
          <w:lang w:val="ru-RU"/>
        </w:rPr>
        <w:t>коинтеграция</w:t>
      </w:r>
      <w:proofErr w:type="spellEnd"/>
      <w:r w:rsidRPr="00650AC4">
        <w:rPr>
          <w:rFonts w:eastAsia="Times New Roman"/>
          <w:lang w:val="ru-RU"/>
        </w:rPr>
        <w:t xml:space="preserve">, т.е. </w:t>
      </w:r>
      <w:proofErr w:type="spellStart"/>
      <w:r w:rsidRPr="00650AC4">
        <w:rPr>
          <w:rFonts w:eastAsia="Times New Roman"/>
          <w:lang w:val="ru-RU"/>
        </w:rPr>
        <w:t>сонаправленные</w:t>
      </w:r>
      <w:proofErr w:type="spellEnd"/>
      <w:r w:rsidRPr="00650AC4">
        <w:rPr>
          <w:rFonts w:eastAsia="Times New Roman"/>
          <w:lang w:val="ru-RU"/>
        </w:rPr>
        <w:t xml:space="preserve"> колебания нестационарных рядов.</w:t>
      </w:r>
    </w:p>
    <w:p w14:paraId="5F64422E" w14:textId="068E4B46" w:rsidR="00DB1ED1" w:rsidRPr="00650AC4" w:rsidRDefault="00DB1ED1" w:rsidP="00B87418">
      <w:pPr>
        <w:spacing w:line="360" w:lineRule="auto"/>
        <w:ind w:firstLine="567"/>
        <w:jc w:val="both"/>
        <w:rPr>
          <w:rFonts w:eastAsia="Times New Roman"/>
          <w:lang w:val="ru-RU"/>
        </w:rPr>
      </w:pPr>
      <w:r w:rsidRPr="00650AC4">
        <w:rPr>
          <w:rFonts w:eastAsia="Times New Roman"/>
          <w:lang w:val="ru-RU"/>
        </w:rPr>
        <w:t xml:space="preserve">Под </w:t>
      </w:r>
      <w:r w:rsidR="002E52A8" w:rsidRPr="00650AC4">
        <w:rPr>
          <w:rFonts w:eastAsia="Times New Roman"/>
          <w:lang w:val="ru-RU"/>
        </w:rPr>
        <w:t xml:space="preserve">автокорреляцией </w:t>
      </w:r>
      <w:r w:rsidRPr="00650AC4">
        <w:rPr>
          <w:rFonts w:eastAsia="Times New Roman"/>
          <w:lang w:val="ru-RU"/>
        </w:rPr>
        <w:t xml:space="preserve">будем понимать </w:t>
      </w:r>
      <w:r w:rsidR="002E52A8" w:rsidRPr="00650AC4">
        <w:rPr>
          <w:rFonts w:eastAsia="Times New Roman"/>
          <w:lang w:val="ru-RU"/>
        </w:rPr>
        <w:t>явление</w:t>
      </w:r>
      <w:r w:rsidRPr="00650AC4">
        <w:rPr>
          <w:rFonts w:eastAsia="Times New Roman"/>
          <w:lang w:val="ru-RU"/>
        </w:rPr>
        <w:t xml:space="preserve">, при котором случайные ошибки </w:t>
      </w:r>
      <w:r w:rsidR="002E52A8" w:rsidRPr="00650AC4">
        <w:rPr>
          <w:rFonts w:eastAsia="Times New Roman"/>
          <w:lang w:val="ru-RU"/>
        </w:rPr>
        <w:t>разных наблюдений коррелированы между собой. Для правильной интерпретации и дальнейшего анализа данных необходимо проверять данные на наличии авто</w:t>
      </w:r>
      <w:r w:rsidR="00B856BA" w:rsidRPr="00650AC4">
        <w:rPr>
          <w:rFonts w:eastAsia="Times New Roman"/>
          <w:lang w:val="ru-RU"/>
        </w:rPr>
        <w:t xml:space="preserve">корреляции. </w:t>
      </w:r>
      <w:r w:rsidR="002E52A8" w:rsidRPr="00650AC4">
        <w:rPr>
          <w:rFonts w:eastAsia="Times New Roman"/>
          <w:lang w:val="ru-RU"/>
        </w:rPr>
        <w:t xml:space="preserve"> </w:t>
      </w:r>
    </w:p>
    <w:p w14:paraId="7942DE37" w14:textId="4E1E2770" w:rsidR="00230A1E" w:rsidRPr="00650AC4" w:rsidRDefault="00230A1E" w:rsidP="00B87418">
      <w:pPr>
        <w:spacing w:line="360" w:lineRule="auto"/>
        <w:ind w:firstLine="567"/>
        <w:jc w:val="both"/>
        <w:rPr>
          <w:rFonts w:eastAsia="Times New Roman"/>
          <w:lang w:val="ru-RU"/>
        </w:rPr>
      </w:pPr>
      <w:r w:rsidRPr="00650AC4">
        <w:rPr>
          <w:rFonts w:eastAsia="Times New Roman"/>
          <w:i/>
          <w:lang w:val="ru-RU"/>
        </w:rPr>
        <w:t>Ложная регрессия</w:t>
      </w:r>
      <w:r w:rsidRPr="00650AC4">
        <w:rPr>
          <w:rFonts w:eastAsia="Times New Roman"/>
          <w:lang w:val="ru-RU"/>
        </w:rPr>
        <w:t xml:space="preserve"> представляет собой формальную статистически значимую связь между нестационарными переменными там, где ее нет. Формальными критериями наличия ложной регрессии являются: высокий </w:t>
      </w:r>
      <w:r>
        <w:rPr>
          <w:rFonts w:eastAsia="Times New Roman"/>
          <w:lang w:val="en-US"/>
        </w:rPr>
        <w:t>R</w:t>
      </w:r>
      <w:r w:rsidRPr="00650AC4">
        <w:rPr>
          <w:rFonts w:eastAsia="Times New Roman"/>
          <w:vertAlign w:val="superscript"/>
          <w:lang w:val="ru-RU"/>
        </w:rPr>
        <w:t>2</w:t>
      </w:r>
      <w:r w:rsidRPr="00650AC4">
        <w:rPr>
          <w:rFonts w:eastAsia="Times New Roman"/>
          <w:lang w:val="ru-RU"/>
        </w:rPr>
        <w:t xml:space="preserve">, индивидуально значимые коэффициенты, низкое значение статистики </w:t>
      </w:r>
      <w:proofErr w:type="spellStart"/>
      <w:r w:rsidRPr="00650AC4">
        <w:rPr>
          <w:rFonts w:eastAsia="Times New Roman"/>
          <w:lang w:val="ru-RU"/>
        </w:rPr>
        <w:t>Дарбина</w:t>
      </w:r>
      <w:proofErr w:type="spellEnd"/>
      <w:r w:rsidRPr="00650AC4">
        <w:rPr>
          <w:rFonts w:eastAsia="Times New Roman"/>
          <w:lang w:val="ru-RU"/>
        </w:rPr>
        <w:t>-Уотсона (</w:t>
      </w:r>
      <w:r>
        <w:rPr>
          <w:rFonts w:eastAsia="Times New Roman"/>
        </w:rPr>
        <w:t>DW</w:t>
      </w:r>
      <w:r w:rsidRPr="00650AC4">
        <w:rPr>
          <w:rFonts w:eastAsia="Times New Roman"/>
          <w:lang w:val="ru-RU"/>
        </w:rPr>
        <w:t>). Если все эти признаки наблюдаются одновременно, можно говорить о ложной регрессии. Также, хорошим способом обнаружения ложной регрессии является следующий критерий:</w:t>
      </w:r>
    </w:p>
    <w:p w14:paraId="7FCD8FBB" w14:textId="0C0FFD56" w:rsidR="00230A1E" w:rsidRPr="00650AC4" w:rsidRDefault="00230A1E" w:rsidP="00B87418">
      <w:pPr>
        <w:spacing w:line="360" w:lineRule="auto"/>
        <w:jc w:val="both"/>
        <w:rPr>
          <w:rFonts w:eastAsia="Times New Roman"/>
          <w:lang w:val="ru-RU"/>
        </w:rPr>
      </w:pPr>
      <w:r w:rsidRPr="00230A1E">
        <w:rPr>
          <w:rFonts w:eastAsia="Times New Roman"/>
        </w:rPr>
        <w:t>R</w:t>
      </w:r>
      <w:r w:rsidRPr="00650AC4">
        <w:rPr>
          <w:rFonts w:eastAsia="Times New Roman"/>
          <w:vertAlign w:val="superscript"/>
          <w:lang w:val="ru-RU"/>
        </w:rPr>
        <w:t>2</w:t>
      </w:r>
      <w:r w:rsidRPr="00650AC4">
        <w:rPr>
          <w:rFonts w:eastAsia="Times New Roman"/>
          <w:lang w:val="ru-RU"/>
        </w:rPr>
        <w:t xml:space="preserve"> </w:t>
      </w:r>
      <w:r w:rsidRPr="00230A1E">
        <w:rPr>
          <w:rFonts w:eastAsia="Times New Roman"/>
        </w:rPr>
        <w:sym w:font="Symbol" w:char="F03E"/>
      </w:r>
      <w:r w:rsidRPr="00650AC4">
        <w:rPr>
          <w:rFonts w:eastAsia="Times New Roman"/>
          <w:lang w:val="ru-RU"/>
        </w:rPr>
        <w:t xml:space="preserve"> </w:t>
      </w:r>
      <w:r w:rsidRPr="00230A1E">
        <w:rPr>
          <w:rFonts w:eastAsia="Times New Roman"/>
        </w:rPr>
        <w:t>DW</w:t>
      </w:r>
    </w:p>
    <w:p w14:paraId="5823FE20" w14:textId="5361D671" w:rsidR="00230A1E" w:rsidRPr="00650AC4" w:rsidRDefault="00230A1E" w:rsidP="00B87418">
      <w:pPr>
        <w:spacing w:line="360" w:lineRule="auto"/>
        <w:jc w:val="both"/>
        <w:rPr>
          <w:rFonts w:eastAsia="Times New Roman"/>
          <w:lang w:val="ru-RU"/>
        </w:rPr>
      </w:pPr>
      <w:r w:rsidRPr="00650AC4">
        <w:rPr>
          <w:rFonts w:eastAsia="Times New Roman"/>
          <w:lang w:val="ru-RU"/>
        </w:rPr>
        <w:t xml:space="preserve">Поскольку мы поняли, что </w:t>
      </w:r>
      <w:proofErr w:type="spellStart"/>
      <w:r w:rsidRPr="00650AC4">
        <w:rPr>
          <w:rFonts w:eastAsia="Times New Roman"/>
          <w:lang w:val="ru-RU"/>
        </w:rPr>
        <w:t>нестационнарность</w:t>
      </w:r>
      <w:proofErr w:type="spellEnd"/>
      <w:r w:rsidRPr="00650AC4">
        <w:rPr>
          <w:rFonts w:eastAsia="Times New Roman"/>
          <w:lang w:val="ru-RU"/>
        </w:rPr>
        <w:t xml:space="preserve"> временных рядов накладывает кучу проблем на дальнейшее исследование, необходимо разобраться с методами обнаружения и коррекции нестационарности.  Среди стандартных способов проверки данных на наличие нестационарности принято выделять 3 основных подхода:</w:t>
      </w:r>
    </w:p>
    <w:p w14:paraId="6B6C88D6" w14:textId="660FBD0E" w:rsidR="00230A1E" w:rsidRPr="00650AC4" w:rsidRDefault="00230A1E" w:rsidP="00B87418">
      <w:pPr>
        <w:pStyle w:val="ListParagraph"/>
        <w:numPr>
          <w:ilvl w:val="0"/>
          <w:numId w:val="26"/>
        </w:numPr>
        <w:spacing w:line="360" w:lineRule="auto"/>
        <w:jc w:val="both"/>
        <w:rPr>
          <w:rFonts w:eastAsia="Times New Roman"/>
          <w:lang w:val="ru-RU"/>
        </w:rPr>
      </w:pPr>
      <w:r w:rsidRPr="00650AC4">
        <w:rPr>
          <w:rFonts w:eastAsia="Times New Roman"/>
          <w:i/>
          <w:lang w:val="ru-RU"/>
        </w:rPr>
        <w:t>Графический метод</w:t>
      </w:r>
      <w:r w:rsidR="00DD55B8" w:rsidRPr="00650AC4">
        <w:rPr>
          <w:rFonts w:eastAsia="Times New Roman"/>
          <w:lang w:val="ru-RU"/>
        </w:rPr>
        <w:t>: для нестационарного ряда данных характерно «расползание» с течением времени.</w:t>
      </w:r>
    </w:p>
    <w:p w14:paraId="18E38B0D" w14:textId="5F292E10" w:rsidR="00230A1E" w:rsidRPr="00650AC4" w:rsidRDefault="00DD55B8" w:rsidP="00B87418">
      <w:pPr>
        <w:pStyle w:val="ListParagraph"/>
        <w:numPr>
          <w:ilvl w:val="0"/>
          <w:numId w:val="26"/>
        </w:numPr>
        <w:spacing w:line="360" w:lineRule="auto"/>
        <w:jc w:val="both"/>
        <w:rPr>
          <w:rFonts w:eastAsia="Times New Roman"/>
          <w:lang w:val="ru-RU"/>
        </w:rPr>
      </w:pPr>
      <w:r w:rsidRPr="00650AC4">
        <w:rPr>
          <w:rFonts w:eastAsia="Times New Roman"/>
          <w:i/>
          <w:lang w:val="ru-RU"/>
        </w:rPr>
        <w:t>Метод автокорреляционной функции:</w:t>
      </w:r>
      <w:r w:rsidRPr="00650AC4">
        <w:rPr>
          <w:rFonts w:eastAsia="Times New Roman"/>
          <w:lang w:val="ru-RU"/>
        </w:rPr>
        <w:t xml:space="preserve"> слабо затухающая </w:t>
      </w:r>
      <w:r w:rsidRPr="00DD55B8">
        <w:rPr>
          <w:rFonts w:eastAsia="Times New Roman"/>
        </w:rPr>
        <w:t>ACF</w:t>
      </w:r>
      <w:r w:rsidRPr="00650AC4">
        <w:rPr>
          <w:rFonts w:eastAsia="Times New Roman"/>
          <w:lang w:val="ru-RU"/>
        </w:rPr>
        <w:t xml:space="preserve"> свидетельствует о наличии нестационарности в данных.</w:t>
      </w:r>
    </w:p>
    <w:p w14:paraId="46293187" w14:textId="463F8034" w:rsidR="00DD55B8" w:rsidRPr="00650AC4" w:rsidRDefault="00DD55B8" w:rsidP="00B87418">
      <w:pPr>
        <w:pStyle w:val="ListParagraph"/>
        <w:numPr>
          <w:ilvl w:val="0"/>
          <w:numId w:val="26"/>
        </w:numPr>
        <w:spacing w:line="360" w:lineRule="auto"/>
        <w:jc w:val="both"/>
        <w:rPr>
          <w:rFonts w:eastAsia="Times New Roman"/>
          <w:i/>
          <w:lang w:val="ru-RU"/>
        </w:rPr>
      </w:pPr>
      <w:r w:rsidRPr="00650AC4">
        <w:rPr>
          <w:rFonts w:eastAsia="Times New Roman"/>
          <w:i/>
          <w:lang w:val="ru-RU"/>
        </w:rPr>
        <w:t xml:space="preserve">Формальные тесты: </w:t>
      </w:r>
      <w:r w:rsidRPr="00650AC4">
        <w:rPr>
          <w:rFonts w:eastAsia="Times New Roman"/>
          <w:lang w:val="ru-RU"/>
        </w:rPr>
        <w:t xml:space="preserve">Расширенный тест Дикки-Фуллера, Обобщенный </w:t>
      </w:r>
      <w:r>
        <w:rPr>
          <w:rFonts w:eastAsia="Times New Roman"/>
          <w:lang w:val="en-US"/>
        </w:rPr>
        <w:t>ADF</w:t>
      </w:r>
      <w:r w:rsidRPr="00650AC4">
        <w:rPr>
          <w:rFonts w:eastAsia="Times New Roman"/>
          <w:lang w:val="ru-RU"/>
        </w:rPr>
        <w:t>-</w:t>
      </w:r>
      <w:r>
        <w:rPr>
          <w:rFonts w:eastAsia="Times New Roman"/>
          <w:lang w:val="en-US"/>
        </w:rPr>
        <w:t>GLS</w:t>
      </w:r>
      <w:r w:rsidRPr="00650AC4">
        <w:rPr>
          <w:rFonts w:eastAsia="Times New Roman"/>
          <w:lang w:val="ru-RU"/>
        </w:rPr>
        <w:t xml:space="preserve"> тест </w:t>
      </w:r>
      <w:proofErr w:type="spellStart"/>
      <w:r w:rsidRPr="00650AC4">
        <w:rPr>
          <w:rFonts w:eastAsia="Times New Roman"/>
          <w:lang w:val="ru-RU"/>
        </w:rPr>
        <w:t>Эллиота</w:t>
      </w:r>
      <w:proofErr w:type="spellEnd"/>
      <w:r w:rsidRPr="00650AC4">
        <w:rPr>
          <w:rFonts w:eastAsia="Times New Roman"/>
          <w:lang w:val="ru-RU"/>
        </w:rPr>
        <w:t>-</w:t>
      </w:r>
      <w:proofErr w:type="spellStart"/>
      <w:r w:rsidRPr="00650AC4">
        <w:rPr>
          <w:rFonts w:eastAsia="Times New Roman"/>
          <w:lang w:val="ru-RU"/>
        </w:rPr>
        <w:t>Ротенберга</w:t>
      </w:r>
      <w:proofErr w:type="spellEnd"/>
      <w:r w:rsidRPr="00650AC4">
        <w:rPr>
          <w:rFonts w:eastAsia="Times New Roman"/>
          <w:lang w:val="ru-RU"/>
        </w:rPr>
        <w:t xml:space="preserve">-Стока, тест </w:t>
      </w:r>
      <w:r>
        <w:rPr>
          <w:rFonts w:eastAsia="Times New Roman"/>
        </w:rPr>
        <w:t>KPSS</w:t>
      </w:r>
      <w:r w:rsidRPr="00650AC4">
        <w:rPr>
          <w:rFonts w:eastAsia="Times New Roman"/>
          <w:lang w:val="ru-RU"/>
        </w:rPr>
        <w:t xml:space="preserve">, тест </w:t>
      </w:r>
      <w:r>
        <w:rPr>
          <w:rFonts w:eastAsia="Times New Roman"/>
          <w:lang w:val="en-US"/>
        </w:rPr>
        <w:t>PP</w:t>
      </w:r>
      <w:r w:rsidRPr="00650AC4">
        <w:rPr>
          <w:rFonts w:eastAsia="Times New Roman"/>
          <w:lang w:val="ru-RU"/>
        </w:rPr>
        <w:t xml:space="preserve">. </w:t>
      </w:r>
    </w:p>
    <w:p w14:paraId="0D261FB6" w14:textId="2396269F" w:rsidR="00DD55B8" w:rsidRDefault="00DD55B8" w:rsidP="00B87418">
      <w:pPr>
        <w:spacing w:line="360" w:lineRule="auto"/>
        <w:jc w:val="both"/>
        <w:rPr>
          <w:rFonts w:eastAsia="Times New Roman"/>
        </w:rPr>
      </w:pPr>
      <w:r w:rsidRPr="00650AC4">
        <w:rPr>
          <w:rFonts w:eastAsia="Times New Roman"/>
          <w:lang w:val="ru-RU"/>
        </w:rPr>
        <w:t xml:space="preserve">Наиболее понятным и простым тестом является </w:t>
      </w:r>
      <w:r>
        <w:rPr>
          <w:rFonts w:eastAsia="Times New Roman"/>
        </w:rPr>
        <w:t>ADF</w:t>
      </w:r>
      <w:r w:rsidRPr="00650AC4">
        <w:rPr>
          <w:rFonts w:eastAsia="Times New Roman"/>
          <w:lang w:val="ru-RU"/>
        </w:rPr>
        <w:t>-</w:t>
      </w:r>
      <w:r>
        <w:rPr>
          <w:rFonts w:eastAsia="Times New Roman"/>
        </w:rPr>
        <w:t>GLS</w:t>
      </w:r>
      <w:r w:rsidRPr="00650AC4">
        <w:rPr>
          <w:rFonts w:eastAsia="Times New Roman"/>
          <w:lang w:val="ru-RU"/>
        </w:rPr>
        <w:t xml:space="preserve"> тест, который мы и будем использовать в дальнейшем решении. </w:t>
      </w:r>
      <w:r>
        <w:rPr>
          <w:rFonts w:eastAsia="Times New Roman"/>
        </w:rPr>
        <w:t>При проведении данного теста ставятся следующие гипотезы:</w:t>
      </w:r>
    </w:p>
    <w:p w14:paraId="4852626F" w14:textId="77777777" w:rsidR="00DD55B8" w:rsidRPr="00DD55B8" w:rsidRDefault="00DD55B8" w:rsidP="00B87418">
      <w:pPr>
        <w:pStyle w:val="ListParagraph"/>
        <w:numPr>
          <w:ilvl w:val="0"/>
          <w:numId w:val="27"/>
        </w:numPr>
        <w:spacing w:line="360" w:lineRule="auto"/>
        <w:jc w:val="both"/>
        <w:rPr>
          <w:rFonts w:eastAsia="Times New Roman"/>
        </w:rPr>
      </w:pPr>
      <w:r w:rsidRPr="00DD55B8">
        <w:rPr>
          <w:rFonts w:eastAsia="Times New Roman"/>
        </w:rPr>
        <w:t xml:space="preserve">Н0: </w:t>
      </w:r>
      <w:proofErr w:type="spellStart"/>
      <w:r w:rsidRPr="00DD55B8">
        <w:rPr>
          <w:rFonts w:eastAsia="Times New Roman"/>
        </w:rPr>
        <w:t>тестируемый</w:t>
      </w:r>
      <w:proofErr w:type="spellEnd"/>
      <w:r w:rsidRPr="00DD55B8">
        <w:rPr>
          <w:rFonts w:eastAsia="Times New Roman"/>
        </w:rPr>
        <w:t xml:space="preserve"> </w:t>
      </w:r>
      <w:proofErr w:type="spellStart"/>
      <w:r w:rsidRPr="00DD55B8">
        <w:rPr>
          <w:rFonts w:eastAsia="Times New Roman"/>
        </w:rPr>
        <w:t>ряд</w:t>
      </w:r>
      <w:proofErr w:type="spellEnd"/>
      <w:r w:rsidRPr="00DD55B8">
        <w:rPr>
          <w:rFonts w:eastAsia="Times New Roman"/>
        </w:rPr>
        <w:t xml:space="preserve"> </w:t>
      </w:r>
      <w:proofErr w:type="spellStart"/>
      <w:r w:rsidRPr="00DD55B8">
        <w:rPr>
          <w:rFonts w:eastAsia="Times New Roman"/>
        </w:rPr>
        <w:t>нестационарен</w:t>
      </w:r>
      <w:proofErr w:type="spellEnd"/>
      <w:r w:rsidRPr="00DD55B8">
        <w:rPr>
          <w:rFonts w:eastAsia="Times New Roman"/>
        </w:rPr>
        <w:t xml:space="preserve"> </w:t>
      </w:r>
    </w:p>
    <w:p w14:paraId="74AA6785" w14:textId="1B9725C0" w:rsidR="00DD55B8" w:rsidRDefault="00DD55B8" w:rsidP="00B87418">
      <w:pPr>
        <w:pStyle w:val="ListParagraph"/>
        <w:numPr>
          <w:ilvl w:val="0"/>
          <w:numId w:val="27"/>
        </w:numPr>
        <w:spacing w:line="360" w:lineRule="auto"/>
        <w:jc w:val="both"/>
        <w:rPr>
          <w:rFonts w:eastAsia="Times New Roman"/>
        </w:rPr>
      </w:pPr>
      <w:r w:rsidRPr="00DD55B8">
        <w:rPr>
          <w:rFonts w:eastAsia="Times New Roman"/>
        </w:rPr>
        <w:t>Н1: тестируемый ряд стационарен</w:t>
      </w:r>
    </w:p>
    <w:p w14:paraId="5D942E74" w14:textId="0B257F14" w:rsidR="00DD55B8" w:rsidRPr="00DD55B8" w:rsidRDefault="00DD55B8" w:rsidP="00B87418">
      <w:pPr>
        <w:spacing w:line="360" w:lineRule="auto"/>
        <w:jc w:val="both"/>
        <w:rPr>
          <w:rFonts w:eastAsia="Times New Roman"/>
        </w:rPr>
      </w:pPr>
      <w:r>
        <w:rPr>
          <w:rFonts w:eastAsia="Times New Roman"/>
        </w:rPr>
        <w:t>Тестовое уравнение выглядит следующим образом</w:t>
      </w:r>
    </w:p>
    <w:p w14:paraId="142353EC" w14:textId="2A574C84" w:rsidR="002B5E77" w:rsidRPr="002B5E77" w:rsidRDefault="00DD55B8" w:rsidP="00B87418">
      <w:pPr>
        <w:spacing w:line="360" w:lineRule="auto"/>
        <w:jc w:val="both"/>
        <w:rPr>
          <w:rFonts w:eastAsia="Times New Roman"/>
          <w:vertAlign w:val="subscript"/>
        </w:rPr>
      </w:pPr>
      <m:oMath>
        <m:r>
          <w:rPr>
            <w:rFonts w:ascii="Cambria Math" w:eastAsia="Times New Roman" w:hAnsi="Cambria Math"/>
          </w:rPr>
          <w:lastRenderedPageBreak/>
          <m:t>∆</m:t>
        </m:r>
        <m:sSub>
          <m:sSubPr>
            <m:ctrlPr>
              <w:rPr>
                <w:rFonts w:ascii="Cambria Math" w:eastAsia="Times New Roman" w:hAnsi="Cambria Math"/>
                <w:i/>
              </w:rPr>
            </m:ctrlPr>
          </m:sSubPr>
          <m:e>
            <m:r>
              <w:rPr>
                <w:rFonts w:ascii="Cambria Math" w:eastAsia="Times New Roman" w:hAnsi="Cambria Math"/>
                <w:lang w:val="en-US"/>
              </w:rPr>
              <m:t>Y</m:t>
            </m:r>
          </m:e>
          <m:sub>
            <m:r>
              <w:rPr>
                <w:rFonts w:ascii="Cambria Math" w:eastAsia="Times New Roman" w:hAnsi="Cambria Math"/>
              </w:rPr>
              <m:t>t</m:t>
            </m:r>
          </m:sub>
        </m:sSub>
        <m:r>
          <w:rPr>
            <w:rFonts w:ascii="Cambria Math" w:eastAsia="Times New Roman" w:hAnsi="Cambria Math"/>
          </w:rPr>
          <m:t>=</m:t>
        </m:r>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e>
        </m:d>
        <m:r>
          <w:rPr>
            <w:rFonts w:ascii="Cambria Math" w:eastAsia="Times New Roman" w:hAnsi="Cambria Math"/>
          </w:rPr>
          <m:t>+</m:t>
        </m:r>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r>
              <w:rPr>
                <w:rFonts w:ascii="Cambria Math" w:eastAsia="Times New Roman" w:hAnsi="Cambria Math"/>
              </w:rPr>
              <m:t>*t</m:t>
            </m:r>
          </m:e>
        </m:d>
        <m:r>
          <w:rPr>
            <w:rFonts w:ascii="Cambria Math" w:eastAsia="Times New Roman" w:hAnsi="Cambria Math"/>
          </w:rPr>
          <m:t>+δ*</m:t>
        </m:r>
        <m:sSub>
          <m:sSubPr>
            <m:ctrlPr>
              <w:rPr>
                <w:rFonts w:ascii="Cambria Math" w:eastAsia="Times New Roman" w:hAnsi="Cambria Math"/>
                <w:i/>
              </w:rPr>
            </m:ctrlPr>
          </m:sSubPr>
          <m:e>
            <m:r>
              <w:rPr>
                <w:rFonts w:ascii="Cambria Math" w:eastAsia="Times New Roman" w:hAnsi="Cambria Math"/>
                <w:lang w:val="en-US"/>
              </w:rPr>
              <m:t>Y</m:t>
            </m:r>
          </m:e>
          <m:sub>
            <m:r>
              <w:rPr>
                <w:rFonts w:ascii="Cambria Math" w:eastAsia="Times New Roman" w:hAnsi="Cambria Math"/>
              </w:rPr>
              <m:t>t-1</m:t>
            </m:r>
          </m:sub>
        </m:sSub>
        <m:r>
          <w:rPr>
            <w:rFonts w:ascii="Cambria Math" w:eastAsia="Times New Roman" w:hAnsi="Cambria Math"/>
          </w:rPr>
          <m:t>+</m:t>
        </m:r>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m</m:t>
            </m:r>
          </m:sup>
          <m:e>
            <m:sSub>
              <m:sSubPr>
                <m:ctrlPr>
                  <w:rPr>
                    <w:rFonts w:ascii="Cambria Math" w:eastAsia="Times New Roman" w:hAnsi="Cambria Math"/>
                    <w:i/>
                  </w:rPr>
                </m:ctrlPr>
              </m:sSubPr>
              <m:e>
                <m:r>
                  <w:rPr>
                    <w:rFonts w:ascii="Cambria Math" w:eastAsia="Times New Roman" w:hAnsi="Cambria Math"/>
                  </w:rPr>
                  <m:t>γ</m:t>
                </m:r>
              </m:e>
              <m:sub>
                <m:r>
                  <w:rPr>
                    <w:rFonts w:ascii="Cambria Math" w:eastAsia="Times New Roman" w:hAnsi="Cambria Math"/>
                  </w:rPr>
                  <m:t>i</m:t>
                </m:r>
              </m:sub>
            </m:sSub>
            <m:r>
              <w:rPr>
                <w:rFonts w:ascii="Cambria Math" w:eastAsia="Times New Roman" w:hAnsi="Cambria Math"/>
              </w:rPr>
              <m:t>*∆</m:t>
            </m:r>
          </m:e>
        </m:nary>
        <m:sSub>
          <m:sSubPr>
            <m:ctrlPr>
              <w:rPr>
                <w:rFonts w:ascii="Cambria Math" w:eastAsia="Times New Roman" w:hAnsi="Cambria Math"/>
                <w:i/>
              </w:rPr>
            </m:ctrlPr>
          </m:sSubPr>
          <m:e>
            <m:r>
              <w:rPr>
                <w:rFonts w:ascii="Cambria Math" w:eastAsia="Times New Roman" w:hAnsi="Cambria Math"/>
                <w:lang w:val="en-US"/>
              </w:rPr>
              <m:t>Y</m:t>
            </m:r>
          </m:e>
          <m:sub>
            <m:r>
              <w:rPr>
                <w:rFonts w:ascii="Cambria Math" w:eastAsia="Times New Roman" w:hAnsi="Cambria Math"/>
              </w:rPr>
              <m:t>t-1</m:t>
            </m:r>
          </m:sub>
        </m:sSub>
        <m:r>
          <w:rPr>
            <w:rFonts w:ascii="Cambria Math" w:eastAsia="Times New Roman" w:hAnsi="Cambria Math"/>
          </w:rPr>
          <m:t>+</m:t>
        </m:r>
      </m:oMath>
      <w:r w:rsidR="002B5E77" w:rsidRPr="002B5E77">
        <w:rPr>
          <w:rFonts w:eastAsia="Times New Roman"/>
        </w:rPr>
        <w:sym w:font="Symbol" w:char="F065"/>
      </w:r>
      <w:r w:rsidR="002B5E77">
        <w:rPr>
          <w:rFonts w:eastAsia="Times New Roman"/>
          <w:vertAlign w:val="subscript"/>
        </w:rPr>
        <w:t>i</w:t>
      </w:r>
    </w:p>
    <w:p w14:paraId="53FCEA8F" w14:textId="721F3E3D" w:rsidR="00230A1E" w:rsidRPr="00650AC4" w:rsidRDefault="002B5E77" w:rsidP="00B87418">
      <w:pPr>
        <w:spacing w:line="360" w:lineRule="auto"/>
        <w:ind w:firstLine="567"/>
        <w:jc w:val="both"/>
        <w:rPr>
          <w:rFonts w:eastAsia="Times New Roman"/>
          <w:lang w:val="ru-RU"/>
        </w:rPr>
      </w:pPr>
      <w:r w:rsidRPr="00650AC4">
        <w:rPr>
          <w:rFonts w:eastAsia="Times New Roman"/>
          <w:lang w:val="ru-RU"/>
        </w:rPr>
        <w:t>Правило принятия решения:</w:t>
      </w:r>
    </w:p>
    <w:p w14:paraId="33A3A5A5" w14:textId="11E1A8E7" w:rsidR="002B5E77" w:rsidRPr="00650AC4" w:rsidRDefault="002B5E77" w:rsidP="00B87418">
      <w:pPr>
        <w:spacing w:line="360" w:lineRule="auto"/>
        <w:ind w:firstLine="567"/>
        <w:jc w:val="both"/>
        <w:rPr>
          <w:rFonts w:eastAsia="Times New Roman"/>
          <w:lang w:val="ru-RU"/>
        </w:rPr>
      </w:pPr>
      <w:r w:rsidRPr="00650AC4">
        <w:rPr>
          <w:rFonts w:eastAsia="Times New Roman"/>
          <w:lang w:val="ru-RU"/>
        </w:rPr>
        <w:t xml:space="preserve">Если значение тестовой статистики лежит правее соответствующего критического значения, тогда тестируемый временной ряд является нестационарным. </w:t>
      </w:r>
    </w:p>
    <w:p w14:paraId="19195B58" w14:textId="67C918F7" w:rsidR="002B5E77" w:rsidRDefault="002B5E77" w:rsidP="00B87418">
      <w:pPr>
        <w:spacing w:line="360" w:lineRule="auto"/>
        <w:ind w:firstLine="567"/>
        <w:jc w:val="both"/>
        <w:rPr>
          <w:rFonts w:eastAsia="Times New Roman"/>
        </w:rPr>
      </w:pPr>
      <w:r w:rsidRPr="00650AC4">
        <w:rPr>
          <w:rFonts w:eastAsia="Times New Roman"/>
          <w:lang w:val="ru-RU"/>
        </w:rPr>
        <w:t xml:space="preserve">Далее, необходимо выбрать способ избавления от нестационарности. </w:t>
      </w:r>
      <w:proofErr w:type="spellStart"/>
      <w:r>
        <w:rPr>
          <w:rFonts w:eastAsia="Times New Roman"/>
        </w:rPr>
        <w:t>Возможны</w:t>
      </w:r>
      <w:proofErr w:type="spellEnd"/>
      <w:r>
        <w:rPr>
          <w:rFonts w:eastAsia="Times New Roman"/>
        </w:rPr>
        <w:t xml:space="preserve"> </w:t>
      </w:r>
      <w:proofErr w:type="spellStart"/>
      <w:r>
        <w:rPr>
          <w:rFonts w:eastAsia="Times New Roman"/>
        </w:rPr>
        <w:t>следующие</w:t>
      </w:r>
      <w:proofErr w:type="spellEnd"/>
      <w:r>
        <w:rPr>
          <w:rFonts w:eastAsia="Times New Roman"/>
        </w:rPr>
        <w:t xml:space="preserve"> </w:t>
      </w:r>
      <w:proofErr w:type="spellStart"/>
      <w:r>
        <w:rPr>
          <w:rFonts w:eastAsia="Times New Roman"/>
        </w:rPr>
        <w:t>действия</w:t>
      </w:r>
      <w:proofErr w:type="spellEnd"/>
      <w:r>
        <w:rPr>
          <w:rFonts w:eastAsia="Times New Roman"/>
        </w:rPr>
        <w:t>:</w:t>
      </w:r>
    </w:p>
    <w:p w14:paraId="5476AC9E" w14:textId="41531510" w:rsidR="002B5E77" w:rsidRPr="002B5E77" w:rsidRDefault="002B5E77" w:rsidP="00B87418">
      <w:pPr>
        <w:pStyle w:val="ListParagraph"/>
        <w:numPr>
          <w:ilvl w:val="0"/>
          <w:numId w:val="28"/>
        </w:numPr>
        <w:spacing w:line="360" w:lineRule="auto"/>
        <w:jc w:val="both"/>
        <w:rPr>
          <w:rFonts w:eastAsia="Times New Roman"/>
        </w:rPr>
      </w:pPr>
      <w:r w:rsidRPr="002B5E77">
        <w:rPr>
          <w:rFonts w:eastAsia="Times New Roman"/>
        </w:rPr>
        <w:t>изъятие временного тренда</w:t>
      </w:r>
    </w:p>
    <w:p w14:paraId="2B5BCE98" w14:textId="594895FE" w:rsidR="002B5E77" w:rsidRPr="00650AC4" w:rsidRDefault="002B5E77" w:rsidP="00B87418">
      <w:pPr>
        <w:pStyle w:val="ListParagraph"/>
        <w:numPr>
          <w:ilvl w:val="0"/>
          <w:numId w:val="28"/>
        </w:numPr>
        <w:spacing w:line="360" w:lineRule="auto"/>
        <w:jc w:val="both"/>
        <w:rPr>
          <w:rFonts w:eastAsia="Times New Roman"/>
          <w:lang w:val="ru-RU"/>
        </w:rPr>
      </w:pPr>
      <w:r w:rsidRPr="00650AC4">
        <w:rPr>
          <w:rFonts w:eastAsia="Times New Roman"/>
          <w:lang w:val="ru-RU"/>
        </w:rPr>
        <w:t>преобразование ряда (взятие первых разностей)</w:t>
      </w:r>
    </w:p>
    <w:p w14:paraId="45228B58" w14:textId="6AA29728" w:rsidR="002B5E77" w:rsidRPr="002B5E77" w:rsidRDefault="002B5E77" w:rsidP="00B87418">
      <w:pPr>
        <w:pStyle w:val="ListParagraph"/>
        <w:numPr>
          <w:ilvl w:val="0"/>
          <w:numId w:val="28"/>
        </w:numPr>
        <w:spacing w:line="360" w:lineRule="auto"/>
        <w:jc w:val="both"/>
        <w:rPr>
          <w:rFonts w:eastAsia="Times New Roman"/>
        </w:rPr>
      </w:pPr>
      <w:proofErr w:type="spellStart"/>
      <w:r w:rsidRPr="002B5E77">
        <w:rPr>
          <w:rFonts w:eastAsia="Times New Roman"/>
        </w:rPr>
        <w:t>избавление</w:t>
      </w:r>
      <w:proofErr w:type="spellEnd"/>
      <w:r w:rsidRPr="002B5E77">
        <w:rPr>
          <w:rFonts w:eastAsia="Times New Roman"/>
        </w:rPr>
        <w:t xml:space="preserve"> </w:t>
      </w:r>
      <w:proofErr w:type="spellStart"/>
      <w:r w:rsidRPr="002B5E77">
        <w:rPr>
          <w:rFonts w:eastAsia="Times New Roman"/>
        </w:rPr>
        <w:t>от</w:t>
      </w:r>
      <w:proofErr w:type="spellEnd"/>
      <w:r w:rsidRPr="002B5E77">
        <w:rPr>
          <w:rFonts w:eastAsia="Times New Roman"/>
        </w:rPr>
        <w:t xml:space="preserve"> </w:t>
      </w:r>
      <w:proofErr w:type="spellStart"/>
      <w:r w:rsidRPr="002B5E77">
        <w:rPr>
          <w:rFonts w:eastAsia="Times New Roman"/>
        </w:rPr>
        <w:t>выбросов</w:t>
      </w:r>
      <w:proofErr w:type="spellEnd"/>
    </w:p>
    <w:p w14:paraId="72A897C8" w14:textId="77777777" w:rsidR="002B39DE" w:rsidRDefault="002B5E77" w:rsidP="00B87418">
      <w:pPr>
        <w:pStyle w:val="ListParagraph"/>
        <w:numPr>
          <w:ilvl w:val="0"/>
          <w:numId w:val="28"/>
        </w:numPr>
        <w:spacing w:line="360" w:lineRule="auto"/>
        <w:jc w:val="both"/>
        <w:rPr>
          <w:rFonts w:eastAsia="Times New Roman"/>
        </w:rPr>
      </w:pPr>
      <w:r w:rsidRPr="002B5E77">
        <w:rPr>
          <w:rFonts w:eastAsia="Times New Roman"/>
        </w:rPr>
        <w:t>анализ различных размерностей временных интервалов</w:t>
      </w:r>
    </w:p>
    <w:p w14:paraId="52243449" w14:textId="7F776B31" w:rsidR="002B5E77" w:rsidRPr="00650AC4" w:rsidRDefault="002B39DE" w:rsidP="00B87418">
      <w:pPr>
        <w:spacing w:line="360" w:lineRule="auto"/>
        <w:ind w:firstLine="567"/>
        <w:jc w:val="both"/>
        <w:rPr>
          <w:rFonts w:eastAsia="Times New Roman"/>
          <w:lang w:val="ru-RU"/>
        </w:rPr>
      </w:pPr>
      <w:r w:rsidRPr="00650AC4">
        <w:rPr>
          <w:rFonts w:eastAsia="Times New Roman"/>
          <w:lang w:val="ru-RU"/>
        </w:rPr>
        <w:t xml:space="preserve">Если приведение к стационарному виду возможно за счет изъятия временной компоненты (тренда), то такой ряд называется </w:t>
      </w:r>
      <w:r w:rsidRPr="002B39DE">
        <w:rPr>
          <w:rFonts w:eastAsia="Times New Roman"/>
        </w:rPr>
        <w:t>trend</w:t>
      </w:r>
      <w:r w:rsidRPr="00650AC4">
        <w:rPr>
          <w:rFonts w:eastAsia="Times New Roman"/>
          <w:lang w:val="ru-RU"/>
        </w:rPr>
        <w:t>-</w:t>
      </w:r>
      <w:r w:rsidRPr="002B39DE">
        <w:rPr>
          <w:rFonts w:eastAsia="Times New Roman"/>
        </w:rPr>
        <w:t>stationary</w:t>
      </w:r>
      <w:r w:rsidRPr="00650AC4">
        <w:rPr>
          <w:rFonts w:eastAsia="Times New Roman"/>
          <w:lang w:val="ru-RU"/>
        </w:rPr>
        <w:t xml:space="preserve"> (</w:t>
      </w:r>
      <w:r w:rsidRPr="002B39DE">
        <w:rPr>
          <w:rFonts w:eastAsia="Times New Roman"/>
        </w:rPr>
        <w:t>TS</w:t>
      </w:r>
      <w:r w:rsidRPr="00650AC4">
        <w:rPr>
          <w:rFonts w:eastAsia="Times New Roman"/>
          <w:lang w:val="ru-RU"/>
        </w:rPr>
        <w:t xml:space="preserve">). Если нестационарные ряд приводится к стационарному виду путем взятия первых разностей, то такой ряд называется </w:t>
      </w:r>
      <w:r w:rsidRPr="002B39DE">
        <w:rPr>
          <w:rFonts w:eastAsia="Times New Roman"/>
        </w:rPr>
        <w:t>difference</w:t>
      </w:r>
      <w:r w:rsidRPr="00650AC4">
        <w:rPr>
          <w:rFonts w:eastAsia="Times New Roman"/>
          <w:lang w:val="ru-RU"/>
        </w:rPr>
        <w:t>-</w:t>
      </w:r>
      <w:r w:rsidRPr="002B39DE">
        <w:rPr>
          <w:rFonts w:eastAsia="Times New Roman"/>
        </w:rPr>
        <w:t>stationary</w:t>
      </w:r>
      <w:r w:rsidRPr="00650AC4">
        <w:rPr>
          <w:rFonts w:eastAsia="Times New Roman"/>
          <w:lang w:val="ru-RU"/>
        </w:rPr>
        <w:t xml:space="preserve"> (</w:t>
      </w:r>
      <w:r w:rsidRPr="002B39DE">
        <w:rPr>
          <w:rFonts w:eastAsia="Times New Roman"/>
        </w:rPr>
        <w:t>DS</w:t>
      </w:r>
      <w:r w:rsidRPr="00650AC4">
        <w:rPr>
          <w:rFonts w:eastAsia="Times New Roman"/>
          <w:lang w:val="ru-RU"/>
        </w:rPr>
        <w:t xml:space="preserve">). При этом, Нестационарный временной ряд называется интегрируемым порядка </w:t>
      </w:r>
      <w:r w:rsidRPr="002B39DE">
        <w:rPr>
          <w:rFonts w:eastAsia="Times New Roman"/>
        </w:rPr>
        <w:t>d</w:t>
      </w:r>
      <w:r w:rsidRPr="00650AC4">
        <w:rPr>
          <w:rFonts w:eastAsia="Times New Roman"/>
          <w:lang w:val="ru-RU"/>
        </w:rPr>
        <w:t xml:space="preserve"> (</w:t>
      </w:r>
      <w:r w:rsidRPr="002B39DE">
        <w:rPr>
          <w:rFonts w:eastAsia="Times New Roman"/>
        </w:rPr>
        <w:t>integrated</w:t>
      </w:r>
      <w:r w:rsidRPr="00650AC4">
        <w:rPr>
          <w:rFonts w:eastAsia="Times New Roman"/>
          <w:lang w:val="ru-RU"/>
        </w:rPr>
        <w:t xml:space="preserve"> </w:t>
      </w:r>
      <w:r w:rsidRPr="002B39DE">
        <w:rPr>
          <w:rFonts w:eastAsia="Times New Roman"/>
        </w:rPr>
        <w:t>of</w:t>
      </w:r>
      <w:r w:rsidRPr="00650AC4">
        <w:rPr>
          <w:rFonts w:eastAsia="Times New Roman"/>
          <w:lang w:val="ru-RU"/>
        </w:rPr>
        <w:t xml:space="preserve"> </w:t>
      </w:r>
      <w:r w:rsidRPr="002B39DE">
        <w:rPr>
          <w:rFonts w:eastAsia="Times New Roman"/>
        </w:rPr>
        <w:t>order</w:t>
      </w:r>
      <w:r w:rsidRPr="00650AC4">
        <w:rPr>
          <w:rFonts w:eastAsia="Times New Roman"/>
          <w:lang w:val="ru-RU"/>
        </w:rPr>
        <w:t xml:space="preserve"> </w:t>
      </w:r>
      <w:r w:rsidRPr="002B39DE">
        <w:rPr>
          <w:rFonts w:eastAsia="Times New Roman"/>
        </w:rPr>
        <w:t>d</w:t>
      </w:r>
      <w:r w:rsidRPr="00650AC4">
        <w:rPr>
          <w:rFonts w:eastAsia="Times New Roman"/>
          <w:lang w:val="ru-RU"/>
        </w:rPr>
        <w:t xml:space="preserve">), если он становится стационарным после взятия подряд </w:t>
      </w:r>
      <w:r w:rsidRPr="002B39DE">
        <w:rPr>
          <w:rFonts w:eastAsia="Times New Roman"/>
        </w:rPr>
        <w:t>d</w:t>
      </w:r>
      <w:r w:rsidRPr="00650AC4">
        <w:rPr>
          <w:rFonts w:eastAsia="Times New Roman"/>
          <w:lang w:val="ru-RU"/>
        </w:rPr>
        <w:t xml:space="preserve"> первых разностей.</w:t>
      </w:r>
    </w:p>
    <w:p w14:paraId="4D14BF12" w14:textId="0225CCC4" w:rsidR="002B0775" w:rsidRPr="00650AC4" w:rsidRDefault="002B0775" w:rsidP="00B87418">
      <w:pPr>
        <w:pStyle w:val="Heading3"/>
        <w:spacing w:line="360" w:lineRule="auto"/>
        <w:jc w:val="both"/>
        <w:rPr>
          <w:rFonts w:ascii="Times New Roman" w:hAnsi="Times New Roman" w:cs="Times New Roman"/>
          <w:b/>
          <w:color w:val="000000" w:themeColor="text1"/>
          <w:lang w:val="ru-RU"/>
        </w:rPr>
      </w:pPr>
      <w:bookmarkStart w:id="47" w:name="_Toc483170932"/>
      <w:r w:rsidRPr="00650AC4">
        <w:rPr>
          <w:rFonts w:ascii="Times New Roman" w:hAnsi="Times New Roman" w:cs="Times New Roman"/>
          <w:b/>
          <w:color w:val="000000" w:themeColor="text1"/>
          <w:lang w:val="ru-RU"/>
        </w:rPr>
        <w:t>2.</w:t>
      </w:r>
      <w:r w:rsidR="005A25AA" w:rsidRPr="00650AC4">
        <w:rPr>
          <w:rFonts w:ascii="Times New Roman" w:hAnsi="Times New Roman" w:cs="Times New Roman"/>
          <w:b/>
          <w:color w:val="000000" w:themeColor="text1"/>
          <w:lang w:val="ru-RU"/>
        </w:rPr>
        <w:t>3</w:t>
      </w:r>
      <w:r w:rsidRPr="00650AC4">
        <w:rPr>
          <w:rFonts w:ascii="Times New Roman" w:hAnsi="Times New Roman" w:cs="Times New Roman"/>
          <w:b/>
          <w:color w:val="000000" w:themeColor="text1"/>
          <w:lang w:val="ru-RU"/>
        </w:rPr>
        <w:t xml:space="preserve">.3. </w:t>
      </w:r>
      <w:proofErr w:type="spellStart"/>
      <w:r w:rsidR="00416B7B" w:rsidRPr="00650AC4">
        <w:rPr>
          <w:rFonts w:ascii="Times New Roman" w:hAnsi="Times New Roman" w:cs="Times New Roman"/>
          <w:b/>
          <w:color w:val="000000" w:themeColor="text1"/>
          <w:lang w:val="ru-RU"/>
        </w:rPr>
        <w:t>Коинтеграция</w:t>
      </w:r>
      <w:proofErr w:type="spellEnd"/>
      <w:r w:rsidR="00416B7B" w:rsidRPr="00650AC4">
        <w:rPr>
          <w:rFonts w:ascii="Times New Roman" w:hAnsi="Times New Roman" w:cs="Times New Roman"/>
          <w:b/>
          <w:color w:val="000000" w:themeColor="text1"/>
          <w:lang w:val="ru-RU"/>
        </w:rPr>
        <w:t xml:space="preserve"> и причинность по </w:t>
      </w:r>
      <w:r w:rsidR="00B60204" w:rsidRPr="00650AC4">
        <w:rPr>
          <w:rFonts w:ascii="Times New Roman" w:hAnsi="Times New Roman" w:cs="Times New Roman"/>
          <w:b/>
          <w:color w:val="000000" w:themeColor="text1"/>
          <w:lang w:val="ru-RU"/>
        </w:rPr>
        <w:t>Грейн</w:t>
      </w:r>
      <w:r w:rsidR="00416B7B" w:rsidRPr="00650AC4">
        <w:rPr>
          <w:rFonts w:ascii="Times New Roman" w:hAnsi="Times New Roman" w:cs="Times New Roman"/>
          <w:b/>
          <w:color w:val="000000" w:themeColor="text1"/>
          <w:lang w:val="ru-RU"/>
        </w:rPr>
        <w:t>джеру</w:t>
      </w:r>
      <w:bookmarkEnd w:id="47"/>
    </w:p>
    <w:p w14:paraId="1BEA83B0" w14:textId="68C13A53" w:rsidR="00B856BA" w:rsidRPr="00650AC4" w:rsidRDefault="00F45E03" w:rsidP="00B87418">
      <w:pPr>
        <w:spacing w:line="360" w:lineRule="auto"/>
        <w:ind w:firstLine="567"/>
        <w:jc w:val="both"/>
        <w:rPr>
          <w:lang w:val="ru-RU"/>
        </w:rPr>
      </w:pPr>
      <w:r w:rsidRPr="00650AC4">
        <w:rPr>
          <w:lang w:val="ru-RU"/>
        </w:rPr>
        <w:t xml:space="preserve">Еще одно явление, которое зачастую присутствует в данных это </w:t>
      </w:r>
      <w:proofErr w:type="spellStart"/>
      <w:r w:rsidRPr="00650AC4">
        <w:rPr>
          <w:lang w:val="ru-RU"/>
        </w:rPr>
        <w:t>коинтреграция</w:t>
      </w:r>
      <w:proofErr w:type="spellEnd"/>
      <w:r w:rsidRPr="00650AC4">
        <w:rPr>
          <w:lang w:val="ru-RU"/>
        </w:rPr>
        <w:t xml:space="preserve">. Впервые концепция </w:t>
      </w:r>
      <w:proofErr w:type="spellStart"/>
      <w:r w:rsidRPr="00650AC4">
        <w:rPr>
          <w:lang w:val="ru-RU"/>
        </w:rPr>
        <w:t>ко</w:t>
      </w:r>
      <w:r w:rsidR="00B60204" w:rsidRPr="00650AC4">
        <w:rPr>
          <w:lang w:val="ru-RU"/>
        </w:rPr>
        <w:t>интеграции</w:t>
      </w:r>
      <w:proofErr w:type="spellEnd"/>
      <w:r w:rsidR="00B60204" w:rsidRPr="00650AC4">
        <w:rPr>
          <w:lang w:val="ru-RU"/>
        </w:rPr>
        <w:t xml:space="preserve"> была предложена </w:t>
      </w:r>
      <w:proofErr w:type="spellStart"/>
      <w:r w:rsidR="00B60204" w:rsidRPr="00650AC4">
        <w:rPr>
          <w:lang w:val="ru-RU"/>
        </w:rPr>
        <w:t>Грейн</w:t>
      </w:r>
      <w:r w:rsidRPr="00650AC4">
        <w:rPr>
          <w:lang w:val="ru-RU"/>
        </w:rPr>
        <w:t>джером</w:t>
      </w:r>
      <w:proofErr w:type="spellEnd"/>
      <w:r w:rsidRPr="00650AC4">
        <w:rPr>
          <w:lang w:val="ru-RU"/>
        </w:rPr>
        <w:t xml:space="preserve"> в 1981 году. Было дано следующее определение явлению </w:t>
      </w:r>
      <w:proofErr w:type="spellStart"/>
      <w:r w:rsidRPr="00650AC4">
        <w:rPr>
          <w:lang w:val="ru-RU"/>
        </w:rPr>
        <w:t>коинтеграции</w:t>
      </w:r>
      <w:proofErr w:type="spellEnd"/>
      <w:r w:rsidRPr="00650AC4">
        <w:rPr>
          <w:lang w:val="ru-RU"/>
        </w:rPr>
        <w:t xml:space="preserve">: «Два </w:t>
      </w:r>
      <w:proofErr w:type="spellStart"/>
      <w:r w:rsidRPr="00650AC4">
        <w:rPr>
          <w:lang w:val="ru-RU"/>
        </w:rPr>
        <w:t>нестационнарных</w:t>
      </w:r>
      <w:proofErr w:type="spellEnd"/>
      <w:r w:rsidRPr="00650AC4">
        <w:rPr>
          <w:lang w:val="ru-RU"/>
        </w:rPr>
        <w:t xml:space="preserve"> ряда называются </w:t>
      </w:r>
      <w:proofErr w:type="spellStart"/>
      <w:r w:rsidRPr="00650AC4">
        <w:rPr>
          <w:lang w:val="ru-RU"/>
        </w:rPr>
        <w:t>коинтегрируемыми</w:t>
      </w:r>
      <w:proofErr w:type="spellEnd"/>
      <w:r w:rsidRPr="00650AC4">
        <w:rPr>
          <w:lang w:val="ru-RU"/>
        </w:rPr>
        <w:t xml:space="preserve">, если между ними существует долгосрочное соотношение, отклонения от которого стационарны. </w:t>
      </w:r>
    </w:p>
    <w:p w14:paraId="0BF5F864" w14:textId="4CE0FF2A" w:rsidR="00F45E03" w:rsidRPr="00650AC4" w:rsidRDefault="00F45E03" w:rsidP="00B87418">
      <w:pPr>
        <w:spacing w:line="360" w:lineRule="auto"/>
        <w:ind w:firstLine="567"/>
        <w:jc w:val="both"/>
        <w:rPr>
          <w:lang w:val="ru-RU"/>
        </w:rPr>
      </w:pPr>
      <w:r w:rsidRPr="00650AC4">
        <w:rPr>
          <w:lang w:val="ru-RU"/>
        </w:rPr>
        <w:t xml:space="preserve">Математически </w:t>
      </w:r>
      <w:r w:rsidR="002E4FB1" w:rsidRPr="00650AC4">
        <w:rPr>
          <w:lang w:val="ru-RU"/>
        </w:rPr>
        <w:t xml:space="preserve">данное определение выглядит следующим образом. пусть </w:t>
      </w:r>
      <w:proofErr w:type="spellStart"/>
      <w:proofErr w:type="gramStart"/>
      <w:r w:rsidR="002E4FB1">
        <w:t>Xt</w:t>
      </w:r>
      <w:proofErr w:type="spellEnd"/>
      <w:r w:rsidR="002E4FB1" w:rsidRPr="00650AC4">
        <w:rPr>
          <w:lang w:val="ru-RU"/>
        </w:rPr>
        <w:t xml:space="preserve"> ,</w:t>
      </w:r>
      <w:proofErr w:type="gramEnd"/>
      <w:r w:rsidR="002E4FB1" w:rsidRPr="00650AC4">
        <w:rPr>
          <w:lang w:val="ru-RU"/>
        </w:rPr>
        <w:t xml:space="preserve"> </w:t>
      </w:r>
      <w:proofErr w:type="spellStart"/>
      <w:r w:rsidR="002E4FB1">
        <w:t>Yt</w:t>
      </w:r>
      <w:proofErr w:type="spellEnd"/>
      <w:r w:rsidR="002E4FB1" w:rsidRPr="00650AC4">
        <w:rPr>
          <w:lang w:val="ru-RU"/>
        </w:rPr>
        <w:t xml:space="preserve"> – </w:t>
      </w:r>
      <w:proofErr w:type="spellStart"/>
      <w:r w:rsidR="002E4FB1" w:rsidRPr="00650AC4">
        <w:rPr>
          <w:lang w:val="ru-RU"/>
        </w:rPr>
        <w:t>нестационарны</w:t>
      </w:r>
      <w:proofErr w:type="spellEnd"/>
      <w:r w:rsidR="002E4FB1" w:rsidRPr="00650AC4">
        <w:rPr>
          <w:lang w:val="ru-RU"/>
        </w:rPr>
        <w:t xml:space="preserve">. Эти ряды называются </w:t>
      </w:r>
      <w:proofErr w:type="spellStart"/>
      <w:r w:rsidR="002E4FB1" w:rsidRPr="00650AC4">
        <w:rPr>
          <w:lang w:val="ru-RU"/>
        </w:rPr>
        <w:t>коинтегрируемыми</w:t>
      </w:r>
      <w:proofErr w:type="spellEnd"/>
      <w:r w:rsidR="002E4FB1" w:rsidRPr="00650AC4">
        <w:rPr>
          <w:lang w:val="ru-RU"/>
        </w:rPr>
        <w:t xml:space="preserve"> порядка (</w:t>
      </w:r>
      <w:r w:rsidR="002E4FB1">
        <w:t>d</w:t>
      </w:r>
      <w:r w:rsidR="002E4FB1" w:rsidRPr="00650AC4">
        <w:rPr>
          <w:lang w:val="ru-RU"/>
        </w:rPr>
        <w:t xml:space="preserve">, </w:t>
      </w:r>
      <w:r w:rsidR="002E4FB1">
        <w:t>b</w:t>
      </w:r>
      <w:r w:rsidR="002E4FB1" w:rsidRPr="00650AC4">
        <w:rPr>
          <w:lang w:val="ru-RU"/>
        </w:rPr>
        <w:t xml:space="preserve">) или </w:t>
      </w:r>
      <w:proofErr w:type="spellStart"/>
      <w:r w:rsidR="002E4FB1">
        <w:t>Xt</w:t>
      </w:r>
      <w:proofErr w:type="spellEnd"/>
      <w:r w:rsidR="002E4FB1" w:rsidRPr="00650AC4">
        <w:rPr>
          <w:lang w:val="ru-RU"/>
        </w:rPr>
        <w:t xml:space="preserve">, </w:t>
      </w:r>
      <w:proofErr w:type="spellStart"/>
      <w:r w:rsidR="002E4FB1">
        <w:t>Yt</w:t>
      </w:r>
      <w:proofErr w:type="spellEnd"/>
      <w:r w:rsidR="002E4FB1" w:rsidRPr="00650AC4">
        <w:rPr>
          <w:lang w:val="ru-RU"/>
        </w:rPr>
        <w:t xml:space="preserve"> ~ </w:t>
      </w:r>
      <w:r w:rsidR="002E4FB1" w:rsidRPr="002E4FB1">
        <w:t>CI</w:t>
      </w:r>
      <w:r w:rsidR="002E4FB1" w:rsidRPr="00650AC4">
        <w:rPr>
          <w:lang w:val="ru-RU"/>
        </w:rPr>
        <w:t>(</w:t>
      </w:r>
      <w:proofErr w:type="gramStart"/>
      <w:r w:rsidR="002E4FB1" w:rsidRPr="002E4FB1">
        <w:t>d</w:t>
      </w:r>
      <w:r w:rsidR="002E4FB1" w:rsidRPr="00650AC4">
        <w:rPr>
          <w:lang w:val="ru-RU"/>
        </w:rPr>
        <w:t>,</w:t>
      </w:r>
      <w:r w:rsidR="002E4FB1" w:rsidRPr="002E4FB1">
        <w:t>b</w:t>
      </w:r>
      <w:proofErr w:type="gramEnd"/>
      <w:r w:rsidR="002E4FB1" w:rsidRPr="00650AC4">
        <w:rPr>
          <w:lang w:val="ru-RU"/>
        </w:rPr>
        <w:t>), если:</w:t>
      </w:r>
    </w:p>
    <w:p w14:paraId="1F23F3DA" w14:textId="12CC1829" w:rsidR="002E4FB1" w:rsidRDefault="00650AC4" w:rsidP="00B87418">
      <w:pPr>
        <w:pStyle w:val="ListParagraph"/>
        <w:numPr>
          <w:ilvl w:val="0"/>
          <w:numId w:val="29"/>
        </w:numPr>
        <w:spacing w:line="360" w:lineRule="auto"/>
        <w:ind w:firstLine="567"/>
        <w:jc w:val="both"/>
      </w:pPr>
      <m:oMath>
        <m:sSub>
          <m:sSubPr>
            <m:ctrlPr>
              <w:rPr>
                <w:rFonts w:ascii="Cambria Math" w:hAnsi="Cambria Math"/>
                <w:i/>
              </w:rPr>
            </m:ctrlPr>
          </m:sSubPr>
          <m:e>
            <m:r>
              <w:rPr>
                <w:rFonts w:ascii="Cambria Math" w:hAnsi="Cambria Math"/>
                <w:lang w:val="en-US"/>
              </w:rPr>
              <m:t>X</m:t>
            </m:r>
          </m:e>
          <m:sub>
            <m:r>
              <w:rPr>
                <w:rFonts w:ascii="Cambria Math" w:hAnsi="Cambria Math"/>
              </w:rPr>
              <m:t>t</m:t>
            </m:r>
          </m:sub>
        </m:sSub>
        <m:sSub>
          <m:sSubPr>
            <m:ctrlPr>
              <w:rPr>
                <w:rFonts w:ascii="Cambria Math" w:hAnsi="Cambria Math"/>
                <w:i/>
              </w:rPr>
            </m:ctrlPr>
          </m:sSubPr>
          <m:e>
            <m:r>
              <w:rPr>
                <w:rFonts w:ascii="Cambria Math" w:hAnsi="Cambria Math"/>
                <w:lang w:val="en-US"/>
              </w:rPr>
              <m:t>Y</m:t>
            </m:r>
          </m:e>
          <m:sub>
            <m:r>
              <w:rPr>
                <w:rFonts w:ascii="Cambria Math" w:hAnsi="Cambria Math"/>
              </w:rPr>
              <m:t>t</m:t>
            </m:r>
          </m:sub>
        </m:sSub>
        <m:r>
          <w:rPr>
            <w:rFonts w:ascii="Cambria Math" w:hAnsi="Cambria Math"/>
          </w:rPr>
          <m:t>~I</m:t>
        </m:r>
        <m:d>
          <m:dPr>
            <m:ctrlPr>
              <w:rPr>
                <w:rFonts w:ascii="Cambria Math" w:hAnsi="Cambria Math"/>
                <w:i/>
              </w:rPr>
            </m:ctrlPr>
          </m:dPr>
          <m:e>
            <m:r>
              <w:rPr>
                <w:rFonts w:ascii="Cambria Math" w:hAnsi="Cambria Math"/>
              </w:rPr>
              <m:t>d</m:t>
            </m:r>
          </m:e>
        </m:d>
        <m:r>
          <w:rPr>
            <w:rFonts w:ascii="Cambria Math" w:hAnsi="Cambria Math"/>
          </w:rPr>
          <m:t>, d&gt;0</m:t>
        </m:r>
      </m:oMath>
    </w:p>
    <w:p w14:paraId="0793BAD5" w14:textId="6395FD19" w:rsidR="002E4FB1" w:rsidRDefault="002E4FB1" w:rsidP="00B87418">
      <w:pPr>
        <w:pStyle w:val="ListParagraph"/>
        <w:numPr>
          <w:ilvl w:val="0"/>
          <w:numId w:val="29"/>
        </w:numPr>
        <w:spacing w:line="360" w:lineRule="auto"/>
        <w:ind w:firstLine="567"/>
        <w:jc w:val="both"/>
      </w:pPr>
      <m:oMath>
        <m:r>
          <w:rPr>
            <w:rFonts w:ascii="Cambria Math" w:hAnsi="Cambria Math"/>
          </w:rPr>
          <m:t xml:space="preserve">∃ </m:t>
        </m:r>
        <m:d>
          <m:dPr>
            <m:ctrlPr>
              <w:rPr>
                <w:rFonts w:ascii="Cambria Math" w:hAnsi="Cambria Math"/>
                <w:i/>
              </w:rPr>
            </m:ctrlPr>
          </m:dPr>
          <m:e>
            <m:r>
              <w:rPr>
                <w:rFonts w:ascii="Cambria Math" w:hAnsi="Cambria Math"/>
              </w:rPr>
              <m:t>α,β</m:t>
            </m:r>
          </m:e>
        </m:d>
        <m:r>
          <w:rPr>
            <w:rFonts w:ascii="Cambria Math" w:hAnsi="Cambria Math"/>
          </w:rPr>
          <m:t>:</m:t>
        </m:r>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lang w:val="en-US"/>
                  </w:rPr>
                  <m:t>X</m:t>
                </m:r>
              </m:e>
              <m:sub>
                <m:r>
                  <w:rPr>
                    <w:rFonts w:ascii="Cambria Math" w:hAnsi="Cambria Math"/>
                  </w:rPr>
                  <m:t>t</m:t>
                </m:r>
              </m:sub>
            </m:sSub>
            <m:r>
              <w:rPr>
                <w:rFonts w:ascii="Cambria Math" w:hAnsi="Cambria Math"/>
              </w:rPr>
              <m:t>+β*</m:t>
            </m:r>
            <m:sSub>
              <m:sSubPr>
                <m:ctrlPr>
                  <w:rPr>
                    <w:rFonts w:ascii="Cambria Math" w:hAnsi="Cambria Math"/>
                    <w:i/>
                  </w:rPr>
                </m:ctrlPr>
              </m:sSubPr>
              <m:e>
                <m:r>
                  <w:rPr>
                    <w:rFonts w:ascii="Cambria Math" w:hAnsi="Cambria Math"/>
                    <w:lang w:val="en-US"/>
                  </w:rPr>
                  <m:t>Y</m:t>
                </m:r>
              </m:e>
              <m:sub>
                <m:r>
                  <w:rPr>
                    <w:rFonts w:ascii="Cambria Math" w:hAnsi="Cambria Math"/>
                  </w:rPr>
                  <m:t>t</m:t>
                </m:r>
              </m:sub>
            </m:sSub>
          </m:e>
        </m:d>
        <m:r>
          <w:rPr>
            <w:rFonts w:ascii="Cambria Math" w:hAnsi="Cambria Math"/>
          </w:rPr>
          <m:t>~I</m:t>
        </m:r>
        <m:d>
          <m:dPr>
            <m:ctrlPr>
              <w:rPr>
                <w:rFonts w:ascii="Cambria Math" w:hAnsi="Cambria Math"/>
                <w:i/>
              </w:rPr>
            </m:ctrlPr>
          </m:dPr>
          <m:e>
            <m:r>
              <w:rPr>
                <w:rFonts w:ascii="Cambria Math" w:hAnsi="Cambria Math"/>
              </w:rPr>
              <m:t>d-b</m:t>
            </m:r>
          </m:e>
        </m:d>
        <m:r>
          <w:rPr>
            <w:rFonts w:ascii="Cambria Math" w:hAnsi="Cambria Math"/>
          </w:rPr>
          <m:t>, b&gt;0</m:t>
        </m:r>
      </m:oMath>
    </w:p>
    <w:p w14:paraId="0C1B9974" w14:textId="53834505" w:rsidR="002E4FB1" w:rsidRPr="00650AC4" w:rsidRDefault="002E4FB1" w:rsidP="00B87418">
      <w:pPr>
        <w:spacing w:line="360" w:lineRule="auto"/>
        <w:ind w:left="360" w:firstLine="567"/>
        <w:jc w:val="both"/>
        <w:rPr>
          <w:lang w:val="ru-RU"/>
        </w:rPr>
      </w:pPr>
      <w:r w:rsidRPr="00650AC4">
        <w:rPr>
          <w:lang w:val="ru-RU"/>
        </w:rPr>
        <w:t xml:space="preserve">где вектор </w:t>
      </w:r>
      <m:oMath>
        <m:d>
          <m:dPr>
            <m:ctrlPr>
              <w:rPr>
                <w:rFonts w:ascii="Cambria Math" w:hAnsi="Cambria Math"/>
                <w:i/>
              </w:rPr>
            </m:ctrlPr>
          </m:dPr>
          <m:e>
            <w:proofErr w:type="gramStart"/>
            <m:r>
              <w:rPr>
                <w:rFonts w:ascii="Cambria Math" w:hAnsi="Cambria Math"/>
              </w:rPr>
              <m:t>α</m:t>
            </m:r>
            <m:r>
              <w:rPr>
                <w:rFonts w:ascii="Cambria Math" w:hAnsi="Cambria Math"/>
                <w:lang w:val="ru-RU"/>
              </w:rPr>
              <m:t>,</m:t>
            </m:r>
            <m:r>
              <w:rPr>
                <w:rFonts w:ascii="Cambria Math" w:hAnsi="Cambria Math"/>
              </w:rPr>
              <m:t>β</m:t>
            </m:r>
            <w:proofErr w:type="gramEnd"/>
          </m:e>
        </m:d>
      </m:oMath>
      <w:r w:rsidRPr="00650AC4">
        <w:rPr>
          <w:lang w:val="ru-RU"/>
        </w:rPr>
        <w:t xml:space="preserve"> называе</w:t>
      </w:r>
      <w:proofErr w:type="spellStart"/>
      <w:r w:rsidRPr="00650AC4">
        <w:rPr>
          <w:lang w:val="ru-RU"/>
        </w:rPr>
        <w:t>тся</w:t>
      </w:r>
      <w:proofErr w:type="spellEnd"/>
      <w:r w:rsidRPr="00650AC4">
        <w:rPr>
          <w:lang w:val="ru-RU"/>
        </w:rPr>
        <w:t xml:space="preserve"> </w:t>
      </w:r>
      <w:proofErr w:type="spellStart"/>
      <w:r w:rsidRPr="00650AC4">
        <w:rPr>
          <w:lang w:val="ru-RU"/>
        </w:rPr>
        <w:t>коинтегрирующим</w:t>
      </w:r>
      <w:proofErr w:type="spellEnd"/>
      <w:r w:rsidRPr="00650AC4">
        <w:rPr>
          <w:lang w:val="ru-RU"/>
        </w:rPr>
        <w:t xml:space="preserve"> </w:t>
      </w:r>
    </w:p>
    <w:p w14:paraId="6DFBB5AB" w14:textId="434319D1" w:rsidR="002E4FB1" w:rsidRPr="00650AC4" w:rsidRDefault="002E4FB1" w:rsidP="00B87418">
      <w:pPr>
        <w:spacing w:line="360" w:lineRule="auto"/>
        <w:ind w:firstLine="567"/>
        <w:jc w:val="both"/>
        <w:rPr>
          <w:lang w:val="ru-RU"/>
        </w:rPr>
      </w:pPr>
      <w:r w:rsidRPr="00650AC4">
        <w:rPr>
          <w:lang w:val="ru-RU"/>
        </w:rPr>
        <w:t xml:space="preserve">Зачастую поиск </w:t>
      </w:r>
      <w:proofErr w:type="spellStart"/>
      <w:r w:rsidRPr="00650AC4">
        <w:rPr>
          <w:lang w:val="ru-RU"/>
        </w:rPr>
        <w:t>коинтеграции</w:t>
      </w:r>
      <w:proofErr w:type="spellEnd"/>
      <w:r w:rsidRPr="00650AC4">
        <w:rPr>
          <w:lang w:val="ru-RU"/>
        </w:rPr>
        <w:t xml:space="preserve"> между данными может быть упрощен банальным экономическим смыслом, когда долгосрочное отношение между данными известно априори. Однако, в любом случае, для проверки действительного наличия </w:t>
      </w:r>
      <w:proofErr w:type="spellStart"/>
      <w:r w:rsidRPr="00650AC4">
        <w:rPr>
          <w:lang w:val="ru-RU"/>
        </w:rPr>
        <w:t>коинтеграции</w:t>
      </w:r>
      <w:proofErr w:type="spellEnd"/>
      <w:r w:rsidRPr="00650AC4">
        <w:rPr>
          <w:lang w:val="ru-RU"/>
        </w:rPr>
        <w:t xml:space="preserve"> необходимо воспользоваться одним из тестов на </w:t>
      </w:r>
      <w:proofErr w:type="spellStart"/>
      <w:r w:rsidRPr="00650AC4">
        <w:rPr>
          <w:lang w:val="ru-RU"/>
        </w:rPr>
        <w:t>коинтегрируемость</w:t>
      </w:r>
      <w:proofErr w:type="spellEnd"/>
      <w:r w:rsidRPr="00650AC4">
        <w:rPr>
          <w:lang w:val="ru-RU"/>
        </w:rPr>
        <w:t xml:space="preserve">. </w:t>
      </w:r>
      <w:r w:rsidRPr="00650AC4">
        <w:rPr>
          <w:lang w:val="ru-RU"/>
        </w:rPr>
        <w:br/>
        <w:t xml:space="preserve">Примерный алгоритм типового теста на проверку </w:t>
      </w:r>
      <w:proofErr w:type="spellStart"/>
      <w:r w:rsidRPr="00650AC4">
        <w:rPr>
          <w:lang w:val="ru-RU"/>
        </w:rPr>
        <w:t>коинтегрируемости</w:t>
      </w:r>
      <w:proofErr w:type="spellEnd"/>
      <w:r w:rsidRPr="00650AC4">
        <w:rPr>
          <w:lang w:val="ru-RU"/>
        </w:rPr>
        <w:t xml:space="preserve"> выглядит следующим образом:</w:t>
      </w:r>
    </w:p>
    <w:p w14:paraId="12A446F6" w14:textId="6334417A" w:rsidR="002E4FB1" w:rsidRPr="00650AC4" w:rsidRDefault="002E4FB1" w:rsidP="00B87418">
      <w:pPr>
        <w:pStyle w:val="ListParagraph"/>
        <w:numPr>
          <w:ilvl w:val="0"/>
          <w:numId w:val="30"/>
        </w:numPr>
        <w:spacing w:line="360" w:lineRule="auto"/>
        <w:jc w:val="both"/>
        <w:rPr>
          <w:lang w:val="ru-RU"/>
        </w:rPr>
      </w:pPr>
      <w:r w:rsidRPr="00650AC4">
        <w:rPr>
          <w:lang w:val="ru-RU"/>
        </w:rPr>
        <w:lastRenderedPageBreak/>
        <w:t>Оценить интересующее уравнение методом наименьших</w:t>
      </w:r>
      <w:r w:rsidR="00E601BD" w:rsidRPr="00650AC4">
        <w:rPr>
          <w:lang w:val="ru-RU"/>
        </w:rPr>
        <w:t xml:space="preserve"> квадратов и получить из него остатки.</w:t>
      </w:r>
    </w:p>
    <w:p w14:paraId="4A4C10FB" w14:textId="62FACC98" w:rsidR="00E601BD" w:rsidRPr="00650AC4" w:rsidRDefault="00E601BD" w:rsidP="00B87418">
      <w:pPr>
        <w:pStyle w:val="ListParagraph"/>
        <w:numPr>
          <w:ilvl w:val="0"/>
          <w:numId w:val="30"/>
        </w:numPr>
        <w:spacing w:line="360" w:lineRule="auto"/>
        <w:jc w:val="both"/>
        <w:rPr>
          <w:lang w:val="ru-RU"/>
        </w:rPr>
      </w:pPr>
      <w:r w:rsidRPr="00650AC4">
        <w:rPr>
          <w:lang w:val="ru-RU"/>
        </w:rPr>
        <w:t xml:space="preserve">Проверить остатки на стационарность. Если остатки стационарны, то ряды </w:t>
      </w:r>
      <w:proofErr w:type="spellStart"/>
      <w:r w:rsidRPr="00650AC4">
        <w:rPr>
          <w:lang w:val="ru-RU"/>
        </w:rPr>
        <w:t>коинтегрируемы</w:t>
      </w:r>
      <w:proofErr w:type="spellEnd"/>
      <w:r w:rsidRPr="00650AC4">
        <w:rPr>
          <w:lang w:val="ru-RU"/>
        </w:rPr>
        <w:t xml:space="preserve">; если остатки </w:t>
      </w:r>
      <w:proofErr w:type="spellStart"/>
      <w:r w:rsidRPr="00650AC4">
        <w:rPr>
          <w:lang w:val="ru-RU"/>
        </w:rPr>
        <w:t>нестационарны</w:t>
      </w:r>
      <w:proofErr w:type="spellEnd"/>
      <w:r w:rsidRPr="00650AC4">
        <w:rPr>
          <w:lang w:val="ru-RU"/>
        </w:rPr>
        <w:t xml:space="preserve">, то ряды </w:t>
      </w:r>
      <w:proofErr w:type="spellStart"/>
      <w:r w:rsidRPr="00650AC4">
        <w:rPr>
          <w:lang w:val="ru-RU"/>
        </w:rPr>
        <w:t>некоинтегрируемы</w:t>
      </w:r>
      <w:proofErr w:type="spellEnd"/>
      <w:r w:rsidRPr="00650AC4">
        <w:rPr>
          <w:lang w:val="ru-RU"/>
        </w:rPr>
        <w:t xml:space="preserve">. </w:t>
      </w:r>
    </w:p>
    <w:p w14:paraId="4ED1E7C2" w14:textId="439F0CD6" w:rsidR="00A55F89" w:rsidRPr="00650AC4" w:rsidRDefault="00B60204" w:rsidP="00B87418">
      <w:pPr>
        <w:spacing w:line="360" w:lineRule="auto"/>
        <w:ind w:firstLine="567"/>
        <w:jc w:val="both"/>
        <w:rPr>
          <w:lang w:val="ru-RU"/>
        </w:rPr>
      </w:pPr>
      <w:r w:rsidRPr="00650AC4">
        <w:rPr>
          <w:lang w:val="ru-RU"/>
        </w:rPr>
        <w:t>Однако помимо</w:t>
      </w:r>
      <w:r w:rsidR="003700DF" w:rsidRPr="00650AC4">
        <w:rPr>
          <w:lang w:val="ru-RU"/>
        </w:rPr>
        <w:t xml:space="preserve"> общей</w:t>
      </w:r>
      <w:r w:rsidRPr="00650AC4">
        <w:rPr>
          <w:lang w:val="ru-RU"/>
        </w:rPr>
        <w:t xml:space="preserve"> оценки </w:t>
      </w:r>
      <w:proofErr w:type="spellStart"/>
      <w:r w:rsidRPr="00650AC4">
        <w:rPr>
          <w:lang w:val="ru-RU"/>
        </w:rPr>
        <w:t>к</w:t>
      </w:r>
      <w:r w:rsidR="003700DF" w:rsidRPr="00650AC4">
        <w:rPr>
          <w:lang w:val="ru-RU"/>
        </w:rPr>
        <w:t>оинтеграции</w:t>
      </w:r>
      <w:proofErr w:type="spellEnd"/>
      <w:r w:rsidR="003700DF" w:rsidRPr="00650AC4">
        <w:rPr>
          <w:lang w:val="ru-RU"/>
        </w:rPr>
        <w:t xml:space="preserve"> существует отдельная процедура проверки причинно-следственной связи между временными рядами. Это процедура получила название «причинность по Грейнджеру». Логическая интерпретация этой процедуры заключается в том, что </w:t>
      </w:r>
      <w:r w:rsidR="003700DF" w:rsidRPr="003700DF">
        <w:t>X</w:t>
      </w:r>
      <w:r w:rsidR="003700DF" w:rsidRPr="00650AC4">
        <w:rPr>
          <w:lang w:val="ru-RU"/>
        </w:rPr>
        <w:t xml:space="preserve"> называется </w:t>
      </w:r>
      <w:r w:rsidR="003700DF" w:rsidRPr="00650AC4">
        <w:rPr>
          <w:i/>
          <w:lang w:val="ru-RU"/>
        </w:rPr>
        <w:t>простой причиной</w:t>
      </w:r>
      <w:r w:rsidR="003700DF" w:rsidRPr="00650AC4">
        <w:rPr>
          <w:lang w:val="ru-RU"/>
        </w:rPr>
        <w:t xml:space="preserve"> по Грейнджеру для </w:t>
      </w:r>
      <w:r w:rsidR="003700DF" w:rsidRPr="003700DF">
        <w:t>Y</w:t>
      </w:r>
      <w:r w:rsidR="003700DF" w:rsidRPr="00650AC4">
        <w:rPr>
          <w:lang w:val="ru-RU"/>
        </w:rPr>
        <w:t xml:space="preserve">, если значения </w:t>
      </w:r>
      <w:r w:rsidR="003700DF" w:rsidRPr="003700DF">
        <w:t>Y</w:t>
      </w:r>
      <w:r w:rsidR="003700DF" w:rsidRPr="00650AC4">
        <w:rPr>
          <w:lang w:val="ru-RU"/>
        </w:rPr>
        <w:t xml:space="preserve"> могут быть лучше предсказаны с использованием текущих и прошлых значений </w:t>
      </w:r>
      <w:r w:rsidR="003700DF" w:rsidRPr="003700DF">
        <w:t>X</w:t>
      </w:r>
      <w:r w:rsidR="003700DF" w:rsidRPr="00650AC4">
        <w:rPr>
          <w:lang w:val="ru-RU"/>
        </w:rPr>
        <w:t xml:space="preserve">, чем без них (т.е. </w:t>
      </w:r>
      <w:r w:rsidR="003700DF" w:rsidRPr="003700DF">
        <w:t>X</w:t>
      </w:r>
      <w:r w:rsidR="003700DF" w:rsidRPr="00650AC4">
        <w:rPr>
          <w:lang w:val="ru-RU"/>
        </w:rPr>
        <w:t xml:space="preserve"> → </w:t>
      </w:r>
      <w:r w:rsidR="003700DF" w:rsidRPr="003700DF">
        <w:t>Y</w:t>
      </w:r>
      <w:r w:rsidR="003700DF" w:rsidRPr="00650AC4">
        <w:rPr>
          <w:lang w:val="ru-RU"/>
        </w:rPr>
        <w:t xml:space="preserve">). При этом, возможно существование и так называемой </w:t>
      </w:r>
      <w:proofErr w:type="spellStart"/>
      <w:r w:rsidR="003700DF" w:rsidRPr="00650AC4">
        <w:rPr>
          <w:lang w:val="ru-RU"/>
        </w:rPr>
        <w:t>взаимопричинности</w:t>
      </w:r>
      <w:proofErr w:type="spellEnd"/>
      <w:r w:rsidR="003700DF" w:rsidRPr="00650AC4">
        <w:rPr>
          <w:lang w:val="ru-RU"/>
        </w:rPr>
        <w:t xml:space="preserve">. Переменные </w:t>
      </w:r>
      <w:r w:rsidR="003700DF" w:rsidRPr="003700DF">
        <w:t>X</w:t>
      </w:r>
      <w:r w:rsidR="003700DF" w:rsidRPr="00650AC4">
        <w:rPr>
          <w:lang w:val="ru-RU"/>
        </w:rPr>
        <w:t xml:space="preserve"> и </w:t>
      </w:r>
      <w:r w:rsidR="003700DF" w:rsidRPr="003700DF">
        <w:t>Y</w:t>
      </w:r>
      <w:r w:rsidR="003700DF" w:rsidRPr="00650AC4">
        <w:rPr>
          <w:lang w:val="ru-RU"/>
        </w:rPr>
        <w:t xml:space="preserve"> являются взаимными причинами по Грейнджеру, если </w:t>
      </w:r>
      <w:r w:rsidR="003700DF">
        <w:t>X</w:t>
      </w:r>
      <w:r w:rsidR="003700DF" w:rsidRPr="00650AC4">
        <w:rPr>
          <w:lang w:val="ru-RU"/>
        </w:rPr>
        <w:t xml:space="preserve"> является причиной </w:t>
      </w:r>
      <w:r w:rsidR="003700DF">
        <w:t>Y</w:t>
      </w:r>
      <w:r w:rsidR="003700DF" w:rsidRPr="00650AC4">
        <w:rPr>
          <w:lang w:val="ru-RU"/>
        </w:rPr>
        <w:t xml:space="preserve">, а </w:t>
      </w:r>
      <w:r w:rsidR="003700DF" w:rsidRPr="003700DF">
        <w:t>Y</w:t>
      </w:r>
      <w:r w:rsidR="003700DF" w:rsidRPr="00650AC4">
        <w:rPr>
          <w:lang w:val="ru-RU"/>
        </w:rPr>
        <w:t xml:space="preserve"> является причиной </w:t>
      </w:r>
      <w:r w:rsidR="003700DF" w:rsidRPr="003700DF">
        <w:t>X</w:t>
      </w:r>
      <w:r w:rsidR="003700DF" w:rsidRPr="00650AC4">
        <w:rPr>
          <w:lang w:val="ru-RU"/>
        </w:rPr>
        <w:t xml:space="preserve"> (т.е. </w:t>
      </w:r>
      <w:r w:rsidR="003700DF" w:rsidRPr="003700DF">
        <w:t>X</w:t>
      </w:r>
      <w:r w:rsidR="003700DF" w:rsidRPr="00650AC4">
        <w:rPr>
          <w:lang w:val="ru-RU"/>
        </w:rPr>
        <w:t xml:space="preserve"> ↔ </w:t>
      </w:r>
      <w:r w:rsidR="003700DF" w:rsidRPr="003700DF">
        <w:t>Y</w:t>
      </w:r>
      <w:r w:rsidR="003700DF" w:rsidRPr="00650AC4">
        <w:rPr>
          <w:lang w:val="ru-RU"/>
        </w:rPr>
        <w:t>).</w:t>
      </w:r>
    </w:p>
    <w:p w14:paraId="579894A5" w14:textId="47BC4316" w:rsidR="003700DF" w:rsidRPr="00650AC4" w:rsidRDefault="003700DF" w:rsidP="00B87418">
      <w:pPr>
        <w:spacing w:line="360" w:lineRule="auto"/>
        <w:ind w:firstLine="567"/>
        <w:jc w:val="both"/>
        <w:rPr>
          <w:lang w:val="ru-RU"/>
        </w:rPr>
      </w:pPr>
      <w:r w:rsidRPr="00650AC4">
        <w:rPr>
          <w:lang w:val="ru-RU"/>
        </w:rPr>
        <w:t>В данном тесте выдвигаются следующие гипотезы:</w:t>
      </w:r>
    </w:p>
    <w:p w14:paraId="19453835" w14:textId="4A86020D" w:rsidR="003700DF" w:rsidRPr="00650AC4" w:rsidRDefault="003700DF" w:rsidP="00B87418">
      <w:pPr>
        <w:pStyle w:val="ListParagraph"/>
        <w:numPr>
          <w:ilvl w:val="0"/>
          <w:numId w:val="27"/>
        </w:numPr>
        <w:spacing w:line="360" w:lineRule="auto"/>
        <w:jc w:val="both"/>
        <w:rPr>
          <w:rFonts w:eastAsia="Times New Roman"/>
          <w:lang w:val="ru-RU"/>
        </w:rPr>
      </w:pPr>
      <w:r w:rsidRPr="00650AC4">
        <w:rPr>
          <w:rFonts w:eastAsia="Times New Roman"/>
          <w:lang w:val="ru-RU"/>
        </w:rPr>
        <w:t xml:space="preserve">Н0: </w:t>
      </w:r>
      <w:r>
        <w:rPr>
          <w:rFonts w:eastAsia="Times New Roman"/>
        </w:rPr>
        <w:t>x</w:t>
      </w:r>
      <w:r w:rsidRPr="00650AC4">
        <w:rPr>
          <w:rFonts w:eastAsia="Times New Roman"/>
          <w:lang w:val="ru-RU"/>
        </w:rPr>
        <w:t xml:space="preserve"> не является причиной </w:t>
      </w:r>
      <w:r>
        <w:rPr>
          <w:rFonts w:eastAsia="Times New Roman"/>
          <w:lang w:val="en-US"/>
        </w:rPr>
        <w:t>y</w:t>
      </w:r>
      <w:r w:rsidRPr="00650AC4">
        <w:rPr>
          <w:rFonts w:eastAsia="Times New Roman"/>
          <w:lang w:val="ru-RU"/>
        </w:rPr>
        <w:t xml:space="preserve"> </w:t>
      </w:r>
    </w:p>
    <w:p w14:paraId="0F89F790" w14:textId="139B870E" w:rsidR="003700DF" w:rsidRDefault="003700DF" w:rsidP="00B87418">
      <w:pPr>
        <w:pStyle w:val="ListParagraph"/>
        <w:numPr>
          <w:ilvl w:val="0"/>
          <w:numId w:val="27"/>
        </w:numPr>
        <w:spacing w:line="360" w:lineRule="auto"/>
        <w:jc w:val="both"/>
        <w:rPr>
          <w:rFonts w:eastAsia="Times New Roman"/>
        </w:rPr>
      </w:pPr>
      <w:r w:rsidRPr="00DD55B8">
        <w:rPr>
          <w:rFonts w:eastAsia="Times New Roman"/>
        </w:rPr>
        <w:t xml:space="preserve">Н1: </w:t>
      </w:r>
      <w:proofErr w:type="spellStart"/>
      <w:r>
        <w:rPr>
          <w:rFonts w:eastAsia="Times New Roman"/>
        </w:rPr>
        <w:t>является</w:t>
      </w:r>
      <w:proofErr w:type="spellEnd"/>
      <w:r>
        <w:rPr>
          <w:rFonts w:eastAsia="Times New Roman"/>
        </w:rPr>
        <w:t xml:space="preserve"> </w:t>
      </w:r>
    </w:p>
    <w:p w14:paraId="1596F0C2" w14:textId="29B5AA39" w:rsidR="002B0775" w:rsidRPr="003001C4" w:rsidRDefault="002B0775" w:rsidP="00B87418">
      <w:pPr>
        <w:pStyle w:val="Heading2"/>
        <w:spacing w:line="360" w:lineRule="auto"/>
        <w:jc w:val="both"/>
        <w:rPr>
          <w:rFonts w:ascii="Times New Roman" w:hAnsi="Times New Roman" w:cs="Times New Roman"/>
          <w:b/>
          <w:color w:val="000000" w:themeColor="text1"/>
        </w:rPr>
      </w:pPr>
      <w:bookmarkStart w:id="48" w:name="_Toc483170933"/>
      <w:r w:rsidRPr="00F45E03">
        <w:rPr>
          <w:rFonts w:ascii="Times New Roman" w:hAnsi="Times New Roman" w:cs="Times New Roman"/>
          <w:b/>
          <w:color w:val="000000" w:themeColor="text1"/>
        </w:rPr>
        <w:t>2.</w:t>
      </w:r>
      <w:r w:rsidR="00E242F6">
        <w:rPr>
          <w:rFonts w:ascii="Times New Roman" w:hAnsi="Times New Roman" w:cs="Times New Roman"/>
          <w:b/>
          <w:color w:val="000000" w:themeColor="text1"/>
        </w:rPr>
        <w:t>4</w:t>
      </w:r>
      <w:r w:rsidRPr="00F45E03">
        <w:rPr>
          <w:rFonts w:ascii="Times New Roman" w:hAnsi="Times New Roman" w:cs="Times New Roman"/>
          <w:b/>
          <w:color w:val="000000" w:themeColor="text1"/>
        </w:rPr>
        <w:t>. Выводы по главе 2</w:t>
      </w:r>
      <w:bookmarkEnd w:id="48"/>
      <w:r w:rsidRPr="00F45E03">
        <w:rPr>
          <w:rFonts w:ascii="Times New Roman" w:hAnsi="Times New Roman" w:cs="Times New Roman"/>
          <w:b/>
          <w:color w:val="000000" w:themeColor="text1"/>
        </w:rPr>
        <w:t xml:space="preserve"> </w:t>
      </w:r>
    </w:p>
    <w:p w14:paraId="746499B2" w14:textId="38079621" w:rsidR="00497AA4" w:rsidRPr="00650AC4" w:rsidRDefault="005849BD" w:rsidP="00497AA4">
      <w:pPr>
        <w:spacing w:line="360" w:lineRule="auto"/>
        <w:ind w:firstLine="567"/>
        <w:jc w:val="both"/>
        <w:rPr>
          <w:lang w:val="ru-RU"/>
        </w:rPr>
      </w:pPr>
      <w:r w:rsidRPr="00650AC4">
        <w:rPr>
          <w:lang w:val="ru-RU"/>
        </w:rPr>
        <w:t xml:space="preserve">В рамках второй главы был проанализирован современны международный опыт проведения денежно-кредитной политики Центральных Банков США и Китая. </w:t>
      </w:r>
    </w:p>
    <w:p w14:paraId="526949F5" w14:textId="69DE21D4" w:rsidR="00497AA4" w:rsidRPr="00650AC4" w:rsidRDefault="00497AA4" w:rsidP="00497AA4">
      <w:pPr>
        <w:spacing w:line="360" w:lineRule="auto"/>
        <w:ind w:firstLine="567"/>
        <w:jc w:val="both"/>
        <w:rPr>
          <w:color w:val="000000" w:themeColor="text1"/>
          <w:lang w:val="ru-RU"/>
        </w:rPr>
      </w:pPr>
      <w:r w:rsidRPr="00650AC4">
        <w:rPr>
          <w:color w:val="000000" w:themeColor="text1"/>
          <w:lang w:val="ru-RU"/>
        </w:rPr>
        <w:t xml:space="preserve">Политика Федеральной резервной системы США в последнее десятилетие характеризовалась активными попытками запустить экономику заново. В рамках этих попыток были предприняты ряд экстренных программ по </w:t>
      </w:r>
      <w:r w:rsidR="00CD5E55" w:rsidRPr="00650AC4">
        <w:rPr>
          <w:color w:val="000000" w:themeColor="text1"/>
          <w:lang w:val="ru-RU"/>
        </w:rPr>
        <w:t xml:space="preserve">стабилизации финансовых рынков, в том числе рынка инвестиционного банкинга и ипотечного кредитования. Данные программы обусловлены ролью финансового сектора в экономике США и его долей в экономике. </w:t>
      </w:r>
      <w:r w:rsidRPr="00650AC4">
        <w:rPr>
          <w:color w:val="000000" w:themeColor="text1"/>
          <w:lang w:val="ru-RU"/>
        </w:rPr>
        <w:t>Отдельной строкой выделяется политика «Количественного смягчения» провод</w:t>
      </w:r>
      <w:r w:rsidR="00CD5E55" w:rsidRPr="00650AC4">
        <w:rPr>
          <w:color w:val="000000" w:themeColor="text1"/>
          <w:lang w:val="ru-RU"/>
        </w:rPr>
        <w:t xml:space="preserve">имая Беном </w:t>
      </w:r>
      <w:proofErr w:type="spellStart"/>
      <w:r w:rsidR="00CD5E55" w:rsidRPr="00650AC4">
        <w:rPr>
          <w:color w:val="000000" w:themeColor="text1"/>
          <w:lang w:val="ru-RU"/>
        </w:rPr>
        <w:t>Бернанке</w:t>
      </w:r>
      <w:proofErr w:type="spellEnd"/>
      <w:r w:rsidR="00CD5E55" w:rsidRPr="00650AC4">
        <w:rPr>
          <w:color w:val="000000" w:themeColor="text1"/>
          <w:lang w:val="ru-RU"/>
        </w:rPr>
        <w:t xml:space="preserve"> в три этапа после кризиса 2008 года. Основным направлением данной политики являлось стимулирование экономики США. Одновременно с политикой количественного смягчения ФРС США приступила к резкому снижению процентных ставок, с 4% до 0,25%. Данные меры являются альтернативными традиционным методом борьбы с кризисом, однако в ходе своего применения, они сумели доказать свою эффективность и завоевать доверие всего мира. Примером этому сейчас является схожая программа, проводимая ЕЦБ. </w:t>
      </w:r>
    </w:p>
    <w:p w14:paraId="2C47256E" w14:textId="650C21C1" w:rsidR="00497AA4" w:rsidRPr="00650AC4" w:rsidRDefault="00CD5E55" w:rsidP="00497AA4">
      <w:pPr>
        <w:spacing w:line="360" w:lineRule="auto"/>
        <w:ind w:firstLine="567"/>
        <w:jc w:val="both"/>
        <w:rPr>
          <w:color w:val="000000" w:themeColor="text1"/>
          <w:lang w:val="ru-RU"/>
        </w:rPr>
      </w:pPr>
      <w:r w:rsidRPr="00650AC4">
        <w:rPr>
          <w:color w:val="000000" w:themeColor="text1"/>
          <w:lang w:val="ru-RU"/>
        </w:rPr>
        <w:t xml:space="preserve">Кейс </w:t>
      </w:r>
      <w:r w:rsidR="00497AA4" w:rsidRPr="00650AC4">
        <w:rPr>
          <w:color w:val="000000" w:themeColor="text1"/>
          <w:lang w:val="ru-RU"/>
        </w:rPr>
        <w:t xml:space="preserve">Народного Банка Китая </w:t>
      </w:r>
      <w:r w:rsidRPr="00650AC4">
        <w:rPr>
          <w:color w:val="000000" w:themeColor="text1"/>
          <w:lang w:val="ru-RU"/>
        </w:rPr>
        <w:t xml:space="preserve">является примерно схожим, в </w:t>
      </w:r>
      <w:r w:rsidR="00497AA4" w:rsidRPr="00650AC4">
        <w:rPr>
          <w:color w:val="000000" w:themeColor="text1"/>
          <w:lang w:val="ru-RU"/>
        </w:rPr>
        <w:t>современной истории</w:t>
      </w:r>
      <w:r w:rsidRPr="00650AC4">
        <w:rPr>
          <w:color w:val="000000" w:themeColor="text1"/>
          <w:lang w:val="ru-RU"/>
        </w:rPr>
        <w:t xml:space="preserve"> все действия НБК</w:t>
      </w:r>
      <w:r w:rsidR="00497AA4" w:rsidRPr="00650AC4">
        <w:rPr>
          <w:color w:val="000000" w:themeColor="text1"/>
          <w:lang w:val="ru-RU"/>
        </w:rPr>
        <w:t xml:space="preserve"> были обусловлены необходимостью стимулирования производства и достижения заданного значения ВВП. Из-за укрепления национальной валюты китайские товары, славящиеся своей дешевизной, потеряли свою привлекательность на </w:t>
      </w:r>
      <w:r w:rsidR="00497AA4" w:rsidRPr="00650AC4">
        <w:rPr>
          <w:color w:val="000000" w:themeColor="text1"/>
          <w:lang w:val="ru-RU"/>
        </w:rPr>
        <w:lastRenderedPageBreak/>
        <w:t>международном рынке, а, следовательно, основные производственные компании, ориентирующиеся на экспорт, стали нести убытки.</w:t>
      </w:r>
      <w:r w:rsidRPr="00650AC4">
        <w:rPr>
          <w:color w:val="000000" w:themeColor="text1"/>
          <w:lang w:val="ru-RU"/>
        </w:rPr>
        <w:t xml:space="preserve"> Доля экспорта товаров в производстве Китая по разным подсчетам достигает от 60 до 70%, Таким образом, потеря интереса международных компаний к китайским производителям обернулась катастрофой для экономики Китая. В связи с огромным оттоком капитала из страны и падением производства внутри страны, Народный Банк Китая решил стимулировать экономику Китая посредством девальвации национальной валюты и повышением привлекательности китайских товаров. Для достижения этих целей НБК применял как стандартные инструменты, так и нестандартные. Активное увеличение денежных агрегатов было достигнуто за счет снижения ключевой ставки и предоставления дешевых кредитов организациям, был запущен печатный станок, а также активно продавались золотовалютные резервы, так, например, в 2017 году золотовалютные резервы НБК достигли своего шестилетнего минимума. </w:t>
      </w:r>
    </w:p>
    <w:p w14:paraId="4073B63E" w14:textId="77777777" w:rsidR="00497AA4" w:rsidRPr="00650AC4" w:rsidRDefault="00497AA4" w:rsidP="00497AA4">
      <w:pPr>
        <w:spacing w:line="360" w:lineRule="auto"/>
        <w:ind w:firstLine="567"/>
        <w:jc w:val="both"/>
        <w:rPr>
          <w:color w:val="000000" w:themeColor="text1"/>
          <w:lang w:val="ru-RU"/>
        </w:rPr>
      </w:pPr>
      <w:r w:rsidRPr="00650AC4">
        <w:rPr>
          <w:color w:val="000000" w:themeColor="text1"/>
          <w:lang w:val="ru-RU"/>
        </w:rPr>
        <w:t xml:space="preserve">Проанализировав статистические показатели денежно-кредитной политики различных стран, стало очевидно, как те или иные действия Центральных Банков влияют на конечные цели. В частности, наглядным является влияние ключевой ставки на уровень инфляции и прироста денежной массы. Однако, наиболее интересной, с точки зрения анализа, информацией является действия Центральных Банков во время кризиса 2008 года. Мы видим, что в то время как ЦБ РФ предпринимал действия по повышению процентных ставок для удержания инфляции на низком уровне, ФРС США предпринимала абсолютно противоположные действия, снизив ставку до минимума. </w:t>
      </w:r>
    </w:p>
    <w:p w14:paraId="1E067619" w14:textId="33D6F697" w:rsidR="00C50B5D" w:rsidRPr="00650AC4" w:rsidRDefault="00C50B5D" w:rsidP="00497AA4">
      <w:pPr>
        <w:spacing w:line="360" w:lineRule="auto"/>
        <w:ind w:firstLine="567"/>
        <w:jc w:val="both"/>
        <w:rPr>
          <w:color w:val="000000" w:themeColor="text1"/>
          <w:lang w:val="ru-RU"/>
        </w:rPr>
      </w:pPr>
      <w:r w:rsidRPr="00650AC4">
        <w:rPr>
          <w:color w:val="000000" w:themeColor="text1"/>
          <w:lang w:val="ru-RU"/>
        </w:rPr>
        <w:t xml:space="preserve">Поскольку в следующей главе проводится эконометрическое исследование, необходимо привести основной теоретический инструментарий эконометрического аппарата, используемый в рамках следующей главы. </w:t>
      </w:r>
    </w:p>
    <w:p w14:paraId="58BEC2AA" w14:textId="293EDC5C" w:rsidR="00C50B5D" w:rsidRPr="00650AC4" w:rsidRDefault="00C50B5D" w:rsidP="00497AA4">
      <w:pPr>
        <w:spacing w:line="360" w:lineRule="auto"/>
        <w:ind w:firstLine="567"/>
        <w:jc w:val="both"/>
        <w:rPr>
          <w:color w:val="000000" w:themeColor="text1"/>
          <w:lang w:val="ru-RU"/>
        </w:rPr>
      </w:pPr>
      <w:r w:rsidRPr="00650AC4">
        <w:rPr>
          <w:color w:val="000000" w:themeColor="text1"/>
          <w:lang w:val="ru-RU"/>
        </w:rPr>
        <w:t xml:space="preserve">В рамках второго раздела второй главы была приведена вся необходимая теория по анализу временных рядов в рамках эмпирического исследования, а также в подробности описаны техники, используемые для дальнейшего анализа. </w:t>
      </w:r>
    </w:p>
    <w:p w14:paraId="45330DDD" w14:textId="0B7F5F47" w:rsidR="002B0775" w:rsidRPr="00650AC4" w:rsidRDefault="00497AA4" w:rsidP="00C50B5D">
      <w:pPr>
        <w:spacing w:line="360" w:lineRule="auto"/>
        <w:ind w:firstLine="567"/>
        <w:jc w:val="both"/>
        <w:rPr>
          <w:b/>
          <w:color w:val="000000" w:themeColor="text1"/>
          <w:lang w:val="ru-RU"/>
        </w:rPr>
      </w:pPr>
      <w:r w:rsidRPr="00650AC4">
        <w:rPr>
          <w:color w:val="000000" w:themeColor="text1"/>
          <w:lang w:val="ru-RU"/>
        </w:rPr>
        <w:t xml:space="preserve">По завершению данной главы удалось изучить и разобрать основные теоретические аспекты денежно-кредитного регулирования, разобраться с инструментами, используемыми </w:t>
      </w:r>
      <w:r w:rsidR="00C50B5D" w:rsidRPr="00650AC4">
        <w:rPr>
          <w:color w:val="000000" w:themeColor="text1"/>
          <w:lang w:val="ru-RU"/>
        </w:rPr>
        <w:t>ФРС США и Народным Банком Китая</w:t>
      </w:r>
      <w:r w:rsidRPr="00650AC4">
        <w:rPr>
          <w:color w:val="000000" w:themeColor="text1"/>
          <w:lang w:val="ru-RU"/>
        </w:rPr>
        <w:t xml:space="preserve"> на практике, провести анализ особенностей денежно-кредитного регулирования США и Китая, а также посмотреть, как принимаемые решения влияли на макроэкономические показатели. </w:t>
      </w:r>
      <w:r w:rsidR="00C50B5D" w:rsidRPr="00650AC4">
        <w:rPr>
          <w:color w:val="000000" w:themeColor="text1"/>
          <w:lang w:val="ru-RU"/>
        </w:rPr>
        <w:t xml:space="preserve">Был приведен перечень теоретических аспектов анализа временных рядов, а также техник, которые будут использованы в следующей главе. </w:t>
      </w:r>
      <w:r w:rsidRPr="00650AC4">
        <w:rPr>
          <w:b/>
          <w:color w:val="000000" w:themeColor="text1"/>
          <w:lang w:val="ru-RU"/>
        </w:rPr>
        <w:br w:type="page"/>
      </w:r>
    </w:p>
    <w:p w14:paraId="6B4637EE" w14:textId="77777777" w:rsidR="00A24B0D" w:rsidRPr="00650AC4" w:rsidRDefault="002B0775" w:rsidP="00A24B0D">
      <w:pPr>
        <w:pStyle w:val="Heading1"/>
        <w:spacing w:line="360" w:lineRule="auto"/>
        <w:rPr>
          <w:rFonts w:ascii="Times New Roman" w:hAnsi="Times New Roman" w:cs="Times New Roman"/>
          <w:b/>
          <w:color w:val="000000" w:themeColor="text1"/>
          <w:lang w:val="ru-RU"/>
        </w:rPr>
      </w:pPr>
      <w:bookmarkStart w:id="49" w:name="_Toc483170934"/>
      <w:r w:rsidRPr="00650AC4">
        <w:rPr>
          <w:rFonts w:ascii="Times New Roman" w:hAnsi="Times New Roman" w:cs="Times New Roman"/>
          <w:b/>
          <w:color w:val="000000" w:themeColor="text1"/>
          <w:lang w:val="ru-RU"/>
        </w:rPr>
        <w:lastRenderedPageBreak/>
        <w:t xml:space="preserve">Глава 3. </w:t>
      </w:r>
      <w:r w:rsidR="00A24B0D" w:rsidRPr="00650AC4">
        <w:rPr>
          <w:rFonts w:ascii="Times New Roman" w:hAnsi="Times New Roman" w:cs="Times New Roman"/>
          <w:b/>
          <w:color w:val="000000" w:themeColor="text1"/>
          <w:lang w:val="ru-RU"/>
        </w:rPr>
        <w:t>Проведение эконометрического исследования</w:t>
      </w:r>
      <w:bookmarkEnd w:id="49"/>
    </w:p>
    <w:p w14:paraId="1B5E0709" w14:textId="1D19A711" w:rsidR="00A24B0D" w:rsidRPr="00650AC4" w:rsidRDefault="00A24B0D" w:rsidP="003B5F44">
      <w:pPr>
        <w:pStyle w:val="Heading2"/>
        <w:spacing w:line="360" w:lineRule="auto"/>
        <w:rPr>
          <w:rFonts w:ascii="Times New Roman" w:hAnsi="Times New Roman" w:cs="Times New Roman"/>
          <w:b/>
          <w:color w:val="000000" w:themeColor="text1"/>
          <w:lang w:val="ru-RU"/>
        </w:rPr>
      </w:pPr>
      <w:bookmarkStart w:id="50" w:name="_Toc483170935"/>
      <w:r w:rsidRPr="00650AC4">
        <w:rPr>
          <w:rFonts w:ascii="Times New Roman" w:hAnsi="Times New Roman" w:cs="Times New Roman"/>
          <w:b/>
          <w:color w:val="000000" w:themeColor="text1"/>
          <w:lang w:val="ru-RU"/>
        </w:rPr>
        <w:t>3.1. Описание используемой модели, статистических данных и переменных</w:t>
      </w:r>
      <w:bookmarkEnd w:id="50"/>
    </w:p>
    <w:p w14:paraId="54C7DB18" w14:textId="338E1EB5" w:rsidR="003C360E" w:rsidRPr="00650AC4" w:rsidRDefault="003B5F44" w:rsidP="003C360E">
      <w:pPr>
        <w:pStyle w:val="Heading3"/>
        <w:spacing w:line="360" w:lineRule="auto"/>
        <w:rPr>
          <w:rFonts w:ascii="Times New Roman" w:hAnsi="Times New Roman" w:cs="Times New Roman"/>
          <w:b/>
          <w:color w:val="000000" w:themeColor="text1"/>
          <w:lang w:val="ru-RU"/>
        </w:rPr>
      </w:pPr>
      <w:bookmarkStart w:id="51" w:name="_Toc483170936"/>
      <w:r w:rsidRPr="00650AC4">
        <w:rPr>
          <w:rFonts w:ascii="Times New Roman" w:hAnsi="Times New Roman" w:cs="Times New Roman"/>
          <w:b/>
          <w:color w:val="000000" w:themeColor="text1"/>
          <w:lang w:val="ru-RU"/>
        </w:rPr>
        <w:t>3.1.1</w:t>
      </w:r>
      <w:r w:rsidR="00A24B0D" w:rsidRPr="00650AC4">
        <w:rPr>
          <w:rFonts w:ascii="Times New Roman" w:hAnsi="Times New Roman" w:cs="Times New Roman"/>
          <w:b/>
          <w:color w:val="000000" w:themeColor="text1"/>
          <w:lang w:val="ru-RU"/>
        </w:rPr>
        <w:t xml:space="preserve">. Описание выбранных </w:t>
      </w:r>
      <w:r w:rsidRPr="00650AC4">
        <w:rPr>
          <w:rFonts w:ascii="Times New Roman" w:hAnsi="Times New Roman" w:cs="Times New Roman"/>
          <w:b/>
          <w:color w:val="000000" w:themeColor="text1"/>
          <w:lang w:val="ru-RU"/>
        </w:rPr>
        <w:t>переменных</w:t>
      </w:r>
      <w:bookmarkEnd w:id="51"/>
    </w:p>
    <w:p w14:paraId="51EFEF60" w14:textId="49E20E17" w:rsidR="00FF5592" w:rsidRDefault="00FF5592" w:rsidP="00FF5592">
      <w:pPr>
        <w:spacing w:line="360" w:lineRule="auto"/>
        <w:ind w:firstLine="567"/>
      </w:pPr>
      <w:r w:rsidRPr="00650AC4">
        <w:rPr>
          <w:lang w:val="ru-RU"/>
        </w:rPr>
        <w:t>На основании изученных источников информации</w:t>
      </w:r>
      <w:r w:rsidR="00EE1DE5" w:rsidRPr="00650AC4">
        <w:rPr>
          <w:lang w:val="ru-RU"/>
        </w:rPr>
        <w:t xml:space="preserve"> о современных направлениях монетарной политики, основных подходах в денежно-кредитной политике был выдвинут ряд гипотез относительно особенностей денежно-кредитной политики РФ. </w:t>
      </w:r>
      <w:proofErr w:type="spellStart"/>
      <w:r w:rsidR="00EE1DE5">
        <w:t>Ги</w:t>
      </w:r>
      <w:r w:rsidR="00853906">
        <w:t>потезы</w:t>
      </w:r>
      <w:proofErr w:type="spellEnd"/>
      <w:r w:rsidR="00853906">
        <w:t xml:space="preserve"> </w:t>
      </w:r>
      <w:proofErr w:type="spellStart"/>
      <w:r w:rsidR="00853906">
        <w:t>звучат</w:t>
      </w:r>
      <w:proofErr w:type="spellEnd"/>
      <w:r w:rsidR="00853906">
        <w:t xml:space="preserve"> </w:t>
      </w:r>
      <w:proofErr w:type="spellStart"/>
      <w:r w:rsidR="00853906">
        <w:t>следующим</w:t>
      </w:r>
      <w:proofErr w:type="spellEnd"/>
      <w:r w:rsidR="00853906">
        <w:t xml:space="preserve"> </w:t>
      </w:r>
      <w:proofErr w:type="spellStart"/>
      <w:r w:rsidR="00853906">
        <w:t>образом</w:t>
      </w:r>
      <w:proofErr w:type="spellEnd"/>
      <w:r w:rsidR="00853906">
        <w:t>:</w:t>
      </w:r>
    </w:p>
    <w:p w14:paraId="0B24EDB5" w14:textId="7A0A2681" w:rsidR="00853906" w:rsidRPr="00650AC4" w:rsidRDefault="00853906" w:rsidP="00853906">
      <w:pPr>
        <w:pStyle w:val="ListParagraph"/>
        <w:numPr>
          <w:ilvl w:val="0"/>
          <w:numId w:val="44"/>
        </w:numPr>
        <w:spacing w:line="360" w:lineRule="auto"/>
        <w:rPr>
          <w:lang w:val="ru-RU"/>
        </w:rPr>
      </w:pPr>
      <w:r w:rsidRPr="00650AC4">
        <w:rPr>
          <w:lang w:val="ru-RU"/>
        </w:rPr>
        <w:t xml:space="preserve">Гипотеза 1. Существует связь (причинность) между объемом предоставляемых кредитов нефинансовым организациям и изменением денежных агрегатов М0 и М2. </w:t>
      </w:r>
    </w:p>
    <w:p w14:paraId="7758158B" w14:textId="7F8C02B9" w:rsidR="00853906" w:rsidRPr="00853906" w:rsidRDefault="00853906" w:rsidP="00853906">
      <w:pPr>
        <w:pStyle w:val="ListParagraph"/>
        <w:numPr>
          <w:ilvl w:val="0"/>
          <w:numId w:val="44"/>
        </w:numPr>
        <w:spacing w:line="360" w:lineRule="auto"/>
      </w:pPr>
      <w:r w:rsidRPr="00650AC4">
        <w:rPr>
          <w:lang w:val="ru-RU"/>
        </w:rPr>
        <w:t xml:space="preserve">Гипотеза 2. Существует влияние изменения денежных агрегатов М0 и М2 на инфляцию </w:t>
      </w:r>
      <w:r w:rsidRPr="00853906">
        <w:t>(</w:t>
      </w:r>
      <w:proofErr w:type="spellStart"/>
      <w:r w:rsidRPr="00853906">
        <w:t>монетарный</w:t>
      </w:r>
      <w:proofErr w:type="spellEnd"/>
      <w:r w:rsidRPr="00853906">
        <w:t xml:space="preserve"> </w:t>
      </w:r>
      <w:proofErr w:type="spellStart"/>
      <w:r w:rsidRPr="00853906">
        <w:t>вид</w:t>
      </w:r>
      <w:proofErr w:type="spellEnd"/>
      <w:r w:rsidRPr="00853906">
        <w:t xml:space="preserve"> </w:t>
      </w:r>
      <w:proofErr w:type="spellStart"/>
      <w:r w:rsidRPr="00853906">
        <w:t>инфляции</w:t>
      </w:r>
      <w:proofErr w:type="spellEnd"/>
      <w:r w:rsidRPr="00853906">
        <w:t xml:space="preserve">). </w:t>
      </w:r>
    </w:p>
    <w:p w14:paraId="4FAB73F3" w14:textId="06E18091" w:rsidR="00853906" w:rsidRPr="00650AC4" w:rsidRDefault="00853906" w:rsidP="00853906">
      <w:pPr>
        <w:pStyle w:val="ListParagraph"/>
        <w:numPr>
          <w:ilvl w:val="0"/>
          <w:numId w:val="44"/>
        </w:numPr>
        <w:spacing w:line="360" w:lineRule="auto"/>
        <w:rPr>
          <w:lang w:val="ru-RU"/>
        </w:rPr>
      </w:pPr>
      <w:r w:rsidRPr="00650AC4">
        <w:rPr>
          <w:lang w:val="ru-RU"/>
        </w:rPr>
        <w:t>Гипотеза 3. Существует влияние обменного курса на инфляцию</w:t>
      </w:r>
    </w:p>
    <w:p w14:paraId="42FEF3F6" w14:textId="0A3243D4" w:rsidR="00853906" w:rsidRPr="00650AC4" w:rsidRDefault="00853906" w:rsidP="00853906">
      <w:pPr>
        <w:pStyle w:val="ListParagraph"/>
        <w:numPr>
          <w:ilvl w:val="0"/>
          <w:numId w:val="44"/>
        </w:numPr>
        <w:spacing w:line="360" w:lineRule="auto"/>
        <w:rPr>
          <w:lang w:val="ru-RU"/>
        </w:rPr>
      </w:pPr>
      <w:r w:rsidRPr="00650AC4">
        <w:rPr>
          <w:lang w:val="ru-RU"/>
        </w:rPr>
        <w:t xml:space="preserve">Гипотеза 4 (дополнительная). Существует взаимосвязь между объемом внешней торговли и изменением денежных агрегатов М0 и М2. </w:t>
      </w:r>
    </w:p>
    <w:p w14:paraId="50B5461A" w14:textId="2EC29DE9" w:rsidR="003B5F44" w:rsidRDefault="003B5F44" w:rsidP="003C360E">
      <w:pPr>
        <w:spacing w:line="360" w:lineRule="auto"/>
        <w:ind w:firstLine="567"/>
      </w:pPr>
      <w:r w:rsidRPr="00650AC4">
        <w:rPr>
          <w:lang w:val="ru-RU"/>
        </w:rPr>
        <w:t>В рамках эмпирического исследования</w:t>
      </w:r>
      <w:r w:rsidR="00853906" w:rsidRPr="00650AC4">
        <w:rPr>
          <w:lang w:val="ru-RU"/>
        </w:rPr>
        <w:t>, направленного на подтверждение данных гипотез,</w:t>
      </w:r>
      <w:r w:rsidRPr="00650AC4">
        <w:rPr>
          <w:lang w:val="ru-RU"/>
        </w:rPr>
        <w:t xml:space="preserve"> был выбран перечень переменных, которые будут использоваться для дальнейших расчетов. Выбор переменных обусловлен необходимостью подтверждения заложенных ранее гипотез.</w:t>
      </w:r>
      <w:r w:rsidR="003C360E" w:rsidRPr="00650AC4">
        <w:rPr>
          <w:lang w:val="ru-RU"/>
        </w:rPr>
        <w:t xml:space="preserve"> В исследовании, которое легло в основу данной работы, в подробности обосновываются и приводится переменные, необходимые для дальнейших расчетов, однако автор данной работы расширил их перечень и применяет дополнительные техники, необходимые для получения результатов.</w:t>
      </w:r>
      <w:r w:rsidRPr="00650AC4">
        <w:rPr>
          <w:lang w:val="ru-RU"/>
        </w:rPr>
        <w:t xml:space="preserve"> </w:t>
      </w:r>
      <w:r>
        <w:t xml:space="preserve">В </w:t>
      </w:r>
      <w:proofErr w:type="spellStart"/>
      <w:r>
        <w:t>качестве</w:t>
      </w:r>
      <w:proofErr w:type="spellEnd"/>
      <w:r>
        <w:t xml:space="preserve"> </w:t>
      </w:r>
      <w:proofErr w:type="spellStart"/>
      <w:r>
        <w:t>основных</w:t>
      </w:r>
      <w:proofErr w:type="spellEnd"/>
      <w:r>
        <w:t xml:space="preserve"> </w:t>
      </w:r>
      <w:proofErr w:type="spellStart"/>
      <w:r>
        <w:t>данных</w:t>
      </w:r>
      <w:proofErr w:type="spellEnd"/>
      <w:r>
        <w:t xml:space="preserve"> были выбраны следующие переменные:</w:t>
      </w:r>
    </w:p>
    <w:p w14:paraId="1CACA00E" w14:textId="5609DD78" w:rsidR="003B5F44" w:rsidRPr="00650AC4" w:rsidRDefault="003B5F44" w:rsidP="003C360E">
      <w:pPr>
        <w:pStyle w:val="ListParagraph"/>
        <w:numPr>
          <w:ilvl w:val="0"/>
          <w:numId w:val="40"/>
        </w:numPr>
        <w:spacing w:line="360" w:lineRule="auto"/>
        <w:ind w:firstLine="567"/>
        <w:rPr>
          <w:lang w:val="ru-RU"/>
        </w:rPr>
      </w:pPr>
      <w:r w:rsidRPr="00650AC4">
        <w:rPr>
          <w:lang w:val="ru-RU"/>
        </w:rPr>
        <w:t>Денежный агрегат М0</w:t>
      </w:r>
      <w:r w:rsidR="00FA3EC2" w:rsidRPr="00650AC4">
        <w:rPr>
          <w:lang w:val="ru-RU"/>
        </w:rPr>
        <w:t xml:space="preserve"> (Источник: сайт ЦБ РФ)</w:t>
      </w:r>
    </w:p>
    <w:p w14:paraId="4BA02FAE" w14:textId="7136C80F" w:rsidR="003B5F44" w:rsidRPr="00650AC4" w:rsidRDefault="003B5F44" w:rsidP="00FA3EC2">
      <w:pPr>
        <w:pStyle w:val="ListParagraph"/>
        <w:numPr>
          <w:ilvl w:val="0"/>
          <w:numId w:val="40"/>
        </w:numPr>
        <w:spacing w:line="360" w:lineRule="auto"/>
        <w:ind w:firstLine="567"/>
        <w:rPr>
          <w:lang w:val="ru-RU"/>
        </w:rPr>
      </w:pPr>
      <w:r w:rsidRPr="00650AC4">
        <w:rPr>
          <w:lang w:val="ru-RU"/>
        </w:rPr>
        <w:t>Денежный агрегат М2</w:t>
      </w:r>
      <w:r w:rsidR="00FA3EC2" w:rsidRPr="00650AC4">
        <w:rPr>
          <w:lang w:val="ru-RU"/>
        </w:rPr>
        <w:t xml:space="preserve"> (Источник: сайт ЦБ РФ)</w:t>
      </w:r>
    </w:p>
    <w:p w14:paraId="7611F92C" w14:textId="4C6BF4B0" w:rsidR="003B5F44" w:rsidRPr="00650AC4" w:rsidRDefault="003B5F44" w:rsidP="00FA3EC2">
      <w:pPr>
        <w:pStyle w:val="ListParagraph"/>
        <w:numPr>
          <w:ilvl w:val="0"/>
          <w:numId w:val="40"/>
        </w:numPr>
        <w:spacing w:line="360" w:lineRule="auto"/>
        <w:ind w:firstLine="567"/>
        <w:rPr>
          <w:lang w:val="ru-RU"/>
        </w:rPr>
      </w:pPr>
      <w:r w:rsidRPr="00650AC4">
        <w:rPr>
          <w:lang w:val="ru-RU"/>
        </w:rPr>
        <w:t>Объем кредитования нефинансового сектора</w:t>
      </w:r>
      <w:r w:rsidR="00FA3EC2" w:rsidRPr="00650AC4">
        <w:rPr>
          <w:lang w:val="ru-RU"/>
        </w:rPr>
        <w:t xml:space="preserve"> (Источник: сайт ЦБ РФ)</w:t>
      </w:r>
    </w:p>
    <w:p w14:paraId="5C253D40" w14:textId="6496E531" w:rsidR="003B5F44" w:rsidRPr="003B5F44" w:rsidRDefault="003B5F44" w:rsidP="003B5F44">
      <w:pPr>
        <w:pStyle w:val="ListParagraph"/>
        <w:numPr>
          <w:ilvl w:val="0"/>
          <w:numId w:val="40"/>
        </w:numPr>
        <w:spacing w:line="360" w:lineRule="auto"/>
        <w:ind w:firstLine="567"/>
      </w:pPr>
      <w:r w:rsidRPr="003B5F44">
        <w:t>Внешнеторговый оборот</w:t>
      </w:r>
      <w:r w:rsidR="00FA3EC2">
        <w:t xml:space="preserve"> (</w:t>
      </w:r>
      <w:proofErr w:type="spellStart"/>
      <w:r w:rsidR="00FA3EC2">
        <w:t>Источник</w:t>
      </w:r>
      <w:proofErr w:type="spellEnd"/>
      <w:r w:rsidR="00FA3EC2">
        <w:t xml:space="preserve">: </w:t>
      </w:r>
      <w:proofErr w:type="spellStart"/>
      <w:r w:rsidR="00FA3EC2">
        <w:t>Росстат</w:t>
      </w:r>
      <w:proofErr w:type="spellEnd"/>
      <w:r w:rsidR="00FA3EC2">
        <w:t>)</w:t>
      </w:r>
    </w:p>
    <w:p w14:paraId="257EE546" w14:textId="70553A76" w:rsidR="003B5F44" w:rsidRPr="00650AC4" w:rsidRDefault="003B5F44" w:rsidP="00FA3EC2">
      <w:pPr>
        <w:pStyle w:val="ListParagraph"/>
        <w:numPr>
          <w:ilvl w:val="0"/>
          <w:numId w:val="40"/>
        </w:numPr>
        <w:spacing w:line="360" w:lineRule="auto"/>
        <w:ind w:firstLine="567"/>
        <w:rPr>
          <w:lang w:val="ru-RU"/>
        </w:rPr>
      </w:pPr>
      <w:r w:rsidRPr="00650AC4">
        <w:rPr>
          <w:lang w:val="ru-RU"/>
        </w:rPr>
        <w:t>Индекс потребительских цен</w:t>
      </w:r>
      <w:r w:rsidR="00FA3EC2" w:rsidRPr="00650AC4">
        <w:rPr>
          <w:lang w:val="ru-RU"/>
        </w:rPr>
        <w:t xml:space="preserve"> (Источник: Росстат)</w:t>
      </w:r>
    </w:p>
    <w:p w14:paraId="598EB6FF" w14:textId="2733959D" w:rsidR="00AF41BE" w:rsidRPr="00650AC4" w:rsidRDefault="00AF41BE" w:rsidP="00FA3EC2">
      <w:pPr>
        <w:pStyle w:val="ListParagraph"/>
        <w:numPr>
          <w:ilvl w:val="0"/>
          <w:numId w:val="40"/>
        </w:numPr>
        <w:spacing w:line="360" w:lineRule="auto"/>
        <w:ind w:firstLine="567"/>
        <w:rPr>
          <w:lang w:val="ru-RU"/>
        </w:rPr>
      </w:pPr>
      <w:r w:rsidRPr="00650AC4">
        <w:rPr>
          <w:lang w:val="ru-RU"/>
        </w:rPr>
        <w:t>Обменный курс рубля (Источник: Сайт ЦБ РФ)</w:t>
      </w:r>
    </w:p>
    <w:p w14:paraId="3E442F4A" w14:textId="77777777" w:rsidR="003B5F44" w:rsidRPr="00650AC4" w:rsidRDefault="003B5F44" w:rsidP="00465212">
      <w:pPr>
        <w:pStyle w:val="ListParagraph"/>
        <w:spacing w:line="360" w:lineRule="auto"/>
        <w:ind w:left="0" w:firstLine="578"/>
        <w:rPr>
          <w:lang w:val="ru-RU"/>
        </w:rPr>
      </w:pPr>
      <w:r w:rsidRPr="00650AC4">
        <w:rPr>
          <w:lang w:val="ru-RU"/>
        </w:rPr>
        <w:t>Частота публикаций: месячные значения</w:t>
      </w:r>
    </w:p>
    <w:p w14:paraId="3FF83DC9" w14:textId="4BB851FA" w:rsidR="003B5F44" w:rsidRPr="00650AC4" w:rsidRDefault="003B5F44" w:rsidP="00465212">
      <w:pPr>
        <w:pStyle w:val="ListParagraph"/>
        <w:spacing w:line="360" w:lineRule="auto"/>
        <w:ind w:left="0" w:firstLine="578"/>
        <w:rPr>
          <w:lang w:val="ru-RU"/>
        </w:rPr>
      </w:pPr>
      <w:r w:rsidRPr="00650AC4">
        <w:rPr>
          <w:lang w:val="ru-RU"/>
        </w:rPr>
        <w:t>Периодизация: 01.01.2012 – 01.02.2017</w:t>
      </w:r>
    </w:p>
    <w:p w14:paraId="61FD694E" w14:textId="78878344" w:rsidR="00C13E5F" w:rsidRPr="00650AC4" w:rsidRDefault="003B5F44" w:rsidP="003B5F44">
      <w:pPr>
        <w:spacing w:line="360" w:lineRule="auto"/>
        <w:ind w:firstLine="567"/>
        <w:rPr>
          <w:lang w:val="ru-RU"/>
        </w:rPr>
      </w:pPr>
      <w:r w:rsidRPr="00650AC4">
        <w:rPr>
          <w:lang w:val="ru-RU"/>
        </w:rPr>
        <w:t xml:space="preserve">Денежный агрегат М0 </w:t>
      </w:r>
      <w:r w:rsidR="00465212" w:rsidRPr="00650AC4">
        <w:rPr>
          <w:lang w:val="ru-RU"/>
        </w:rPr>
        <w:t xml:space="preserve">представляет собой все наличные денежные средства, присутствующие в экономике страны. Данный денежный агрегат в наибольшей степени находится под контролем ЦБ РФ, так как у ЦБ РФ присутствуют инструменты, напрямую </w:t>
      </w:r>
      <w:r w:rsidR="00465212" w:rsidRPr="00650AC4">
        <w:rPr>
          <w:lang w:val="ru-RU"/>
        </w:rPr>
        <w:lastRenderedPageBreak/>
        <w:t xml:space="preserve">воздействующие на состояние денежной базы (М0): денежная эмиссия и </w:t>
      </w:r>
      <w:proofErr w:type="spellStart"/>
      <w:r w:rsidR="00465212" w:rsidRPr="00650AC4">
        <w:rPr>
          <w:lang w:val="ru-RU"/>
        </w:rPr>
        <w:t>тд</w:t>
      </w:r>
      <w:proofErr w:type="spellEnd"/>
      <w:r w:rsidR="00465212" w:rsidRPr="00650AC4">
        <w:rPr>
          <w:lang w:val="ru-RU"/>
        </w:rPr>
        <w:t xml:space="preserve">. Исторически, денежный агрегат М0 использовался как классический индикатор денежно-кредитной политики государств, однако, с развитием электронного денежного оборота и финансовой системы, основным индикатором стал агрегат М2. </w:t>
      </w:r>
      <w:r w:rsidR="00163E7A" w:rsidRPr="00650AC4">
        <w:rPr>
          <w:lang w:val="ru-RU"/>
        </w:rPr>
        <w:t xml:space="preserve">Выборка состоит из </w:t>
      </w:r>
      <w:r w:rsidR="00CB505C" w:rsidRPr="00650AC4">
        <w:rPr>
          <w:lang w:val="ru-RU"/>
        </w:rPr>
        <w:t xml:space="preserve">74 значений. </w:t>
      </w:r>
    </w:p>
    <w:p w14:paraId="5D2C5F6F" w14:textId="6E4DAD47" w:rsidR="00465212" w:rsidRPr="00650AC4" w:rsidRDefault="00465212" w:rsidP="003B5F44">
      <w:pPr>
        <w:spacing w:line="360" w:lineRule="auto"/>
        <w:ind w:firstLine="567"/>
        <w:rPr>
          <w:lang w:val="ru-RU"/>
        </w:rPr>
      </w:pPr>
      <w:r w:rsidRPr="00650AC4">
        <w:rPr>
          <w:lang w:val="ru-RU"/>
        </w:rPr>
        <w:t xml:space="preserve">Денежный агрегат М2 включает в себя </w:t>
      </w:r>
      <w:r w:rsidR="00FE2D7A" w:rsidRPr="00650AC4">
        <w:rPr>
          <w:lang w:val="ru-RU"/>
        </w:rPr>
        <w:t>все наиболее ликвидные денежные средства,</w:t>
      </w:r>
      <w:r w:rsidRPr="00650AC4">
        <w:rPr>
          <w:lang w:val="ru-RU"/>
        </w:rPr>
        <w:t xml:space="preserve"> задействованные в экономике.</w:t>
      </w:r>
      <w:r w:rsidR="00FE2D7A" w:rsidRPr="00650AC4">
        <w:rPr>
          <w:lang w:val="ru-RU"/>
        </w:rPr>
        <w:t xml:space="preserve"> Включая вклады до востребования и срочные вклады. Банк России использует данный агрегат как основной в проведении своей денежно-кредитной политики и устанавливает целевые ориентиры по его росту на ближайшие периоды. Поэтому, этот показатель должен учитываться при проведении исследования как основной, ведь именно на его изменение направлены те или иные действия центрального банка. </w:t>
      </w:r>
      <w:r w:rsidR="00562218" w:rsidRPr="00650AC4">
        <w:rPr>
          <w:lang w:val="ru-RU"/>
        </w:rPr>
        <w:t xml:space="preserve">Стоит отметить, что Банк России в своей практике не рассматривает показатель М3 в качестве рабочего, поэтому было принято решение не включать его в состав переменных. Выборка состоит из 74 значений. </w:t>
      </w:r>
    </w:p>
    <w:p w14:paraId="10ECA421" w14:textId="363D48E0" w:rsidR="00FE2D7A" w:rsidRPr="00650AC4" w:rsidRDefault="00FE2D7A" w:rsidP="003B5F44">
      <w:pPr>
        <w:spacing w:line="360" w:lineRule="auto"/>
        <w:ind w:firstLine="567"/>
        <w:rPr>
          <w:lang w:val="ru-RU"/>
        </w:rPr>
      </w:pPr>
      <w:r w:rsidRPr="00650AC4">
        <w:rPr>
          <w:lang w:val="ru-RU"/>
        </w:rPr>
        <w:t xml:space="preserve">Объем кредитования нефинансового сектора представляет собой источник </w:t>
      </w:r>
      <w:proofErr w:type="spellStart"/>
      <w:r w:rsidRPr="00650AC4">
        <w:rPr>
          <w:lang w:val="ru-RU"/>
        </w:rPr>
        <w:t>эндогенности</w:t>
      </w:r>
      <w:proofErr w:type="spellEnd"/>
      <w:r w:rsidRPr="00650AC4">
        <w:rPr>
          <w:lang w:val="ru-RU"/>
        </w:rPr>
        <w:t xml:space="preserve"> денежного предложения в стране, поскольку он характеризует фактические денежные вливания в экономику страны с целью стимулирования нового сектора экономики. </w:t>
      </w:r>
      <w:r w:rsidR="00562218" w:rsidRPr="00650AC4">
        <w:rPr>
          <w:lang w:val="ru-RU"/>
        </w:rPr>
        <w:t>В классических учебниках кредитный канал рассматривается как механизм предоставления ликвидности в экономику через банковские институты</w:t>
      </w:r>
    </w:p>
    <w:p w14:paraId="2607EAFC" w14:textId="682184FA" w:rsidR="00513840" w:rsidRPr="00650AC4" w:rsidRDefault="00123256" w:rsidP="003B5F44">
      <w:pPr>
        <w:spacing w:line="360" w:lineRule="auto"/>
        <w:ind w:firstLine="567"/>
        <w:rPr>
          <w:lang w:val="ru-RU"/>
        </w:rPr>
      </w:pPr>
      <w:r w:rsidRPr="00650AC4">
        <w:rPr>
          <w:lang w:val="ru-RU"/>
        </w:rPr>
        <w:t xml:space="preserve">Показатель внешнеторгового оборота в свою очередь характеризует </w:t>
      </w:r>
      <w:r w:rsidR="000B5A03" w:rsidRPr="00650AC4">
        <w:rPr>
          <w:lang w:val="ru-RU"/>
        </w:rPr>
        <w:t>количество номинальных доходов\расходов государства от экспортной и импортной деятельности.</w:t>
      </w:r>
      <w:r w:rsidR="00513840" w:rsidRPr="00650AC4">
        <w:rPr>
          <w:lang w:val="ru-RU"/>
        </w:rPr>
        <w:t xml:space="preserve"> Поскольку </w:t>
      </w:r>
      <w:proofErr w:type="spellStart"/>
      <w:r w:rsidR="00513840" w:rsidRPr="00650AC4">
        <w:rPr>
          <w:lang w:val="ru-RU"/>
        </w:rPr>
        <w:t>перетоки</w:t>
      </w:r>
      <w:proofErr w:type="spellEnd"/>
      <w:r w:rsidR="00513840" w:rsidRPr="00650AC4">
        <w:rPr>
          <w:lang w:val="ru-RU"/>
        </w:rPr>
        <w:t xml:space="preserve"> денег из одной валюты в другую напрямую влияют на показатели </w:t>
      </w:r>
      <w:r w:rsidR="00562218" w:rsidRPr="00650AC4">
        <w:rPr>
          <w:lang w:val="ru-RU"/>
        </w:rPr>
        <w:t xml:space="preserve">обменных курсов и </w:t>
      </w:r>
      <w:r w:rsidR="00513840" w:rsidRPr="00650AC4">
        <w:rPr>
          <w:lang w:val="ru-RU"/>
        </w:rPr>
        <w:t xml:space="preserve">денежных агрегатов, эта переменная также должна быть учтена при проведении расчетов. </w:t>
      </w:r>
    </w:p>
    <w:p w14:paraId="37FB8398" w14:textId="05513C4A" w:rsidR="006709EB" w:rsidRPr="00650AC4" w:rsidRDefault="00513840" w:rsidP="003C360E">
      <w:pPr>
        <w:spacing w:line="360" w:lineRule="auto"/>
        <w:ind w:firstLine="567"/>
        <w:rPr>
          <w:lang w:val="ru-RU"/>
        </w:rPr>
      </w:pPr>
      <w:r w:rsidRPr="00650AC4">
        <w:rPr>
          <w:lang w:val="ru-RU"/>
        </w:rPr>
        <w:t>Индекс потребительских цен, который характеризует инфляционные процессы в стране</w:t>
      </w:r>
      <w:r w:rsidR="006709EB" w:rsidRPr="00650AC4">
        <w:rPr>
          <w:lang w:val="ru-RU"/>
        </w:rPr>
        <w:t>,</w:t>
      </w:r>
      <w:r w:rsidR="000B5A03" w:rsidRPr="00650AC4">
        <w:rPr>
          <w:lang w:val="ru-RU"/>
        </w:rPr>
        <w:t xml:space="preserve"> </w:t>
      </w:r>
      <w:r w:rsidR="00AF41BE" w:rsidRPr="00650AC4">
        <w:rPr>
          <w:lang w:val="ru-RU"/>
        </w:rPr>
        <w:t>так как монетаристский подход рассматривает в качестве основного фактора инфляции изменение денежного предложения в стране, необходимо понимать, в какой степени в действительности инфляция в России обусловлена изменением денежных агрегатов.</w:t>
      </w:r>
      <w:r w:rsidR="006709EB" w:rsidRPr="00650AC4">
        <w:rPr>
          <w:lang w:val="ru-RU"/>
        </w:rPr>
        <w:t xml:space="preserve"> Поскольку ЦБ РФ осуществляет свою денежно-кредитную политику в режиме таргетирования инфляции, фундаментальным является понимание источников </w:t>
      </w:r>
      <w:proofErr w:type="spellStart"/>
      <w:r w:rsidR="006709EB" w:rsidRPr="00650AC4">
        <w:rPr>
          <w:lang w:val="ru-RU"/>
        </w:rPr>
        <w:t>эндогенности</w:t>
      </w:r>
      <w:proofErr w:type="spellEnd"/>
      <w:r w:rsidR="006709EB" w:rsidRPr="00650AC4">
        <w:rPr>
          <w:lang w:val="ru-RU"/>
        </w:rPr>
        <w:t xml:space="preserve"> инфляции как таковой. </w:t>
      </w:r>
    </w:p>
    <w:p w14:paraId="18829E14" w14:textId="764594D4" w:rsidR="00AF41BE" w:rsidRPr="00650AC4" w:rsidRDefault="00AF41BE" w:rsidP="003C360E">
      <w:pPr>
        <w:spacing w:line="360" w:lineRule="auto"/>
        <w:ind w:firstLine="567"/>
        <w:rPr>
          <w:lang w:val="ru-RU"/>
        </w:rPr>
      </w:pPr>
      <w:r w:rsidRPr="00650AC4">
        <w:rPr>
          <w:lang w:val="ru-RU"/>
        </w:rPr>
        <w:t xml:space="preserve">Обменный курс может быть рассмотрен в качестве альтернативы монетарной природы инфляции, поскольку основная часть производственного сектора экономики закупает оборудование за рубежом, а не производит его внутри страны, изменение обменного курса является индикатором «инфляции издержек», о которой упоминалось </w:t>
      </w:r>
      <w:r w:rsidRPr="00650AC4">
        <w:rPr>
          <w:lang w:val="ru-RU"/>
        </w:rPr>
        <w:lastRenderedPageBreak/>
        <w:t xml:space="preserve">ранее. При увеличении издержек на закупку оборудования, предприятия вынуждены повышать цены для компенсации потерь, этим и выражается «инфляция издержек». </w:t>
      </w:r>
    </w:p>
    <w:p w14:paraId="5476323A" w14:textId="24400FDD" w:rsidR="0006797F" w:rsidRPr="00650AC4" w:rsidRDefault="0006797F" w:rsidP="003C360E">
      <w:pPr>
        <w:spacing w:line="360" w:lineRule="auto"/>
        <w:ind w:firstLine="567"/>
        <w:rPr>
          <w:lang w:val="ru-RU"/>
        </w:rPr>
      </w:pPr>
      <w:r w:rsidRPr="00650AC4">
        <w:rPr>
          <w:lang w:val="ru-RU"/>
        </w:rPr>
        <w:t xml:space="preserve">Сайт Банка России является наиболее релевантным источником информации, поскольку он является главным экономическим институтом, рассчитывающим и публикующим статистику по денежно-кредитным показателям экономики страны. В свою очередь, такие макроэкономические показатели, как внешнеторговый оборот и индекс потребительских цен рассчитываются Федеральной службой государственной статистики Росстат, поэтому в качестве второго источника выступает именно он. </w:t>
      </w:r>
    </w:p>
    <w:p w14:paraId="48AD570B" w14:textId="75371F4B" w:rsidR="0006797F" w:rsidRPr="00650AC4" w:rsidRDefault="0006797F" w:rsidP="003C360E">
      <w:pPr>
        <w:spacing w:line="360" w:lineRule="auto"/>
        <w:ind w:firstLine="567"/>
        <w:rPr>
          <w:lang w:val="ru-RU"/>
        </w:rPr>
      </w:pPr>
      <w:r w:rsidRPr="00650AC4">
        <w:rPr>
          <w:lang w:val="ru-RU"/>
        </w:rPr>
        <w:t>Выбор периода исследования обусловлен необходимостью проведения исследования на современном этапе монетарной политики Банка России, а также, событиями, происходившими в экономике стр</w:t>
      </w:r>
      <w:r w:rsidR="00DE1B77" w:rsidRPr="00650AC4">
        <w:rPr>
          <w:lang w:val="ru-RU"/>
        </w:rPr>
        <w:t>аны</w:t>
      </w:r>
      <w:r w:rsidR="00226CBC" w:rsidRPr="00650AC4">
        <w:rPr>
          <w:lang w:val="ru-RU"/>
        </w:rPr>
        <w:t xml:space="preserve"> в посткризисные периоды 2008 и кризисные периоды 2014 года: </w:t>
      </w:r>
      <w:r w:rsidR="00DE1B77" w:rsidRPr="00650AC4">
        <w:rPr>
          <w:lang w:val="ru-RU"/>
        </w:rPr>
        <w:t xml:space="preserve">переходом к плавающему курсу и режиму таргетирования инфляции. </w:t>
      </w:r>
      <w:r w:rsidRPr="00650AC4">
        <w:rPr>
          <w:lang w:val="ru-RU"/>
        </w:rPr>
        <w:t xml:space="preserve"> </w:t>
      </w:r>
    </w:p>
    <w:p w14:paraId="37133FD1" w14:textId="1AB0820E" w:rsidR="00A24B0D" w:rsidRPr="00650AC4" w:rsidRDefault="00A24B0D" w:rsidP="003C360E">
      <w:pPr>
        <w:pStyle w:val="Heading3"/>
        <w:spacing w:line="360" w:lineRule="auto"/>
        <w:rPr>
          <w:rFonts w:ascii="Times New Roman" w:hAnsi="Times New Roman" w:cs="Times New Roman"/>
          <w:b/>
          <w:color w:val="000000" w:themeColor="text1"/>
          <w:lang w:val="ru-RU"/>
        </w:rPr>
      </w:pPr>
      <w:bookmarkStart w:id="52" w:name="_Toc483170937"/>
      <w:r w:rsidRPr="00650AC4">
        <w:rPr>
          <w:rFonts w:ascii="Times New Roman" w:hAnsi="Times New Roman" w:cs="Times New Roman"/>
          <w:b/>
          <w:color w:val="000000" w:themeColor="text1"/>
          <w:lang w:val="ru-RU"/>
        </w:rPr>
        <w:t>3.1.</w:t>
      </w:r>
      <w:r w:rsidR="003C360E" w:rsidRPr="00650AC4">
        <w:rPr>
          <w:rFonts w:ascii="Times New Roman" w:hAnsi="Times New Roman" w:cs="Times New Roman"/>
          <w:b/>
          <w:color w:val="000000" w:themeColor="text1"/>
          <w:lang w:val="ru-RU"/>
        </w:rPr>
        <w:t>2</w:t>
      </w:r>
      <w:r w:rsidRPr="00650AC4">
        <w:rPr>
          <w:rFonts w:ascii="Times New Roman" w:hAnsi="Times New Roman" w:cs="Times New Roman"/>
          <w:b/>
          <w:color w:val="000000" w:themeColor="text1"/>
          <w:lang w:val="ru-RU"/>
        </w:rPr>
        <w:t xml:space="preserve">. Описание выбранных </w:t>
      </w:r>
      <w:r w:rsidR="003C360E" w:rsidRPr="00650AC4">
        <w:rPr>
          <w:rFonts w:ascii="Times New Roman" w:hAnsi="Times New Roman" w:cs="Times New Roman"/>
          <w:b/>
          <w:color w:val="000000" w:themeColor="text1"/>
          <w:lang w:val="ru-RU"/>
        </w:rPr>
        <w:t>техник</w:t>
      </w:r>
      <w:bookmarkEnd w:id="52"/>
    </w:p>
    <w:p w14:paraId="6EB5B2AB" w14:textId="143F8BF4" w:rsidR="00C2548A" w:rsidRPr="00650AC4" w:rsidRDefault="005416B1" w:rsidP="003C360E">
      <w:pPr>
        <w:spacing w:line="360" w:lineRule="auto"/>
        <w:ind w:firstLine="567"/>
        <w:rPr>
          <w:lang w:val="ru-RU"/>
        </w:rPr>
      </w:pPr>
      <w:r w:rsidRPr="00650AC4">
        <w:rPr>
          <w:lang w:val="ru-RU"/>
        </w:rPr>
        <w:t>Для того, чтобы использовать данные в исследовании, необходимо провести ряд процедур по их анализу и обработке. Основными методиками используемые для обработки данных являются: тест Шапиро-</w:t>
      </w:r>
      <w:proofErr w:type="spellStart"/>
      <w:r w:rsidRPr="00650AC4">
        <w:rPr>
          <w:lang w:val="ru-RU"/>
        </w:rPr>
        <w:t>Уилка</w:t>
      </w:r>
      <w:proofErr w:type="spellEnd"/>
      <w:r w:rsidRPr="00650AC4">
        <w:rPr>
          <w:lang w:val="ru-RU"/>
        </w:rPr>
        <w:t xml:space="preserve">, необходимый для анализа нормальности распределения остатков; тест </w:t>
      </w:r>
      <w:proofErr w:type="spellStart"/>
      <w:r w:rsidRPr="00650AC4">
        <w:rPr>
          <w:lang w:val="ru-RU"/>
        </w:rPr>
        <w:t>Бройдша-Пагана</w:t>
      </w:r>
      <w:proofErr w:type="spellEnd"/>
      <w:r w:rsidRPr="00650AC4">
        <w:rPr>
          <w:lang w:val="ru-RU"/>
        </w:rPr>
        <w:t xml:space="preserve">, используемый для анализа </w:t>
      </w:r>
      <w:proofErr w:type="spellStart"/>
      <w:r w:rsidRPr="00650AC4">
        <w:rPr>
          <w:lang w:val="ru-RU"/>
        </w:rPr>
        <w:t>гетерескедастичности</w:t>
      </w:r>
      <w:proofErr w:type="spellEnd"/>
      <w:r w:rsidRPr="00650AC4">
        <w:rPr>
          <w:lang w:val="ru-RU"/>
        </w:rPr>
        <w:t xml:space="preserve">; тест </w:t>
      </w:r>
      <w:proofErr w:type="spellStart"/>
      <w:r w:rsidRPr="00650AC4">
        <w:rPr>
          <w:lang w:val="ru-RU"/>
        </w:rPr>
        <w:t>Бройдша</w:t>
      </w:r>
      <w:proofErr w:type="spellEnd"/>
      <w:r w:rsidRPr="00650AC4">
        <w:rPr>
          <w:lang w:val="ru-RU"/>
        </w:rPr>
        <w:t xml:space="preserve">-Годфри, проверяющий </w:t>
      </w:r>
      <w:proofErr w:type="spellStart"/>
      <w:r w:rsidRPr="00650AC4">
        <w:rPr>
          <w:lang w:val="ru-RU"/>
        </w:rPr>
        <w:t>автокоррелированность</w:t>
      </w:r>
      <w:proofErr w:type="spellEnd"/>
      <w:r w:rsidRPr="00650AC4">
        <w:rPr>
          <w:lang w:val="ru-RU"/>
        </w:rPr>
        <w:t xml:space="preserve"> переменных; и тест Дикки-Фуллера, необходимый для оценки стационарности исходных данных. </w:t>
      </w:r>
    </w:p>
    <w:p w14:paraId="191D78D0" w14:textId="312C9E2F" w:rsidR="003C360E" w:rsidRPr="00650AC4" w:rsidRDefault="003C360E" w:rsidP="003C360E">
      <w:pPr>
        <w:spacing w:line="360" w:lineRule="auto"/>
        <w:ind w:firstLine="567"/>
        <w:rPr>
          <w:lang w:val="ru-RU"/>
        </w:rPr>
      </w:pPr>
      <w:r w:rsidRPr="00650AC4">
        <w:rPr>
          <w:lang w:val="ru-RU"/>
        </w:rPr>
        <w:t xml:space="preserve">В качестве основных техник анализа данных используются тесты по проверке причинно-следственных связей между переменными, в частности тесты причинности по Грейнджеру, тест </w:t>
      </w:r>
      <w:proofErr w:type="spellStart"/>
      <w:r w:rsidRPr="00650AC4">
        <w:rPr>
          <w:lang w:val="ru-RU"/>
        </w:rPr>
        <w:t>Симса</w:t>
      </w:r>
      <w:proofErr w:type="spellEnd"/>
      <w:r w:rsidRPr="00650AC4">
        <w:rPr>
          <w:lang w:val="ru-RU"/>
        </w:rPr>
        <w:t xml:space="preserve"> и тест </w:t>
      </w:r>
      <w:proofErr w:type="spellStart"/>
      <w:r w:rsidRPr="00650AC4">
        <w:rPr>
          <w:lang w:val="ru-RU"/>
        </w:rPr>
        <w:t>Тода-Ямамото</w:t>
      </w:r>
      <w:proofErr w:type="spellEnd"/>
      <w:r w:rsidRPr="00650AC4">
        <w:rPr>
          <w:lang w:val="ru-RU"/>
        </w:rPr>
        <w:t xml:space="preserve">. </w:t>
      </w:r>
    </w:p>
    <w:p w14:paraId="2EF8C8BE" w14:textId="1939DD0B" w:rsidR="00524BCF" w:rsidRPr="00650AC4" w:rsidRDefault="00524BCF" w:rsidP="00524BCF">
      <w:pPr>
        <w:spacing w:line="360" w:lineRule="auto"/>
        <w:ind w:firstLine="567"/>
        <w:jc w:val="both"/>
        <w:rPr>
          <w:lang w:val="ru-RU"/>
        </w:rPr>
      </w:pPr>
      <w:r w:rsidRPr="00650AC4">
        <w:rPr>
          <w:lang w:val="ru-RU"/>
        </w:rPr>
        <w:t xml:space="preserve">Как уже было отмечено ранее суть всех тестов по причинности описывается их определением, а именно: что </w:t>
      </w:r>
      <w:r w:rsidRPr="003700DF">
        <w:t>X</w:t>
      </w:r>
      <w:r w:rsidRPr="00650AC4">
        <w:rPr>
          <w:lang w:val="ru-RU"/>
        </w:rPr>
        <w:t xml:space="preserve"> называется </w:t>
      </w:r>
      <w:r w:rsidRPr="00650AC4">
        <w:rPr>
          <w:i/>
          <w:lang w:val="ru-RU"/>
        </w:rPr>
        <w:t>простой причиной</w:t>
      </w:r>
      <w:r w:rsidRPr="00650AC4">
        <w:rPr>
          <w:lang w:val="ru-RU"/>
        </w:rPr>
        <w:t xml:space="preserve"> по Грейнджеру для </w:t>
      </w:r>
      <w:r w:rsidRPr="003700DF">
        <w:t>Y</w:t>
      </w:r>
      <w:r w:rsidRPr="00650AC4">
        <w:rPr>
          <w:lang w:val="ru-RU"/>
        </w:rPr>
        <w:t xml:space="preserve">, если значения </w:t>
      </w:r>
      <w:r w:rsidRPr="003700DF">
        <w:t>Y</w:t>
      </w:r>
      <w:r w:rsidRPr="00650AC4">
        <w:rPr>
          <w:lang w:val="ru-RU"/>
        </w:rPr>
        <w:t xml:space="preserve"> могут быть лучше предсказаны с использованием текущих и прошлых значений </w:t>
      </w:r>
      <w:r w:rsidRPr="003700DF">
        <w:t>X</w:t>
      </w:r>
      <w:r w:rsidRPr="00650AC4">
        <w:rPr>
          <w:lang w:val="ru-RU"/>
        </w:rPr>
        <w:t xml:space="preserve">, чем без них (т.е. </w:t>
      </w:r>
      <w:r w:rsidRPr="003700DF">
        <w:t>X</w:t>
      </w:r>
      <w:r w:rsidRPr="00650AC4">
        <w:rPr>
          <w:lang w:val="ru-RU"/>
        </w:rPr>
        <w:t xml:space="preserve"> → </w:t>
      </w:r>
      <w:r w:rsidRPr="003700DF">
        <w:t>Y</w:t>
      </w:r>
      <w:r w:rsidRPr="00650AC4">
        <w:rPr>
          <w:lang w:val="ru-RU"/>
        </w:rPr>
        <w:t xml:space="preserve">). При этом, возможно существование и так называемой </w:t>
      </w:r>
      <w:proofErr w:type="spellStart"/>
      <w:r w:rsidRPr="00650AC4">
        <w:rPr>
          <w:lang w:val="ru-RU"/>
        </w:rPr>
        <w:t>взаимопричинности</w:t>
      </w:r>
      <w:proofErr w:type="spellEnd"/>
      <w:r w:rsidRPr="00650AC4">
        <w:rPr>
          <w:lang w:val="ru-RU"/>
        </w:rPr>
        <w:t xml:space="preserve">. Переменные </w:t>
      </w:r>
      <w:r w:rsidRPr="003700DF">
        <w:t>X</w:t>
      </w:r>
      <w:r w:rsidRPr="00650AC4">
        <w:rPr>
          <w:lang w:val="ru-RU"/>
        </w:rPr>
        <w:t xml:space="preserve"> и </w:t>
      </w:r>
      <w:r w:rsidRPr="003700DF">
        <w:t>Y</w:t>
      </w:r>
      <w:r w:rsidRPr="00650AC4">
        <w:rPr>
          <w:lang w:val="ru-RU"/>
        </w:rPr>
        <w:t xml:space="preserve"> являются взаимными причинами по Грейнджеру, если </w:t>
      </w:r>
      <w:r>
        <w:t>X</w:t>
      </w:r>
      <w:r w:rsidRPr="00650AC4">
        <w:rPr>
          <w:lang w:val="ru-RU"/>
        </w:rPr>
        <w:t xml:space="preserve"> является причиной </w:t>
      </w:r>
      <w:r>
        <w:t>Y</w:t>
      </w:r>
      <w:r w:rsidRPr="00650AC4">
        <w:rPr>
          <w:lang w:val="ru-RU"/>
        </w:rPr>
        <w:t xml:space="preserve">, а </w:t>
      </w:r>
      <w:r w:rsidRPr="003700DF">
        <w:t>Y</w:t>
      </w:r>
      <w:r w:rsidRPr="00650AC4">
        <w:rPr>
          <w:lang w:val="ru-RU"/>
        </w:rPr>
        <w:t xml:space="preserve"> является причиной </w:t>
      </w:r>
      <w:r w:rsidRPr="003700DF">
        <w:t>X</w:t>
      </w:r>
      <w:r w:rsidRPr="00650AC4">
        <w:rPr>
          <w:lang w:val="ru-RU"/>
        </w:rPr>
        <w:t xml:space="preserve"> (т.е. </w:t>
      </w:r>
      <w:r w:rsidRPr="003700DF">
        <w:t>X</w:t>
      </w:r>
      <w:r w:rsidRPr="00650AC4">
        <w:rPr>
          <w:lang w:val="ru-RU"/>
        </w:rPr>
        <w:t xml:space="preserve"> ↔ </w:t>
      </w:r>
      <w:r w:rsidRPr="003700DF">
        <w:t>Y</w:t>
      </w:r>
      <w:r w:rsidRPr="00650AC4">
        <w:rPr>
          <w:lang w:val="ru-RU"/>
        </w:rPr>
        <w:t>).</w:t>
      </w:r>
    </w:p>
    <w:p w14:paraId="5BE1B56D" w14:textId="7059C975" w:rsidR="00524BCF" w:rsidRPr="00650AC4" w:rsidRDefault="00524BCF" w:rsidP="00524BCF">
      <w:pPr>
        <w:spacing w:line="360" w:lineRule="auto"/>
        <w:ind w:firstLine="567"/>
        <w:jc w:val="both"/>
        <w:rPr>
          <w:lang w:val="ru-RU"/>
        </w:rPr>
      </w:pPr>
      <w:r w:rsidRPr="00650AC4">
        <w:rPr>
          <w:lang w:val="ru-RU"/>
        </w:rPr>
        <w:t xml:space="preserve">В свою очередь, различия между тестами заключаются в их точности и ряде допущений, не учитываемых </w:t>
      </w:r>
      <w:r w:rsidR="00154E3E" w:rsidRPr="00650AC4">
        <w:rPr>
          <w:lang w:val="ru-RU"/>
        </w:rPr>
        <w:t xml:space="preserve">в других тестах. Так, например, при проведении теста на причинность по Грейнджеру </w:t>
      </w:r>
      <w:r w:rsidR="00154E3E">
        <w:rPr>
          <w:lang w:val="en-US"/>
        </w:rPr>
        <w:t>y</w:t>
      </w:r>
      <w:r w:rsidR="00154E3E" w:rsidRPr="00650AC4">
        <w:rPr>
          <w:lang w:val="ru-RU"/>
        </w:rPr>
        <w:t xml:space="preserve"> может быть описан следующим равенством:</w:t>
      </w:r>
    </w:p>
    <w:p w14:paraId="3F928B16" w14:textId="05CF384A" w:rsidR="00154E3E" w:rsidRPr="00650AC4" w:rsidRDefault="00650AC4" w:rsidP="00524BCF">
      <w:pPr>
        <w:spacing w:line="360" w:lineRule="auto"/>
        <w:ind w:firstLine="567"/>
        <w:jc w:val="both"/>
        <w:rPr>
          <w:lang w:val="ru-RU"/>
        </w:rPr>
      </w:pPr>
      <m:oMathPara>
        <m:oMathParaPr>
          <m:jc m:val="left"/>
        </m:oMathPara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ru-RU"/>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ru-RU"/>
                </w:rPr>
                <m:t>0</m:t>
              </m:r>
            </m:sub>
          </m:sSub>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ru-RU"/>
            </w:rPr>
            <m:t>+</m:t>
          </m:r>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lang w:val="ru-RU"/>
                </w:rPr>
                <m:t>=1</m:t>
              </m:r>
            </m:sub>
            <m:sup>
              <m:r>
                <w:rPr>
                  <w:rFonts w:ascii="Cambria Math" w:hAnsi="Cambria Math"/>
                  <w:lang w:val="en-US"/>
                </w:rPr>
                <m:t>k</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r>
                    <w:rPr>
                      <w:rFonts w:ascii="Cambria Math" w:hAnsi="Cambria Math"/>
                      <w:lang w:val="ru-RU"/>
                    </w:rPr>
                    <m:t>-</m:t>
                  </m:r>
                  <m:r>
                    <w:rPr>
                      <w:rFonts w:ascii="Cambria Math" w:hAnsi="Cambria Math"/>
                      <w:lang w:val="en-US"/>
                    </w:rPr>
                    <m:t>j</m:t>
                  </m:r>
                </m:sub>
              </m:sSub>
            </m:e>
          </m:nary>
          <m:r>
            <w:rPr>
              <w:rFonts w:ascii="Cambria Math" w:hAnsi="Cambria Math"/>
              <w:lang w:val="ru-RU"/>
            </w:rPr>
            <m:t>+</m:t>
          </m:r>
          <m:nary>
            <m:naryPr>
              <m:chr m:val="∑"/>
              <m:limLoc m:val="undOvr"/>
              <m:ctrlPr>
                <w:rPr>
                  <w:rFonts w:ascii="Cambria Math" w:hAnsi="Cambria Math"/>
                  <w:i/>
                </w:rPr>
              </m:ctrlPr>
            </m:naryPr>
            <m:sub>
              <m:r>
                <w:rPr>
                  <w:rFonts w:ascii="Cambria Math" w:hAnsi="Cambria Math"/>
                </w:rPr>
                <m:t>j</m:t>
              </m:r>
              <m:r>
                <w:rPr>
                  <w:rFonts w:ascii="Cambria Math" w:hAnsi="Cambria Math"/>
                  <w:lang w:val="ru-RU"/>
                </w:rPr>
                <m:t>=1</m:t>
              </m:r>
            </m:sub>
            <m:sup>
              <m: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m:t>
                  </m:r>
                  <m:r>
                    <w:rPr>
                      <w:rFonts w:ascii="Cambria Math" w:hAnsi="Cambria Math"/>
                      <w:lang w:val="ru-RU"/>
                    </w:rPr>
                    <m:t>-</m:t>
                  </m:r>
                  <m:r>
                    <w:rPr>
                      <w:rFonts w:ascii="Cambria Math" w:hAnsi="Cambria Math"/>
                    </w:rPr>
                    <m:t>j</m:t>
                  </m:r>
                </m:sub>
              </m:sSub>
              <m:r>
                <w:rPr>
                  <w:rFonts w:ascii="Cambria Math" w:hAnsi="Cambria Math"/>
                  <w:lang w:val="ru-RU"/>
                </w:rPr>
                <m:t>+</m:t>
              </m:r>
              <m:sSub>
                <m:sSubPr>
                  <m:ctrlPr>
                    <w:rPr>
                      <w:rFonts w:ascii="Cambria Math" w:hAnsi="Cambria Math"/>
                      <w:i/>
                    </w:rPr>
                  </m:ctrlPr>
                </m:sSubPr>
                <m:e>
                  <m:r>
                    <w:rPr>
                      <w:rFonts w:ascii="Cambria Math" w:hAnsi="Cambria Math"/>
                    </w:rPr>
                    <m:t>ε</m:t>
                  </m:r>
                </m:e>
                <m:sub>
                  <m:r>
                    <w:rPr>
                      <w:rFonts w:ascii="Cambria Math" w:hAnsi="Cambria Math"/>
                    </w:rPr>
                    <m:t>t</m:t>
                  </m:r>
                </m:sub>
              </m:sSub>
            </m:e>
          </m:nary>
        </m:oMath>
      </m:oMathPara>
    </w:p>
    <w:p w14:paraId="16A148A4" w14:textId="03BAFDC6" w:rsidR="00B20629" w:rsidRPr="00650AC4" w:rsidRDefault="00154E3E" w:rsidP="00B20629">
      <w:pPr>
        <w:spacing w:line="360" w:lineRule="auto"/>
        <w:ind w:firstLine="567"/>
        <w:jc w:val="both"/>
        <w:rPr>
          <w:lang w:val="ru-RU"/>
        </w:rPr>
      </w:pPr>
      <w:r w:rsidRPr="00650AC4">
        <w:rPr>
          <w:lang w:val="ru-RU"/>
        </w:rPr>
        <w:lastRenderedPageBreak/>
        <w:t xml:space="preserve">Тест причинности по </w:t>
      </w:r>
      <w:proofErr w:type="spellStart"/>
      <w:r w:rsidRPr="00650AC4">
        <w:rPr>
          <w:lang w:val="ru-RU"/>
        </w:rPr>
        <w:t>Симсу</w:t>
      </w:r>
      <w:proofErr w:type="spellEnd"/>
      <w:r w:rsidRPr="00650AC4">
        <w:rPr>
          <w:lang w:val="ru-RU"/>
        </w:rPr>
        <w:t xml:space="preserve"> базируется на допущении, что будущее не может повлиять на настоящее и описывается следующим уравнением</w:t>
      </w:r>
      <w:r w:rsidR="00B20629" w:rsidRPr="00650AC4">
        <w:rPr>
          <w:lang w:val="ru-RU"/>
        </w:rPr>
        <w:t>:</w:t>
      </w:r>
    </w:p>
    <w:p w14:paraId="63C12526" w14:textId="1F2341DB" w:rsidR="00B20629" w:rsidRPr="00650AC4" w:rsidRDefault="00650AC4" w:rsidP="00B20629">
      <w:pPr>
        <w:spacing w:line="360" w:lineRule="auto"/>
        <w:ind w:firstLine="567"/>
        <w:jc w:val="both"/>
        <w:rPr>
          <w:lang w:val="ru-RU"/>
        </w:rPr>
      </w:pPr>
      <m:oMathPara>
        <m:oMathParaPr>
          <m:jc m:val="left"/>
        </m:oMathPara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ru-RU"/>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ru-RU"/>
                </w:rPr>
                <m:t>0</m:t>
              </m:r>
            </m:sub>
          </m:sSub>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ru-RU"/>
            </w:rPr>
            <m:t>+</m:t>
          </m:r>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lang w:val="ru-RU"/>
                </w:rPr>
                <m:t>=1</m:t>
              </m:r>
            </m:sub>
            <m:sup>
              <m:r>
                <w:rPr>
                  <w:rFonts w:ascii="Cambria Math" w:hAnsi="Cambria Math"/>
                  <w:lang w:val="en-US"/>
                </w:rPr>
                <m:t>m</m:t>
              </m:r>
            </m:sup>
            <m:e>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j</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r>
                    <w:rPr>
                      <w:rFonts w:ascii="Cambria Math" w:hAnsi="Cambria Math"/>
                      <w:lang w:val="ru-RU"/>
                    </w:rPr>
                    <m:t>-</m:t>
                  </m:r>
                  <m:r>
                    <w:rPr>
                      <w:rFonts w:ascii="Cambria Math" w:hAnsi="Cambria Math"/>
                      <w:lang w:val="en-US"/>
                    </w:rPr>
                    <m:t>j</m:t>
                  </m:r>
                </m:sub>
              </m:sSub>
            </m:e>
          </m:nary>
          <m:r>
            <w:rPr>
              <w:rFonts w:ascii="Cambria Math" w:hAnsi="Cambria Math"/>
              <w:lang w:val="ru-RU"/>
            </w:rPr>
            <m:t>+</m:t>
          </m:r>
          <m:nary>
            <m:naryPr>
              <m:chr m:val="∑"/>
              <m:limLoc m:val="undOvr"/>
              <m:ctrlPr>
                <w:rPr>
                  <w:rFonts w:ascii="Cambria Math" w:hAnsi="Cambria Math"/>
                  <w:i/>
                </w:rPr>
              </m:ctrlPr>
            </m:naryPr>
            <m:sub>
              <m:r>
                <w:rPr>
                  <w:rFonts w:ascii="Cambria Math" w:hAnsi="Cambria Math"/>
                </w:rPr>
                <m:t>j</m:t>
              </m:r>
              <m:r>
                <w:rPr>
                  <w:rFonts w:ascii="Cambria Math" w:hAnsi="Cambria Math"/>
                  <w:lang w:val="ru-RU"/>
                </w:rPr>
                <m:t>=</m:t>
              </m:r>
              <m:r>
                <w:rPr>
                  <w:rFonts w:ascii="Cambria Math" w:hAnsi="Cambria Math"/>
                </w:rPr>
                <m:t>m</m:t>
              </m:r>
            </m:sub>
            <m:sup>
              <m:r>
                <w:rPr>
                  <w:rFonts w:ascii="Cambria Math" w:hAnsi="Cambria Math"/>
                  <w:lang w:val="ru-RU"/>
                </w:rPr>
                <m:t>-</m:t>
              </m:r>
              <m:r>
                <w:rPr>
                  <w:rFonts w:ascii="Cambria Math" w:hAnsi="Cambria Math"/>
                </w:rPr>
                <m:t>k</m:t>
              </m:r>
            </m:sup>
            <m:e>
              <m:sSub>
                <m:sSubPr>
                  <m:ctrlPr>
                    <w:rPr>
                      <w:rFonts w:ascii="Cambria Math" w:hAnsi="Cambria Math"/>
                      <w:i/>
                    </w:rPr>
                  </m:ctrlPr>
                </m:sSubPr>
                <m:e>
                  <m:r>
                    <w:rPr>
                      <w:rFonts w:ascii="Cambria Math" w:hAnsi="Cambria Math"/>
                    </w:rPr>
                    <m:t>δ</m:t>
                  </m:r>
                </m:e>
                <m:sub>
                  <m:r>
                    <w:rPr>
                      <w:rFonts w:ascii="Cambria Math" w:hAnsi="Cambria Math"/>
                    </w:rPr>
                    <m:t>j</m:t>
                  </m:r>
                </m:sub>
              </m:sSub>
              <m:sSub>
                <m:sSubPr>
                  <m:ctrlPr>
                    <w:rPr>
                      <w:rFonts w:ascii="Cambria Math" w:hAnsi="Cambria Math"/>
                      <w:i/>
                    </w:rPr>
                  </m:ctrlPr>
                </m:sSubPr>
                <m:e>
                  <m:r>
                    <w:rPr>
                      <w:rFonts w:ascii="Cambria Math" w:hAnsi="Cambria Math"/>
                    </w:rPr>
                    <m:t>y</m:t>
                  </m:r>
                </m:e>
                <m:sub>
                  <m:r>
                    <w:rPr>
                      <w:rFonts w:ascii="Cambria Math" w:hAnsi="Cambria Math"/>
                    </w:rPr>
                    <m:t>i</m:t>
                  </m:r>
                  <m:r>
                    <w:rPr>
                      <w:rFonts w:ascii="Cambria Math" w:hAnsi="Cambria Math"/>
                      <w:lang w:val="ru-RU"/>
                    </w:rPr>
                    <m:t>-</m:t>
                  </m:r>
                  <m:r>
                    <w:rPr>
                      <w:rFonts w:ascii="Cambria Math" w:hAnsi="Cambria Math"/>
                    </w:rPr>
                    <m:t>j</m:t>
                  </m:r>
                </m:sub>
              </m:sSub>
              <m:r>
                <w:rPr>
                  <w:rFonts w:ascii="Cambria Math" w:hAnsi="Cambria Math"/>
                  <w:lang w:val="ru-RU"/>
                </w:rPr>
                <m:t>+</m:t>
              </m:r>
              <m:sSub>
                <m:sSubPr>
                  <m:ctrlPr>
                    <w:rPr>
                      <w:rFonts w:ascii="Cambria Math" w:hAnsi="Cambria Math"/>
                      <w:i/>
                    </w:rPr>
                  </m:ctrlPr>
                </m:sSubPr>
                <m:e>
                  <m:r>
                    <w:rPr>
                      <w:rFonts w:ascii="Cambria Math" w:hAnsi="Cambria Math"/>
                    </w:rPr>
                    <m:t>ν</m:t>
                  </m:r>
                </m:e>
                <m:sub>
                  <m:r>
                    <w:rPr>
                      <w:rFonts w:ascii="Cambria Math" w:hAnsi="Cambria Math"/>
                    </w:rPr>
                    <m:t>t</m:t>
                  </m:r>
                </m:sub>
              </m:sSub>
            </m:e>
          </m:nary>
        </m:oMath>
      </m:oMathPara>
    </w:p>
    <w:p w14:paraId="0FC090D3" w14:textId="0A5639FC" w:rsidR="00524BCF" w:rsidRPr="00650AC4" w:rsidRDefault="00B20629" w:rsidP="00154E3E">
      <w:pPr>
        <w:spacing w:line="360" w:lineRule="auto"/>
        <w:ind w:firstLine="567"/>
        <w:jc w:val="both"/>
        <w:rPr>
          <w:lang w:val="ru-RU"/>
        </w:rPr>
      </w:pPr>
      <w:r>
        <w:rPr>
          <w:lang w:val="en-US"/>
        </w:rPr>
        <w:t>j</w:t>
      </w:r>
      <w:r w:rsidRPr="00650AC4">
        <w:rPr>
          <w:lang w:val="ru-RU"/>
        </w:rPr>
        <w:t>≠0</w:t>
      </w:r>
    </w:p>
    <w:p w14:paraId="1FF4FDF1" w14:textId="65ADDE8F" w:rsidR="00C113C2" w:rsidRPr="00650AC4" w:rsidRDefault="00C113C2" w:rsidP="00C113C2">
      <w:pPr>
        <w:tabs>
          <w:tab w:val="left" w:pos="3920"/>
        </w:tabs>
        <w:spacing w:line="360" w:lineRule="auto"/>
        <w:ind w:firstLine="567"/>
        <w:jc w:val="both"/>
        <w:rPr>
          <w:lang w:val="ru-RU"/>
        </w:rPr>
      </w:pPr>
      <w:r w:rsidRPr="00650AC4">
        <w:rPr>
          <w:lang w:val="ru-RU"/>
        </w:rPr>
        <w:t>Поскольку стационарность данных является необходимым условием для проведения теста причинности по Грейнджеру и других, исходные данные были проверены на стационарность с помощью Теста Дикки-Фуллера.</w:t>
      </w:r>
      <w:r w:rsidR="00852D2D" w:rsidRPr="00650AC4">
        <w:rPr>
          <w:lang w:val="ru-RU"/>
        </w:rPr>
        <w:t xml:space="preserve"> </w:t>
      </w:r>
    </w:p>
    <w:p w14:paraId="360543F7" w14:textId="77777777" w:rsidR="00817EA5" w:rsidRPr="00650AC4" w:rsidRDefault="00817EA5" w:rsidP="00817EA5">
      <w:pPr>
        <w:tabs>
          <w:tab w:val="left" w:pos="3920"/>
        </w:tabs>
        <w:spacing w:line="360" w:lineRule="auto"/>
        <w:jc w:val="both"/>
        <w:rPr>
          <w:lang w:val="ru-RU"/>
        </w:rPr>
      </w:pPr>
    </w:p>
    <w:p w14:paraId="5F9A6EEB" w14:textId="7F6787D0" w:rsidR="00A24B0D" w:rsidRPr="00650AC4" w:rsidRDefault="00A24B0D" w:rsidP="003C360E">
      <w:pPr>
        <w:pStyle w:val="Heading2"/>
        <w:spacing w:line="360" w:lineRule="auto"/>
        <w:rPr>
          <w:rFonts w:ascii="Times New Roman" w:hAnsi="Times New Roman" w:cs="Times New Roman"/>
          <w:b/>
          <w:color w:val="000000" w:themeColor="text1"/>
          <w:lang w:val="ru-RU"/>
        </w:rPr>
      </w:pPr>
      <w:bookmarkStart w:id="53" w:name="_Toc483170938"/>
      <w:r w:rsidRPr="00650AC4">
        <w:rPr>
          <w:rFonts w:ascii="Times New Roman" w:hAnsi="Times New Roman" w:cs="Times New Roman"/>
          <w:b/>
          <w:color w:val="000000" w:themeColor="text1"/>
          <w:lang w:val="ru-RU"/>
        </w:rPr>
        <w:t>3.2. Постановка и тестирование гипотез, анализ результатов.</w:t>
      </w:r>
      <w:bookmarkEnd w:id="53"/>
      <w:r w:rsidRPr="00650AC4">
        <w:rPr>
          <w:rFonts w:ascii="Times New Roman" w:hAnsi="Times New Roman" w:cs="Times New Roman"/>
          <w:b/>
          <w:color w:val="000000" w:themeColor="text1"/>
          <w:lang w:val="ru-RU"/>
        </w:rPr>
        <w:t xml:space="preserve"> </w:t>
      </w:r>
    </w:p>
    <w:p w14:paraId="09FC25D3" w14:textId="16034A97" w:rsidR="00A24B0D" w:rsidRPr="00650AC4" w:rsidRDefault="00A24B0D" w:rsidP="003C360E">
      <w:pPr>
        <w:pStyle w:val="Heading3"/>
        <w:spacing w:line="360" w:lineRule="auto"/>
        <w:rPr>
          <w:rFonts w:ascii="Times New Roman" w:hAnsi="Times New Roman" w:cs="Times New Roman"/>
          <w:b/>
          <w:color w:val="000000" w:themeColor="text1"/>
          <w:lang w:val="ru-RU"/>
        </w:rPr>
      </w:pPr>
      <w:bookmarkStart w:id="54" w:name="_Toc483170939"/>
      <w:r w:rsidRPr="00650AC4">
        <w:rPr>
          <w:rFonts w:ascii="Times New Roman" w:hAnsi="Times New Roman" w:cs="Times New Roman"/>
          <w:b/>
          <w:color w:val="000000" w:themeColor="text1"/>
          <w:lang w:val="ru-RU"/>
        </w:rPr>
        <w:t>3.2.1. Постановка</w:t>
      </w:r>
      <w:r w:rsidR="002E5DFA" w:rsidRPr="00650AC4">
        <w:rPr>
          <w:rFonts w:ascii="Times New Roman" w:hAnsi="Times New Roman" w:cs="Times New Roman"/>
          <w:b/>
          <w:color w:val="000000" w:themeColor="text1"/>
          <w:lang w:val="ru-RU"/>
        </w:rPr>
        <w:t xml:space="preserve"> и проверка</w:t>
      </w:r>
      <w:r w:rsidRPr="00650AC4">
        <w:rPr>
          <w:rFonts w:ascii="Times New Roman" w:hAnsi="Times New Roman" w:cs="Times New Roman"/>
          <w:b/>
          <w:color w:val="000000" w:themeColor="text1"/>
          <w:lang w:val="ru-RU"/>
        </w:rPr>
        <w:t xml:space="preserve"> гипотез</w:t>
      </w:r>
      <w:bookmarkEnd w:id="54"/>
    </w:p>
    <w:p w14:paraId="3D9F4AAE" w14:textId="5DCEDFAA" w:rsidR="003914B3" w:rsidRPr="00650AC4" w:rsidRDefault="00335C85" w:rsidP="009E0A73">
      <w:pPr>
        <w:tabs>
          <w:tab w:val="left" w:pos="3920"/>
        </w:tabs>
        <w:spacing w:line="360" w:lineRule="auto"/>
        <w:ind w:firstLine="567"/>
        <w:jc w:val="both"/>
        <w:rPr>
          <w:lang w:val="ru-RU"/>
        </w:rPr>
      </w:pPr>
      <w:r w:rsidRPr="00650AC4">
        <w:rPr>
          <w:lang w:val="ru-RU"/>
        </w:rPr>
        <w:t xml:space="preserve">Для первоначальной обработки и исследования данных был проведен необходимый перечень </w:t>
      </w:r>
      <w:proofErr w:type="spellStart"/>
      <w:r w:rsidRPr="00650AC4">
        <w:rPr>
          <w:lang w:val="ru-RU"/>
        </w:rPr>
        <w:t>прцоедур</w:t>
      </w:r>
      <w:proofErr w:type="spellEnd"/>
      <w:r w:rsidRPr="00650AC4">
        <w:rPr>
          <w:lang w:val="ru-RU"/>
        </w:rPr>
        <w:t xml:space="preserve">. </w:t>
      </w:r>
      <w:r w:rsidR="009E0A73" w:rsidRPr="00650AC4">
        <w:rPr>
          <w:lang w:val="ru-RU"/>
        </w:rPr>
        <w:t xml:space="preserve">Все тесты и проверки гипотез проводились на 5% уровне значимости. В рамках исследования были проведены тесты по проверке данных на нормальность распределения, гетероскедастичность и </w:t>
      </w:r>
      <w:proofErr w:type="spellStart"/>
      <w:r w:rsidR="009E0A73" w:rsidRPr="00650AC4">
        <w:rPr>
          <w:lang w:val="ru-RU"/>
        </w:rPr>
        <w:t>автокоррелированность</w:t>
      </w:r>
      <w:proofErr w:type="spellEnd"/>
      <w:r w:rsidR="009E0A73" w:rsidRPr="00650AC4">
        <w:rPr>
          <w:lang w:val="ru-RU"/>
        </w:rPr>
        <w:t>.</w:t>
      </w:r>
      <w:r w:rsidR="00BA511D" w:rsidRPr="00650AC4">
        <w:rPr>
          <w:lang w:val="ru-RU"/>
        </w:rPr>
        <w:t xml:space="preserve"> В ходе проверки данных не было выявлено явлений, указывающих на низкое качество выборки. Распределение остатков является нормальным, в данных присутствует гомоскедастичность и отсутствует автокорреляция. </w:t>
      </w:r>
      <w:r w:rsidR="009E0A73" w:rsidRPr="00650AC4">
        <w:rPr>
          <w:lang w:val="ru-RU"/>
        </w:rPr>
        <w:t xml:space="preserve"> </w:t>
      </w:r>
      <w:r w:rsidR="003914B3" w:rsidRPr="00650AC4">
        <w:rPr>
          <w:lang w:val="ru-RU"/>
        </w:rPr>
        <w:t>Постановка гипотез по всем тест</w:t>
      </w:r>
      <w:r w:rsidR="0069083A" w:rsidRPr="00650AC4">
        <w:rPr>
          <w:lang w:val="ru-RU"/>
        </w:rPr>
        <w:t>ам проводится следующим образом:</w:t>
      </w:r>
      <w:r w:rsidR="003914B3" w:rsidRPr="00650AC4">
        <w:rPr>
          <w:lang w:val="ru-RU"/>
        </w:rPr>
        <w:t xml:space="preserve"> </w:t>
      </w:r>
    </w:p>
    <w:p w14:paraId="199820D9" w14:textId="39D51A4E" w:rsidR="003914B3" w:rsidRPr="00650AC4" w:rsidRDefault="003914B3" w:rsidP="009E0A73">
      <w:pPr>
        <w:tabs>
          <w:tab w:val="left" w:pos="3920"/>
        </w:tabs>
        <w:spacing w:line="360" w:lineRule="auto"/>
        <w:ind w:firstLine="567"/>
        <w:jc w:val="both"/>
        <w:rPr>
          <w:lang w:val="ru-RU"/>
        </w:rPr>
      </w:pPr>
      <w:r w:rsidRPr="00650AC4">
        <w:rPr>
          <w:lang w:val="ru-RU"/>
        </w:rPr>
        <w:t>Тест Шапиро-</w:t>
      </w:r>
      <w:proofErr w:type="spellStart"/>
      <w:r w:rsidRPr="00650AC4">
        <w:rPr>
          <w:lang w:val="ru-RU"/>
        </w:rPr>
        <w:t>Уилка</w:t>
      </w:r>
      <w:proofErr w:type="spellEnd"/>
      <w:r w:rsidRPr="00650AC4">
        <w:rPr>
          <w:lang w:val="ru-RU"/>
        </w:rPr>
        <w:t>:</w:t>
      </w:r>
    </w:p>
    <w:p w14:paraId="3483A81C" w14:textId="1E427984" w:rsidR="003914B3" w:rsidRPr="006D1A4C" w:rsidRDefault="003914B3" w:rsidP="006D1A4C">
      <w:pPr>
        <w:pStyle w:val="ListParagraph"/>
        <w:numPr>
          <w:ilvl w:val="0"/>
          <w:numId w:val="41"/>
        </w:numPr>
        <w:tabs>
          <w:tab w:val="left" w:pos="3920"/>
        </w:tabs>
        <w:spacing w:line="360" w:lineRule="auto"/>
        <w:jc w:val="both"/>
      </w:pPr>
      <w:r w:rsidRPr="006D1A4C">
        <w:rPr>
          <w:lang w:val="en-US"/>
        </w:rPr>
        <w:t>H</w:t>
      </w:r>
      <w:r w:rsidRPr="006D1A4C">
        <w:t xml:space="preserve">0: </w:t>
      </w:r>
      <w:proofErr w:type="spellStart"/>
      <w:r w:rsidRPr="006D1A4C">
        <w:t>нормальное</w:t>
      </w:r>
      <w:proofErr w:type="spellEnd"/>
      <w:r w:rsidRPr="006D1A4C">
        <w:t xml:space="preserve"> </w:t>
      </w:r>
      <w:proofErr w:type="spellStart"/>
      <w:r w:rsidRPr="006D1A4C">
        <w:t>распределение</w:t>
      </w:r>
      <w:proofErr w:type="spellEnd"/>
    </w:p>
    <w:p w14:paraId="00E9A3ED" w14:textId="3E443656" w:rsidR="003914B3" w:rsidRPr="006D1A4C" w:rsidRDefault="003914B3" w:rsidP="006D1A4C">
      <w:pPr>
        <w:pStyle w:val="ListParagraph"/>
        <w:numPr>
          <w:ilvl w:val="0"/>
          <w:numId w:val="41"/>
        </w:numPr>
        <w:tabs>
          <w:tab w:val="left" w:pos="3920"/>
        </w:tabs>
        <w:spacing w:line="360" w:lineRule="auto"/>
        <w:jc w:val="both"/>
      </w:pPr>
      <w:r w:rsidRPr="006D1A4C">
        <w:rPr>
          <w:lang w:val="en-US"/>
        </w:rPr>
        <w:t>H</w:t>
      </w:r>
      <w:r w:rsidRPr="006D1A4C">
        <w:t>1: не Н0</w:t>
      </w:r>
    </w:p>
    <w:p w14:paraId="667554D4" w14:textId="5FBF016C" w:rsidR="003914B3" w:rsidRDefault="003914B3" w:rsidP="009E0A73">
      <w:pPr>
        <w:tabs>
          <w:tab w:val="left" w:pos="3920"/>
        </w:tabs>
        <w:spacing w:line="360" w:lineRule="auto"/>
        <w:ind w:firstLine="567"/>
        <w:jc w:val="both"/>
      </w:pPr>
      <w:proofErr w:type="spellStart"/>
      <w:r>
        <w:t>Тест</w:t>
      </w:r>
      <w:proofErr w:type="spellEnd"/>
      <w:r>
        <w:t xml:space="preserve"> Бройша-</w:t>
      </w:r>
      <w:proofErr w:type="spellStart"/>
      <w:r>
        <w:t>Пагана</w:t>
      </w:r>
      <w:proofErr w:type="spellEnd"/>
      <w:r>
        <w:t>:</w:t>
      </w:r>
    </w:p>
    <w:p w14:paraId="6C359C6D" w14:textId="3DCABE76" w:rsidR="003914B3" w:rsidRPr="006D1A4C" w:rsidRDefault="003914B3" w:rsidP="006D1A4C">
      <w:pPr>
        <w:pStyle w:val="ListParagraph"/>
        <w:numPr>
          <w:ilvl w:val="0"/>
          <w:numId w:val="42"/>
        </w:numPr>
        <w:tabs>
          <w:tab w:val="left" w:pos="3920"/>
        </w:tabs>
        <w:spacing w:line="360" w:lineRule="auto"/>
        <w:jc w:val="both"/>
      </w:pPr>
      <w:r w:rsidRPr="006D1A4C">
        <w:t>Н0: гомоскедастичность</w:t>
      </w:r>
    </w:p>
    <w:p w14:paraId="0A7B7882" w14:textId="70C7F43A" w:rsidR="003914B3" w:rsidRPr="006D1A4C" w:rsidRDefault="003914B3" w:rsidP="006D1A4C">
      <w:pPr>
        <w:pStyle w:val="ListParagraph"/>
        <w:numPr>
          <w:ilvl w:val="0"/>
          <w:numId w:val="42"/>
        </w:numPr>
        <w:tabs>
          <w:tab w:val="left" w:pos="3920"/>
        </w:tabs>
        <w:spacing w:line="360" w:lineRule="auto"/>
        <w:jc w:val="both"/>
      </w:pPr>
      <w:r w:rsidRPr="006D1A4C">
        <w:t>Н1: гетероскедастичность</w:t>
      </w:r>
    </w:p>
    <w:p w14:paraId="25F9874A" w14:textId="550A7A6A" w:rsidR="003914B3" w:rsidRDefault="006D1A4C" w:rsidP="009E0A73">
      <w:pPr>
        <w:tabs>
          <w:tab w:val="left" w:pos="3920"/>
        </w:tabs>
        <w:spacing w:line="360" w:lineRule="auto"/>
        <w:ind w:firstLine="567"/>
        <w:jc w:val="both"/>
      </w:pPr>
      <w:r>
        <w:t>Тест Бройша-Годфри</w:t>
      </w:r>
    </w:p>
    <w:p w14:paraId="1A33ECA7" w14:textId="36760227" w:rsidR="006D1A4C" w:rsidRDefault="006D1A4C" w:rsidP="006D1A4C">
      <w:pPr>
        <w:pStyle w:val="ListParagraph"/>
        <w:numPr>
          <w:ilvl w:val="0"/>
          <w:numId w:val="43"/>
        </w:numPr>
        <w:tabs>
          <w:tab w:val="left" w:pos="3920"/>
        </w:tabs>
        <w:spacing w:line="360" w:lineRule="auto"/>
        <w:jc w:val="both"/>
      </w:pPr>
      <w:r w:rsidRPr="006D1A4C">
        <w:t>Н</w:t>
      </w:r>
      <w:r>
        <w:t xml:space="preserve">0: нет автокорреляции </w:t>
      </w:r>
    </w:p>
    <w:p w14:paraId="196AAB5D" w14:textId="2C3CE04F" w:rsidR="006D1A4C" w:rsidRPr="003B266E" w:rsidRDefault="006D1A4C" w:rsidP="006D1A4C">
      <w:pPr>
        <w:pStyle w:val="ListParagraph"/>
        <w:numPr>
          <w:ilvl w:val="0"/>
          <w:numId w:val="43"/>
        </w:numPr>
        <w:tabs>
          <w:tab w:val="left" w:pos="3920"/>
        </w:tabs>
        <w:spacing w:line="360" w:lineRule="auto"/>
        <w:jc w:val="both"/>
      </w:pPr>
      <w:r>
        <w:t>Н1: есть автокорреляция</w:t>
      </w:r>
    </w:p>
    <w:p w14:paraId="6566388B" w14:textId="0AB373AA" w:rsidR="009E0A73" w:rsidRDefault="00475156" w:rsidP="009E0A73">
      <w:pPr>
        <w:tabs>
          <w:tab w:val="left" w:pos="3920"/>
        </w:tabs>
        <w:spacing w:line="360" w:lineRule="auto"/>
        <w:ind w:firstLine="567"/>
        <w:jc w:val="both"/>
      </w:pPr>
      <w:r w:rsidRPr="00650AC4">
        <w:rPr>
          <w:lang w:val="ru-RU"/>
        </w:rPr>
        <w:t xml:space="preserve">После был проведен тест на проверку стационарности исходных данных. </w:t>
      </w:r>
      <w:r w:rsidR="009E0A73" w:rsidRPr="00650AC4">
        <w:rPr>
          <w:lang w:val="ru-RU"/>
        </w:rPr>
        <w:t>На 5% уровне значимости, результаты теста Дикки-Фуллера показали, что все исходные данные обладают свойством нестационарности. Поскольку, нестационарность является преградой на пути дальнейшего исследования</w:t>
      </w:r>
      <w:r w:rsidR="002740C2" w:rsidRPr="00650AC4">
        <w:rPr>
          <w:lang w:val="ru-RU"/>
        </w:rPr>
        <w:t xml:space="preserve"> причинности</w:t>
      </w:r>
      <w:r w:rsidR="004E3ED1" w:rsidRPr="00650AC4">
        <w:rPr>
          <w:lang w:val="ru-RU"/>
        </w:rPr>
        <w:t xml:space="preserve"> </w:t>
      </w:r>
      <w:r w:rsidR="00AC1AD7" w:rsidRPr="00650AC4">
        <w:rPr>
          <w:lang w:val="ru-RU"/>
        </w:rPr>
        <w:t>по Грейнджеру</w:t>
      </w:r>
      <w:r w:rsidR="009E0A73" w:rsidRPr="00650AC4">
        <w:rPr>
          <w:lang w:val="ru-RU"/>
        </w:rPr>
        <w:t xml:space="preserve">, исходные значения были скорректированы для устранения нестационарности с помощью метода взятия первой разности. </w:t>
      </w:r>
      <w:r w:rsidR="004E3ED1">
        <w:t xml:space="preserve">В </w:t>
      </w:r>
      <w:proofErr w:type="spellStart"/>
      <w:r w:rsidR="004E3ED1">
        <w:t>итоге</w:t>
      </w:r>
      <w:proofErr w:type="spellEnd"/>
      <w:r w:rsidR="004E3ED1">
        <w:t xml:space="preserve"> </w:t>
      </w:r>
      <w:proofErr w:type="spellStart"/>
      <w:r w:rsidR="004E3ED1">
        <w:t>порядок</w:t>
      </w:r>
      <w:proofErr w:type="spellEnd"/>
      <w:r w:rsidR="004E3ED1">
        <w:t xml:space="preserve"> </w:t>
      </w:r>
      <w:proofErr w:type="spellStart"/>
      <w:r w:rsidR="004E3ED1">
        <w:t>интеграции</w:t>
      </w:r>
      <w:proofErr w:type="spellEnd"/>
      <w:r w:rsidR="004E3ED1">
        <w:t xml:space="preserve"> исходных данных выглядит следующим образом:</w:t>
      </w:r>
    </w:p>
    <w:p w14:paraId="0110D961" w14:textId="32C6D73D" w:rsidR="004E3ED1" w:rsidRPr="003B5F44" w:rsidRDefault="004E3ED1" w:rsidP="004E3ED1">
      <w:pPr>
        <w:pStyle w:val="ListParagraph"/>
        <w:numPr>
          <w:ilvl w:val="0"/>
          <w:numId w:val="40"/>
        </w:numPr>
        <w:spacing w:line="360" w:lineRule="auto"/>
        <w:ind w:firstLine="567"/>
      </w:pPr>
      <w:r w:rsidRPr="003B5F44">
        <w:t>Денежный агрегат М0</w:t>
      </w:r>
      <w:r>
        <w:t xml:space="preserve"> I (1</w:t>
      </w:r>
      <w:r>
        <w:rPr>
          <w:lang w:val="en-US"/>
        </w:rPr>
        <w:t>)</w:t>
      </w:r>
    </w:p>
    <w:p w14:paraId="7E7019A7" w14:textId="61D8CE7B" w:rsidR="004E3ED1" w:rsidRPr="00FA3EC2" w:rsidRDefault="004E3ED1" w:rsidP="004E3ED1">
      <w:pPr>
        <w:pStyle w:val="ListParagraph"/>
        <w:numPr>
          <w:ilvl w:val="0"/>
          <w:numId w:val="40"/>
        </w:numPr>
        <w:spacing w:line="360" w:lineRule="auto"/>
        <w:ind w:firstLine="567"/>
      </w:pPr>
      <w:r w:rsidRPr="003B5F44">
        <w:lastRenderedPageBreak/>
        <w:t>Денежный агрегат М2</w:t>
      </w:r>
      <w:r>
        <w:t xml:space="preserve"> I (1)</w:t>
      </w:r>
    </w:p>
    <w:p w14:paraId="2D951D72" w14:textId="18C11AA4" w:rsidR="004E3ED1" w:rsidRPr="00650AC4" w:rsidRDefault="004E3ED1" w:rsidP="004E3ED1">
      <w:pPr>
        <w:pStyle w:val="ListParagraph"/>
        <w:numPr>
          <w:ilvl w:val="0"/>
          <w:numId w:val="40"/>
        </w:numPr>
        <w:spacing w:line="360" w:lineRule="auto"/>
        <w:ind w:firstLine="567"/>
        <w:rPr>
          <w:lang w:val="ru-RU"/>
        </w:rPr>
      </w:pPr>
      <w:r w:rsidRPr="00650AC4">
        <w:rPr>
          <w:lang w:val="ru-RU"/>
        </w:rPr>
        <w:t xml:space="preserve">Объем кредитования нефинансового сектора </w:t>
      </w:r>
      <w:r>
        <w:t>I</w:t>
      </w:r>
      <w:r w:rsidRPr="00650AC4">
        <w:rPr>
          <w:lang w:val="ru-RU"/>
        </w:rPr>
        <w:t xml:space="preserve"> (1)</w:t>
      </w:r>
    </w:p>
    <w:p w14:paraId="4C977482" w14:textId="0D372CDF" w:rsidR="004E3ED1" w:rsidRPr="003B5F44" w:rsidRDefault="004E3ED1" w:rsidP="004E3ED1">
      <w:pPr>
        <w:pStyle w:val="ListParagraph"/>
        <w:numPr>
          <w:ilvl w:val="0"/>
          <w:numId w:val="40"/>
        </w:numPr>
        <w:spacing w:line="360" w:lineRule="auto"/>
        <w:ind w:firstLine="567"/>
      </w:pPr>
      <w:r w:rsidRPr="003B5F44">
        <w:t>Внешнеторговый оборот</w:t>
      </w:r>
      <w:r>
        <w:t xml:space="preserve"> I (1)</w:t>
      </w:r>
    </w:p>
    <w:p w14:paraId="695D6DC0" w14:textId="66440872" w:rsidR="004E3ED1" w:rsidRDefault="004E3ED1" w:rsidP="004E3ED1">
      <w:pPr>
        <w:pStyle w:val="ListParagraph"/>
        <w:numPr>
          <w:ilvl w:val="0"/>
          <w:numId w:val="40"/>
        </w:numPr>
        <w:spacing w:line="360" w:lineRule="auto"/>
        <w:ind w:firstLine="567"/>
      </w:pPr>
      <w:r w:rsidRPr="003B5F44">
        <w:t>Индекс потребительских цен</w:t>
      </w:r>
      <w:r>
        <w:t xml:space="preserve"> I (1)</w:t>
      </w:r>
    </w:p>
    <w:p w14:paraId="19527086" w14:textId="604EBCC2" w:rsidR="004E3ED1" w:rsidRPr="004E3ED1" w:rsidRDefault="004E3ED1" w:rsidP="004E3ED1">
      <w:pPr>
        <w:pStyle w:val="ListParagraph"/>
        <w:numPr>
          <w:ilvl w:val="0"/>
          <w:numId w:val="40"/>
        </w:numPr>
        <w:spacing w:line="360" w:lineRule="auto"/>
        <w:ind w:firstLine="567"/>
      </w:pPr>
      <w:r>
        <w:t>Обменный курс рубля I (2)</w:t>
      </w:r>
    </w:p>
    <w:p w14:paraId="750A57D7" w14:textId="3DE0C23E" w:rsidR="0071655A" w:rsidRPr="00650AC4" w:rsidRDefault="00CC6A40" w:rsidP="005D00D5">
      <w:pPr>
        <w:tabs>
          <w:tab w:val="left" w:pos="3920"/>
        </w:tabs>
        <w:spacing w:line="360" w:lineRule="auto"/>
        <w:ind w:firstLine="567"/>
        <w:jc w:val="both"/>
        <w:rPr>
          <w:lang w:val="ru-RU"/>
        </w:rPr>
      </w:pPr>
      <w:r w:rsidRPr="00650AC4">
        <w:rPr>
          <w:lang w:val="ru-RU"/>
        </w:rPr>
        <w:t xml:space="preserve">Далее была построена линейная модель для оценки коинтеграционных отношений между переменными с помощью метода наименьших квадратов. </w:t>
      </w:r>
      <w:r w:rsidR="00AC1AD7" w:rsidRPr="00650AC4">
        <w:rPr>
          <w:lang w:val="ru-RU"/>
        </w:rPr>
        <w:t xml:space="preserve">Результаты оценки коэффициентов и качества построенной модели представлены в таблице. </w:t>
      </w:r>
    </w:p>
    <w:p w14:paraId="28D8D5B5" w14:textId="439E0546" w:rsidR="0071655A" w:rsidRPr="00650AC4" w:rsidRDefault="005D00D5" w:rsidP="005D00D5">
      <w:pPr>
        <w:tabs>
          <w:tab w:val="left" w:pos="3920"/>
        </w:tabs>
        <w:spacing w:line="360" w:lineRule="auto"/>
        <w:ind w:firstLine="567"/>
        <w:jc w:val="both"/>
        <w:rPr>
          <w:lang w:val="ru-RU"/>
        </w:rPr>
      </w:pPr>
      <w:r w:rsidRPr="00650AC4">
        <w:rPr>
          <w:lang w:val="ru-RU"/>
        </w:rPr>
        <w:t xml:space="preserve">Таблица 3: Коинтеграционные отношения между денежными агрегатами М0 и М2 и кредитованием нефинансового сектора </w:t>
      </w:r>
    </w:p>
    <w:tbl>
      <w:tblPr>
        <w:tblStyle w:val="PlainTable2"/>
        <w:tblW w:w="0" w:type="auto"/>
        <w:tblLook w:val="04A0" w:firstRow="1" w:lastRow="0" w:firstColumn="1" w:lastColumn="0" w:noHBand="0" w:noVBand="1"/>
      </w:tblPr>
      <w:tblGrid>
        <w:gridCol w:w="3113"/>
        <w:gridCol w:w="3113"/>
        <w:gridCol w:w="3113"/>
      </w:tblGrid>
      <w:tr w:rsidR="00CC6A40" w:rsidRPr="00CC6A40" w14:paraId="59F22B9E" w14:textId="77777777" w:rsidTr="005D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3" w:type="dxa"/>
          </w:tcPr>
          <w:p w14:paraId="31B8A98A" w14:textId="0D9D2580" w:rsidR="00CC6A40" w:rsidRPr="00CC6A40" w:rsidRDefault="00CC6A40" w:rsidP="005D00D5">
            <w:pPr>
              <w:tabs>
                <w:tab w:val="left" w:pos="3920"/>
              </w:tabs>
              <w:spacing w:line="360" w:lineRule="auto"/>
              <w:jc w:val="both"/>
            </w:pPr>
            <w:proofErr w:type="spellStart"/>
            <w:r>
              <w:t>Переменные</w:t>
            </w:r>
            <w:proofErr w:type="spellEnd"/>
          </w:p>
        </w:tc>
        <w:tc>
          <w:tcPr>
            <w:tcW w:w="3113" w:type="dxa"/>
          </w:tcPr>
          <w:p w14:paraId="144CDAFE" w14:textId="41CA960B" w:rsidR="00CC6A40" w:rsidRPr="00CC6A40" w:rsidRDefault="005D00D5" w:rsidP="005D00D5">
            <w:pPr>
              <w:tabs>
                <w:tab w:val="left" w:pos="3920"/>
              </w:tabs>
              <w:spacing w:line="360" w:lineRule="auto"/>
              <w:jc w:val="both"/>
              <w:cnfStyle w:val="100000000000" w:firstRow="1" w:lastRow="0" w:firstColumn="0" w:lastColumn="0" w:oddVBand="0" w:evenVBand="0" w:oddHBand="0" w:evenHBand="0" w:firstRowFirstColumn="0" w:firstRowLastColumn="0" w:lastRowFirstColumn="0" w:lastRowLastColumn="0"/>
            </w:pPr>
            <w:r>
              <w:t xml:space="preserve">Оцененное уравнение </w:t>
            </w:r>
          </w:p>
        </w:tc>
        <w:tc>
          <w:tcPr>
            <w:tcW w:w="3113" w:type="dxa"/>
          </w:tcPr>
          <w:p w14:paraId="6379FD2A" w14:textId="52E7D239" w:rsidR="00CC6A40" w:rsidRPr="00CC6A40" w:rsidRDefault="00CC6A40" w:rsidP="005D00D5">
            <w:pPr>
              <w:tabs>
                <w:tab w:val="left" w:pos="3920"/>
              </w:tabs>
              <w:spacing w:line="360" w:lineRule="auto"/>
              <w:jc w:val="both"/>
              <w:cnfStyle w:val="100000000000" w:firstRow="1" w:lastRow="0" w:firstColumn="0" w:lastColumn="0" w:oddVBand="0" w:evenVBand="0" w:oddHBand="0" w:evenHBand="0" w:firstRowFirstColumn="0" w:firstRowLastColumn="0" w:lastRowFirstColumn="0" w:lastRowLastColumn="0"/>
            </w:pPr>
            <w:r>
              <w:t xml:space="preserve">Критерий </w:t>
            </w:r>
            <w:r>
              <w:rPr>
                <w:lang w:val="en-US"/>
              </w:rPr>
              <w:t>R^2</w:t>
            </w:r>
          </w:p>
        </w:tc>
      </w:tr>
      <w:tr w:rsidR="00CC6A40" w:rsidRPr="00CC6A40" w14:paraId="07BE0B28" w14:textId="77777777" w:rsidTr="005D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3" w:type="dxa"/>
          </w:tcPr>
          <w:p w14:paraId="27D5667E" w14:textId="18158BB4" w:rsidR="00CC6A40" w:rsidRPr="005D00D5" w:rsidRDefault="00CC6A40" w:rsidP="005D00D5">
            <w:pPr>
              <w:tabs>
                <w:tab w:val="left" w:pos="3920"/>
              </w:tabs>
              <w:spacing w:line="360" w:lineRule="auto"/>
              <w:jc w:val="both"/>
              <w:rPr>
                <w:b w:val="0"/>
              </w:rPr>
            </w:pPr>
            <w:r w:rsidRPr="005D00D5">
              <w:rPr>
                <w:b w:val="0"/>
                <w:lang w:val="en-US"/>
              </w:rPr>
              <w:t>M0 – Credit to non-financial organizations</w:t>
            </w:r>
          </w:p>
        </w:tc>
        <w:tc>
          <w:tcPr>
            <w:tcW w:w="3113" w:type="dxa"/>
          </w:tcPr>
          <w:p w14:paraId="40C9C232" w14:textId="2E48C059" w:rsidR="00CC6A40" w:rsidRPr="00CC6A40" w:rsidRDefault="00CC6A40" w:rsidP="005D00D5">
            <w:pPr>
              <w:tabs>
                <w:tab w:val="left" w:pos="3920"/>
              </w:tabs>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r>
              <w:rPr>
                <w:lang w:val="en-US"/>
              </w:rPr>
              <w:t>M0=</w:t>
            </w:r>
            <w:r w:rsidR="008E2CCF">
              <w:rPr>
                <w:lang w:val="en-US"/>
              </w:rPr>
              <w:t>0,</w:t>
            </w:r>
            <w:r w:rsidR="009275C2">
              <w:rPr>
                <w:lang w:val="en-US"/>
              </w:rPr>
              <w:t>1121</w:t>
            </w:r>
            <w:r>
              <w:rPr>
                <w:lang w:val="en-US"/>
              </w:rPr>
              <w:t>Credit+</w:t>
            </w:r>
            <w:r w:rsidR="009275C2">
              <w:rPr>
                <w:lang w:val="en-US"/>
              </w:rPr>
              <w:t>3714000</w:t>
            </w:r>
          </w:p>
        </w:tc>
        <w:tc>
          <w:tcPr>
            <w:tcW w:w="3113" w:type="dxa"/>
          </w:tcPr>
          <w:p w14:paraId="172BD604" w14:textId="2453511F" w:rsidR="00CC6A40" w:rsidRPr="00CC6A40" w:rsidRDefault="00CD6D7E" w:rsidP="005D00D5">
            <w:pPr>
              <w:tabs>
                <w:tab w:val="left" w:pos="3920"/>
              </w:tabs>
              <w:spacing w:line="360" w:lineRule="auto"/>
              <w:jc w:val="both"/>
              <w:cnfStyle w:val="000000100000" w:firstRow="0" w:lastRow="0" w:firstColumn="0" w:lastColumn="0" w:oddVBand="0" w:evenVBand="0" w:oddHBand="1" w:evenHBand="0" w:firstRowFirstColumn="0" w:firstRowLastColumn="0" w:lastRowFirstColumn="0" w:lastRowLastColumn="0"/>
            </w:pPr>
            <w:r>
              <w:t>0,</w:t>
            </w:r>
            <w:r w:rsidR="009275C2">
              <w:t>83</w:t>
            </w:r>
          </w:p>
        </w:tc>
      </w:tr>
      <w:tr w:rsidR="00CC6A40" w:rsidRPr="00CC6A40" w14:paraId="4DC9577E" w14:textId="77777777" w:rsidTr="005D00D5">
        <w:tc>
          <w:tcPr>
            <w:cnfStyle w:val="001000000000" w:firstRow="0" w:lastRow="0" w:firstColumn="1" w:lastColumn="0" w:oddVBand="0" w:evenVBand="0" w:oddHBand="0" w:evenHBand="0" w:firstRowFirstColumn="0" w:firstRowLastColumn="0" w:lastRowFirstColumn="0" w:lastRowLastColumn="0"/>
            <w:tcW w:w="3113" w:type="dxa"/>
          </w:tcPr>
          <w:p w14:paraId="3A8033CD" w14:textId="0219589E" w:rsidR="00CC6A40" w:rsidRPr="005D00D5" w:rsidRDefault="00CC6A40" w:rsidP="005D00D5">
            <w:pPr>
              <w:tabs>
                <w:tab w:val="left" w:pos="3920"/>
              </w:tabs>
              <w:spacing w:line="360" w:lineRule="auto"/>
              <w:jc w:val="both"/>
              <w:rPr>
                <w:b w:val="0"/>
              </w:rPr>
            </w:pPr>
            <w:r w:rsidRPr="005D00D5">
              <w:rPr>
                <w:b w:val="0"/>
                <w:lang w:val="en-US"/>
              </w:rPr>
              <w:t>M2 – Credit to non-financial organizations</w:t>
            </w:r>
          </w:p>
        </w:tc>
        <w:tc>
          <w:tcPr>
            <w:tcW w:w="3113" w:type="dxa"/>
          </w:tcPr>
          <w:p w14:paraId="63500C6C" w14:textId="3CAA7E84" w:rsidR="00CC6A40" w:rsidRPr="00592298" w:rsidRDefault="00CC6A40" w:rsidP="005D00D5">
            <w:pPr>
              <w:tabs>
                <w:tab w:val="left" w:pos="3920"/>
              </w:tabs>
              <w:spacing w:line="360" w:lineRule="auto"/>
              <w:jc w:val="both"/>
              <w:cnfStyle w:val="000000000000" w:firstRow="0" w:lastRow="0" w:firstColumn="0" w:lastColumn="0" w:oddVBand="0" w:evenVBand="0" w:oddHBand="0" w:evenHBand="0" w:firstRowFirstColumn="0" w:firstRowLastColumn="0" w:lastRowFirstColumn="0" w:lastRowLastColumn="0"/>
            </w:pPr>
            <w:r>
              <w:rPr>
                <w:lang w:val="en-US"/>
              </w:rPr>
              <w:t>M</w:t>
            </w:r>
            <w:r w:rsidR="00CD6D7E">
              <w:rPr>
                <w:lang w:val="en-US"/>
              </w:rPr>
              <w:t>2=</w:t>
            </w:r>
            <w:r w:rsidR="00592298">
              <w:t>0,</w:t>
            </w:r>
            <w:r w:rsidR="004163BA">
              <w:rPr>
                <w:lang w:val="en-US"/>
              </w:rPr>
              <w:t>8402</w:t>
            </w:r>
            <w:r w:rsidR="00592298">
              <w:rPr>
                <w:lang w:val="en-US"/>
              </w:rPr>
              <w:t>Credit+</w:t>
            </w:r>
            <w:r w:rsidR="004163BA">
              <w:t>834300</w:t>
            </w:r>
            <w:r w:rsidR="008E2CCF">
              <w:t>0</w:t>
            </w:r>
          </w:p>
        </w:tc>
        <w:tc>
          <w:tcPr>
            <w:tcW w:w="3113" w:type="dxa"/>
          </w:tcPr>
          <w:p w14:paraId="10F979FB" w14:textId="52895480" w:rsidR="00CC6A40" w:rsidRPr="00592298" w:rsidRDefault="00592298" w:rsidP="005D00D5">
            <w:pPr>
              <w:tabs>
                <w:tab w:val="left" w:pos="3920"/>
              </w:tabs>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w:t>
            </w:r>
            <w:r w:rsidR="004163BA">
              <w:rPr>
                <w:lang w:val="en-US"/>
              </w:rPr>
              <w:t>91</w:t>
            </w:r>
          </w:p>
        </w:tc>
      </w:tr>
    </w:tbl>
    <w:p w14:paraId="121B8503" w14:textId="77777777" w:rsidR="008E2CCF" w:rsidRDefault="008E2CCF" w:rsidP="005D00D5">
      <w:pPr>
        <w:tabs>
          <w:tab w:val="left" w:pos="3920"/>
        </w:tabs>
        <w:spacing w:line="360" w:lineRule="auto"/>
        <w:ind w:firstLine="567"/>
        <w:jc w:val="both"/>
      </w:pPr>
    </w:p>
    <w:p w14:paraId="19886F4C" w14:textId="77777777" w:rsidR="00335C85" w:rsidRDefault="00E668F8" w:rsidP="005D00D5">
      <w:pPr>
        <w:tabs>
          <w:tab w:val="left" w:pos="3920"/>
        </w:tabs>
        <w:spacing w:line="360" w:lineRule="auto"/>
        <w:ind w:firstLine="567"/>
        <w:jc w:val="both"/>
      </w:pPr>
      <w:r w:rsidRPr="00650AC4">
        <w:rPr>
          <w:lang w:val="ru-RU"/>
        </w:rPr>
        <w:t>После оценки линейной модели были протестированы связи между переменными на наличие причинности по Грейнджеру.</w:t>
      </w:r>
      <w:r w:rsidR="00335C85" w:rsidRPr="00650AC4">
        <w:rPr>
          <w:lang w:val="ru-RU"/>
        </w:rPr>
        <w:t xml:space="preserve"> </w:t>
      </w:r>
      <w:proofErr w:type="spellStart"/>
      <w:r w:rsidR="00335C85">
        <w:t>Как</w:t>
      </w:r>
      <w:proofErr w:type="spellEnd"/>
      <w:r w:rsidR="00335C85">
        <w:t xml:space="preserve"> </w:t>
      </w:r>
      <w:proofErr w:type="spellStart"/>
      <w:r w:rsidR="00335C85">
        <w:t>уже</w:t>
      </w:r>
      <w:proofErr w:type="spellEnd"/>
      <w:r w:rsidR="00335C85">
        <w:t xml:space="preserve"> </w:t>
      </w:r>
      <w:proofErr w:type="spellStart"/>
      <w:r w:rsidR="00335C85">
        <w:t>упоминалось</w:t>
      </w:r>
      <w:proofErr w:type="spellEnd"/>
      <w:r w:rsidR="00335C85">
        <w:t xml:space="preserve"> </w:t>
      </w:r>
      <w:proofErr w:type="spellStart"/>
      <w:r w:rsidR="00335C85">
        <w:t>ранее</w:t>
      </w:r>
      <w:proofErr w:type="spellEnd"/>
      <w:r w:rsidR="00335C85">
        <w:t>, основные гипотезы выглядят следующим образом:</w:t>
      </w:r>
    </w:p>
    <w:p w14:paraId="6A83EF59" w14:textId="77777777" w:rsidR="00335C85" w:rsidRPr="00650AC4" w:rsidRDefault="00335C85" w:rsidP="00335C85">
      <w:pPr>
        <w:pStyle w:val="ListParagraph"/>
        <w:numPr>
          <w:ilvl w:val="0"/>
          <w:numId w:val="44"/>
        </w:numPr>
        <w:spacing w:line="360" w:lineRule="auto"/>
        <w:rPr>
          <w:lang w:val="ru-RU"/>
        </w:rPr>
      </w:pPr>
      <w:r w:rsidRPr="00650AC4">
        <w:rPr>
          <w:lang w:val="ru-RU"/>
        </w:rPr>
        <w:t xml:space="preserve">Гипотеза 1. Существует связь (причинность) между объемом предоставляемых кредитов нефинансовым организациям и изменением денежных агрегатов М0 и М2. </w:t>
      </w:r>
    </w:p>
    <w:p w14:paraId="6282221D" w14:textId="77777777" w:rsidR="00335C85" w:rsidRPr="00853906" w:rsidRDefault="00335C85" w:rsidP="00335C85">
      <w:pPr>
        <w:pStyle w:val="ListParagraph"/>
        <w:numPr>
          <w:ilvl w:val="0"/>
          <w:numId w:val="44"/>
        </w:numPr>
        <w:spacing w:line="360" w:lineRule="auto"/>
      </w:pPr>
      <w:r w:rsidRPr="00650AC4">
        <w:rPr>
          <w:lang w:val="ru-RU"/>
        </w:rPr>
        <w:t xml:space="preserve">Гипотеза 2. Существует влияние изменения денежных агрегатов М0 и М2 на инфляцию </w:t>
      </w:r>
      <w:r w:rsidRPr="00853906">
        <w:t>(</w:t>
      </w:r>
      <w:proofErr w:type="spellStart"/>
      <w:r w:rsidRPr="00853906">
        <w:t>монетарный</w:t>
      </w:r>
      <w:proofErr w:type="spellEnd"/>
      <w:r w:rsidRPr="00853906">
        <w:t xml:space="preserve"> </w:t>
      </w:r>
      <w:proofErr w:type="spellStart"/>
      <w:r w:rsidRPr="00853906">
        <w:t>вид</w:t>
      </w:r>
      <w:proofErr w:type="spellEnd"/>
      <w:r w:rsidRPr="00853906">
        <w:t xml:space="preserve"> </w:t>
      </w:r>
      <w:proofErr w:type="spellStart"/>
      <w:r w:rsidRPr="00853906">
        <w:t>инфляции</w:t>
      </w:r>
      <w:proofErr w:type="spellEnd"/>
      <w:r w:rsidRPr="00853906">
        <w:t xml:space="preserve">). </w:t>
      </w:r>
    </w:p>
    <w:p w14:paraId="3563AB3F" w14:textId="77777777" w:rsidR="00335C85" w:rsidRPr="00650AC4" w:rsidRDefault="00335C85" w:rsidP="00335C85">
      <w:pPr>
        <w:pStyle w:val="ListParagraph"/>
        <w:numPr>
          <w:ilvl w:val="0"/>
          <w:numId w:val="44"/>
        </w:numPr>
        <w:spacing w:line="360" w:lineRule="auto"/>
        <w:rPr>
          <w:lang w:val="ru-RU"/>
        </w:rPr>
      </w:pPr>
      <w:r w:rsidRPr="00650AC4">
        <w:rPr>
          <w:lang w:val="ru-RU"/>
        </w:rPr>
        <w:t>Гипотеза 3. Существует влияние обменного курса на инфляцию</w:t>
      </w:r>
    </w:p>
    <w:p w14:paraId="1B5016B5" w14:textId="4BAD5B44" w:rsidR="00335C85" w:rsidRPr="00650AC4" w:rsidRDefault="00335C85" w:rsidP="00335C85">
      <w:pPr>
        <w:pStyle w:val="ListParagraph"/>
        <w:numPr>
          <w:ilvl w:val="0"/>
          <w:numId w:val="44"/>
        </w:numPr>
        <w:tabs>
          <w:tab w:val="left" w:pos="3920"/>
        </w:tabs>
        <w:spacing w:line="360" w:lineRule="auto"/>
        <w:jc w:val="both"/>
        <w:rPr>
          <w:lang w:val="ru-RU"/>
        </w:rPr>
      </w:pPr>
      <w:r w:rsidRPr="00650AC4">
        <w:rPr>
          <w:lang w:val="ru-RU"/>
        </w:rPr>
        <w:t>Гипотеза 4 (дополнительная). Существует взаимосвязь между объемом</w:t>
      </w:r>
    </w:p>
    <w:p w14:paraId="038BDCCD" w14:textId="67B3E2DD" w:rsidR="00CC6A40" w:rsidRPr="00650AC4" w:rsidRDefault="00E668F8" w:rsidP="005D00D5">
      <w:pPr>
        <w:tabs>
          <w:tab w:val="left" w:pos="3920"/>
        </w:tabs>
        <w:spacing w:line="360" w:lineRule="auto"/>
        <w:ind w:firstLine="567"/>
        <w:jc w:val="both"/>
        <w:rPr>
          <w:lang w:val="ru-RU"/>
        </w:rPr>
      </w:pPr>
      <w:r w:rsidRPr="00650AC4">
        <w:rPr>
          <w:lang w:val="ru-RU"/>
        </w:rPr>
        <w:t xml:space="preserve"> Связь между переменными </w:t>
      </w:r>
      <w:r w:rsidR="0035559C" w:rsidRPr="00650AC4">
        <w:rPr>
          <w:lang w:val="ru-RU"/>
        </w:rPr>
        <w:t>существует</w:t>
      </w:r>
      <w:r w:rsidRPr="00650AC4">
        <w:rPr>
          <w:lang w:val="ru-RU"/>
        </w:rPr>
        <w:t xml:space="preserve"> тогда и только тогда, когда значение вероятности больше критического уровня значимости в 5%. </w:t>
      </w:r>
    </w:p>
    <w:p w14:paraId="203D3A07" w14:textId="635B5D36" w:rsidR="005D00D5" w:rsidRPr="00650AC4" w:rsidRDefault="005D00D5" w:rsidP="005D00D5">
      <w:pPr>
        <w:tabs>
          <w:tab w:val="left" w:pos="3920"/>
        </w:tabs>
        <w:spacing w:line="360" w:lineRule="auto"/>
        <w:ind w:firstLine="567"/>
        <w:jc w:val="both"/>
        <w:rPr>
          <w:lang w:val="ru-RU"/>
        </w:rPr>
      </w:pPr>
      <w:r w:rsidRPr="00650AC4">
        <w:rPr>
          <w:lang w:val="ru-RU"/>
        </w:rPr>
        <w:t xml:space="preserve">Таблица 4: Результаты теста причинности по </w:t>
      </w:r>
      <w:r w:rsidR="0035559C" w:rsidRPr="00650AC4">
        <w:rPr>
          <w:lang w:val="ru-RU"/>
        </w:rPr>
        <w:t>Грейнджеру</w:t>
      </w:r>
    </w:p>
    <w:tbl>
      <w:tblPr>
        <w:tblW w:w="9347" w:type="dxa"/>
        <w:tblLook w:val="04A0" w:firstRow="1" w:lastRow="0" w:firstColumn="1" w:lastColumn="0" w:noHBand="0" w:noVBand="1"/>
      </w:tblPr>
      <w:tblGrid>
        <w:gridCol w:w="3394"/>
        <w:gridCol w:w="385"/>
        <w:gridCol w:w="1862"/>
        <w:gridCol w:w="1853"/>
        <w:gridCol w:w="1853"/>
      </w:tblGrid>
      <w:tr w:rsidR="00C35C49" w:rsidRPr="00C35C49" w14:paraId="17F7E4E8" w14:textId="77777777" w:rsidTr="00783734">
        <w:trPr>
          <w:trHeight w:val="379"/>
        </w:trPr>
        <w:tc>
          <w:tcPr>
            <w:tcW w:w="3779" w:type="dxa"/>
            <w:gridSpan w:val="2"/>
            <w:tcBorders>
              <w:top w:val="nil"/>
              <w:left w:val="nil"/>
              <w:bottom w:val="single" w:sz="4" w:space="0" w:color="auto"/>
              <w:right w:val="nil"/>
            </w:tcBorders>
            <w:shd w:val="clear" w:color="auto" w:fill="auto"/>
            <w:noWrap/>
            <w:vAlign w:val="bottom"/>
            <w:hideMark/>
          </w:tcPr>
          <w:p w14:paraId="78D7B11F" w14:textId="39F21199" w:rsidR="00486898" w:rsidRPr="00486898" w:rsidRDefault="00C35C49" w:rsidP="005D00D5">
            <w:pPr>
              <w:spacing w:line="360" w:lineRule="auto"/>
              <w:rPr>
                <w:rFonts w:eastAsia="Times New Roman"/>
                <w:color w:val="000000"/>
              </w:rPr>
            </w:pPr>
            <w:proofErr w:type="spellStart"/>
            <w:r>
              <w:rPr>
                <w:rFonts w:eastAsia="Times New Roman"/>
                <w:color w:val="000000"/>
              </w:rPr>
              <w:t>Вид</w:t>
            </w:r>
            <w:proofErr w:type="spellEnd"/>
            <w:r>
              <w:rPr>
                <w:rFonts w:eastAsia="Times New Roman"/>
                <w:color w:val="000000"/>
              </w:rPr>
              <w:t xml:space="preserve"> </w:t>
            </w:r>
            <w:proofErr w:type="spellStart"/>
            <w:r>
              <w:rPr>
                <w:rFonts w:eastAsia="Times New Roman"/>
                <w:color w:val="000000"/>
              </w:rPr>
              <w:t>связи</w:t>
            </w:r>
            <w:proofErr w:type="spellEnd"/>
          </w:p>
        </w:tc>
        <w:tc>
          <w:tcPr>
            <w:tcW w:w="1862" w:type="dxa"/>
            <w:tcBorders>
              <w:top w:val="nil"/>
              <w:left w:val="nil"/>
              <w:bottom w:val="single" w:sz="4" w:space="0" w:color="auto"/>
              <w:right w:val="nil"/>
            </w:tcBorders>
            <w:shd w:val="clear" w:color="auto" w:fill="auto"/>
            <w:noWrap/>
            <w:vAlign w:val="bottom"/>
            <w:hideMark/>
          </w:tcPr>
          <w:p w14:paraId="05B2ED00" w14:textId="77777777" w:rsidR="00486898" w:rsidRPr="00E668F8" w:rsidRDefault="00486898" w:rsidP="005D00D5">
            <w:pPr>
              <w:spacing w:line="360" w:lineRule="auto"/>
              <w:rPr>
                <w:rFonts w:eastAsia="Times New Roman"/>
                <w:color w:val="000000"/>
              </w:rPr>
            </w:pPr>
            <w:r w:rsidRPr="00486898">
              <w:rPr>
                <w:rFonts w:eastAsia="Times New Roman"/>
                <w:color w:val="000000"/>
              </w:rPr>
              <w:t> </w:t>
            </w:r>
          </w:p>
        </w:tc>
        <w:tc>
          <w:tcPr>
            <w:tcW w:w="1853" w:type="dxa"/>
            <w:tcBorders>
              <w:top w:val="nil"/>
              <w:left w:val="nil"/>
              <w:bottom w:val="single" w:sz="4" w:space="0" w:color="auto"/>
              <w:right w:val="nil"/>
            </w:tcBorders>
            <w:shd w:val="clear" w:color="auto" w:fill="auto"/>
            <w:noWrap/>
            <w:vAlign w:val="bottom"/>
            <w:hideMark/>
          </w:tcPr>
          <w:p w14:paraId="3C3ABA7E"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F</w:t>
            </w:r>
            <w:r w:rsidRPr="00E668F8">
              <w:rPr>
                <w:rFonts w:eastAsia="Times New Roman"/>
                <w:color w:val="000000"/>
              </w:rPr>
              <w:t>-</w:t>
            </w:r>
            <w:r w:rsidRPr="00486898">
              <w:rPr>
                <w:rFonts w:eastAsia="Times New Roman"/>
                <w:color w:val="000000"/>
              </w:rPr>
              <w:t>statistics</w:t>
            </w:r>
          </w:p>
        </w:tc>
        <w:tc>
          <w:tcPr>
            <w:tcW w:w="1853" w:type="dxa"/>
            <w:tcBorders>
              <w:top w:val="nil"/>
              <w:left w:val="nil"/>
              <w:bottom w:val="single" w:sz="4" w:space="0" w:color="auto"/>
              <w:right w:val="nil"/>
            </w:tcBorders>
            <w:shd w:val="clear" w:color="auto" w:fill="auto"/>
            <w:noWrap/>
            <w:vAlign w:val="bottom"/>
            <w:hideMark/>
          </w:tcPr>
          <w:p w14:paraId="34115508"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Probability</w:t>
            </w:r>
          </w:p>
        </w:tc>
      </w:tr>
      <w:tr w:rsidR="00C35C49" w:rsidRPr="00C35C49" w14:paraId="63A1FB3D" w14:textId="77777777" w:rsidTr="001B0E43">
        <w:trPr>
          <w:trHeight w:val="379"/>
        </w:trPr>
        <w:tc>
          <w:tcPr>
            <w:tcW w:w="5641" w:type="dxa"/>
            <w:gridSpan w:val="3"/>
            <w:tcBorders>
              <w:top w:val="nil"/>
              <w:left w:val="nil"/>
              <w:right w:val="nil"/>
            </w:tcBorders>
            <w:shd w:val="clear" w:color="auto" w:fill="auto"/>
            <w:noWrap/>
            <w:vAlign w:val="bottom"/>
            <w:hideMark/>
          </w:tcPr>
          <w:p w14:paraId="1C155952" w14:textId="77777777" w:rsidR="00486898" w:rsidRPr="00486898" w:rsidRDefault="00486898" w:rsidP="005D00D5">
            <w:pPr>
              <w:spacing w:line="360" w:lineRule="auto"/>
              <w:rPr>
                <w:rFonts w:eastAsia="Times New Roman"/>
                <w:color w:val="000000"/>
              </w:rPr>
            </w:pPr>
            <w:r w:rsidRPr="00486898">
              <w:rPr>
                <w:rFonts w:eastAsia="Times New Roman"/>
                <w:color w:val="000000"/>
              </w:rPr>
              <w:t>M0 – Credit to non-financial sector</w:t>
            </w:r>
          </w:p>
        </w:tc>
        <w:tc>
          <w:tcPr>
            <w:tcW w:w="1853" w:type="dxa"/>
            <w:tcBorders>
              <w:top w:val="nil"/>
              <w:left w:val="nil"/>
              <w:right w:val="nil"/>
            </w:tcBorders>
            <w:shd w:val="clear" w:color="auto" w:fill="auto"/>
            <w:noWrap/>
            <w:vAlign w:val="bottom"/>
            <w:hideMark/>
          </w:tcPr>
          <w:p w14:paraId="7A106BBD"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1,7027</w:t>
            </w:r>
          </w:p>
        </w:tc>
        <w:tc>
          <w:tcPr>
            <w:tcW w:w="1853" w:type="dxa"/>
            <w:tcBorders>
              <w:top w:val="nil"/>
              <w:left w:val="nil"/>
              <w:right w:val="nil"/>
            </w:tcBorders>
            <w:shd w:val="clear" w:color="auto" w:fill="auto"/>
            <w:noWrap/>
            <w:vAlign w:val="bottom"/>
            <w:hideMark/>
          </w:tcPr>
          <w:p w14:paraId="63022067"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0,1781</w:t>
            </w:r>
          </w:p>
        </w:tc>
      </w:tr>
      <w:tr w:rsidR="00C35C49" w:rsidRPr="00C35C49" w14:paraId="4C673424" w14:textId="77777777" w:rsidTr="001B0E43">
        <w:trPr>
          <w:trHeight w:val="379"/>
        </w:trPr>
        <w:tc>
          <w:tcPr>
            <w:tcW w:w="5641" w:type="dxa"/>
            <w:gridSpan w:val="3"/>
            <w:tcBorders>
              <w:top w:val="nil"/>
              <w:left w:val="nil"/>
              <w:bottom w:val="single" w:sz="4" w:space="0" w:color="auto"/>
              <w:right w:val="nil"/>
            </w:tcBorders>
            <w:shd w:val="clear" w:color="auto" w:fill="auto"/>
            <w:noWrap/>
            <w:vAlign w:val="bottom"/>
            <w:hideMark/>
          </w:tcPr>
          <w:p w14:paraId="58303B9C" w14:textId="77777777" w:rsidR="00486898" w:rsidRPr="00486898" w:rsidRDefault="00486898" w:rsidP="005D00D5">
            <w:pPr>
              <w:spacing w:line="360" w:lineRule="auto"/>
              <w:rPr>
                <w:rFonts w:eastAsia="Times New Roman"/>
                <w:color w:val="000000"/>
              </w:rPr>
            </w:pPr>
            <w:r w:rsidRPr="00486898">
              <w:rPr>
                <w:rFonts w:eastAsia="Times New Roman"/>
                <w:color w:val="000000"/>
              </w:rPr>
              <w:t>Credit to non-financial sector – M0</w:t>
            </w:r>
          </w:p>
        </w:tc>
        <w:tc>
          <w:tcPr>
            <w:tcW w:w="1853" w:type="dxa"/>
            <w:tcBorders>
              <w:top w:val="nil"/>
              <w:left w:val="nil"/>
              <w:bottom w:val="single" w:sz="4" w:space="0" w:color="auto"/>
              <w:right w:val="nil"/>
            </w:tcBorders>
            <w:shd w:val="clear" w:color="auto" w:fill="auto"/>
            <w:noWrap/>
            <w:vAlign w:val="bottom"/>
            <w:hideMark/>
          </w:tcPr>
          <w:p w14:paraId="4D6BB174"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1,8597</w:t>
            </w:r>
          </w:p>
        </w:tc>
        <w:tc>
          <w:tcPr>
            <w:tcW w:w="1853" w:type="dxa"/>
            <w:tcBorders>
              <w:top w:val="nil"/>
              <w:left w:val="nil"/>
              <w:bottom w:val="single" w:sz="4" w:space="0" w:color="auto"/>
              <w:right w:val="nil"/>
            </w:tcBorders>
            <w:shd w:val="clear" w:color="auto" w:fill="auto"/>
            <w:noWrap/>
            <w:vAlign w:val="bottom"/>
            <w:hideMark/>
          </w:tcPr>
          <w:p w14:paraId="37838A8E"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0,1482</w:t>
            </w:r>
          </w:p>
        </w:tc>
      </w:tr>
      <w:tr w:rsidR="00C35C49" w:rsidRPr="00C35C49" w14:paraId="20B7966A" w14:textId="77777777" w:rsidTr="001B0E43">
        <w:trPr>
          <w:trHeight w:val="379"/>
        </w:trPr>
        <w:tc>
          <w:tcPr>
            <w:tcW w:w="5641" w:type="dxa"/>
            <w:gridSpan w:val="3"/>
            <w:tcBorders>
              <w:top w:val="single" w:sz="4" w:space="0" w:color="auto"/>
              <w:left w:val="nil"/>
              <w:right w:val="nil"/>
            </w:tcBorders>
            <w:shd w:val="clear" w:color="auto" w:fill="auto"/>
            <w:noWrap/>
            <w:vAlign w:val="bottom"/>
            <w:hideMark/>
          </w:tcPr>
          <w:p w14:paraId="2E4818A7" w14:textId="77777777" w:rsidR="00486898" w:rsidRPr="00486898" w:rsidRDefault="00486898" w:rsidP="005D00D5">
            <w:pPr>
              <w:spacing w:line="360" w:lineRule="auto"/>
              <w:rPr>
                <w:rFonts w:eastAsia="Times New Roman"/>
                <w:color w:val="000000"/>
              </w:rPr>
            </w:pPr>
            <w:r w:rsidRPr="00486898">
              <w:rPr>
                <w:rFonts w:eastAsia="Times New Roman"/>
                <w:color w:val="000000"/>
              </w:rPr>
              <w:t>M2 – Credit to non-financial sector</w:t>
            </w:r>
          </w:p>
        </w:tc>
        <w:tc>
          <w:tcPr>
            <w:tcW w:w="1853" w:type="dxa"/>
            <w:tcBorders>
              <w:top w:val="single" w:sz="4" w:space="0" w:color="auto"/>
              <w:left w:val="nil"/>
              <w:right w:val="nil"/>
            </w:tcBorders>
            <w:shd w:val="clear" w:color="auto" w:fill="auto"/>
            <w:noWrap/>
            <w:vAlign w:val="bottom"/>
            <w:hideMark/>
          </w:tcPr>
          <w:p w14:paraId="1EE694C3"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1,2336</w:t>
            </w:r>
          </w:p>
        </w:tc>
        <w:tc>
          <w:tcPr>
            <w:tcW w:w="1853" w:type="dxa"/>
            <w:tcBorders>
              <w:top w:val="single" w:sz="4" w:space="0" w:color="auto"/>
              <w:left w:val="nil"/>
              <w:right w:val="nil"/>
            </w:tcBorders>
            <w:shd w:val="clear" w:color="auto" w:fill="auto"/>
            <w:noWrap/>
            <w:vAlign w:val="bottom"/>
            <w:hideMark/>
          </w:tcPr>
          <w:p w14:paraId="0EE5CB5E"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0,3071</w:t>
            </w:r>
          </w:p>
        </w:tc>
      </w:tr>
      <w:tr w:rsidR="00C35C49" w:rsidRPr="00C35C49" w14:paraId="55BE0538" w14:textId="77777777" w:rsidTr="001B0E43">
        <w:trPr>
          <w:trHeight w:val="379"/>
        </w:trPr>
        <w:tc>
          <w:tcPr>
            <w:tcW w:w="5641" w:type="dxa"/>
            <w:gridSpan w:val="3"/>
            <w:tcBorders>
              <w:top w:val="nil"/>
              <w:left w:val="nil"/>
              <w:bottom w:val="single" w:sz="4" w:space="0" w:color="auto"/>
              <w:right w:val="nil"/>
            </w:tcBorders>
            <w:shd w:val="clear" w:color="auto" w:fill="auto"/>
            <w:noWrap/>
            <w:vAlign w:val="bottom"/>
            <w:hideMark/>
          </w:tcPr>
          <w:p w14:paraId="3E121C00" w14:textId="77777777" w:rsidR="00486898" w:rsidRPr="00486898" w:rsidRDefault="00486898" w:rsidP="005D00D5">
            <w:pPr>
              <w:spacing w:line="360" w:lineRule="auto"/>
              <w:rPr>
                <w:rFonts w:eastAsia="Times New Roman"/>
                <w:color w:val="000000"/>
              </w:rPr>
            </w:pPr>
            <w:r w:rsidRPr="00486898">
              <w:rPr>
                <w:rFonts w:eastAsia="Times New Roman"/>
                <w:color w:val="000000"/>
              </w:rPr>
              <w:t>Credit to non-financial sector – M2</w:t>
            </w:r>
          </w:p>
        </w:tc>
        <w:tc>
          <w:tcPr>
            <w:tcW w:w="1853" w:type="dxa"/>
            <w:tcBorders>
              <w:top w:val="nil"/>
              <w:left w:val="nil"/>
              <w:bottom w:val="single" w:sz="4" w:space="0" w:color="auto"/>
              <w:right w:val="nil"/>
            </w:tcBorders>
            <w:shd w:val="clear" w:color="auto" w:fill="auto"/>
            <w:noWrap/>
            <w:vAlign w:val="bottom"/>
            <w:hideMark/>
          </w:tcPr>
          <w:p w14:paraId="57C90E61"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1,1202</w:t>
            </w:r>
          </w:p>
        </w:tc>
        <w:tc>
          <w:tcPr>
            <w:tcW w:w="1853" w:type="dxa"/>
            <w:tcBorders>
              <w:top w:val="nil"/>
              <w:left w:val="nil"/>
              <w:bottom w:val="single" w:sz="4" w:space="0" w:color="auto"/>
              <w:right w:val="nil"/>
            </w:tcBorders>
            <w:shd w:val="clear" w:color="auto" w:fill="auto"/>
            <w:noWrap/>
            <w:vAlign w:val="bottom"/>
            <w:hideMark/>
          </w:tcPr>
          <w:p w14:paraId="57398C08"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0,3496</w:t>
            </w:r>
          </w:p>
        </w:tc>
      </w:tr>
      <w:tr w:rsidR="00104B81" w:rsidRPr="00A36BC8" w14:paraId="1E90A658" w14:textId="77777777" w:rsidTr="00BF38A8">
        <w:trPr>
          <w:trHeight w:val="337"/>
        </w:trPr>
        <w:tc>
          <w:tcPr>
            <w:tcW w:w="5641" w:type="dxa"/>
            <w:gridSpan w:val="3"/>
            <w:tcBorders>
              <w:top w:val="single" w:sz="4" w:space="0" w:color="auto"/>
              <w:left w:val="nil"/>
              <w:right w:val="nil"/>
            </w:tcBorders>
            <w:shd w:val="clear" w:color="auto" w:fill="auto"/>
            <w:noWrap/>
            <w:vAlign w:val="bottom"/>
          </w:tcPr>
          <w:p w14:paraId="45254CEF" w14:textId="30BC319A" w:rsidR="00104B81" w:rsidRPr="00486898" w:rsidRDefault="00104B81" w:rsidP="005D00D5">
            <w:pPr>
              <w:spacing w:line="360" w:lineRule="auto"/>
              <w:rPr>
                <w:rFonts w:eastAsia="Times New Roman"/>
                <w:color w:val="000000"/>
              </w:rPr>
            </w:pPr>
            <w:r>
              <w:rPr>
                <w:rFonts w:eastAsia="Times New Roman"/>
                <w:color w:val="000000"/>
              </w:rPr>
              <w:lastRenderedPageBreak/>
              <w:t>Exchange Rate – M2</w:t>
            </w:r>
          </w:p>
        </w:tc>
        <w:tc>
          <w:tcPr>
            <w:tcW w:w="1853" w:type="dxa"/>
            <w:tcBorders>
              <w:top w:val="single" w:sz="4" w:space="0" w:color="auto"/>
              <w:left w:val="nil"/>
              <w:right w:val="nil"/>
            </w:tcBorders>
            <w:shd w:val="clear" w:color="auto" w:fill="auto"/>
            <w:noWrap/>
            <w:vAlign w:val="bottom"/>
          </w:tcPr>
          <w:p w14:paraId="4305337B" w14:textId="7E2DEA01" w:rsidR="00104B81" w:rsidRPr="00486898" w:rsidRDefault="00104B81" w:rsidP="005D00D5">
            <w:pPr>
              <w:spacing w:line="360" w:lineRule="auto"/>
              <w:jc w:val="right"/>
              <w:rPr>
                <w:rFonts w:eastAsia="Times New Roman"/>
                <w:color w:val="000000"/>
              </w:rPr>
            </w:pPr>
            <w:r w:rsidRPr="00104B81">
              <w:rPr>
                <w:rFonts w:eastAsia="Times New Roman"/>
                <w:color w:val="000000"/>
              </w:rPr>
              <w:t>0.5257</w:t>
            </w:r>
          </w:p>
        </w:tc>
        <w:tc>
          <w:tcPr>
            <w:tcW w:w="1853" w:type="dxa"/>
            <w:tcBorders>
              <w:top w:val="single" w:sz="4" w:space="0" w:color="auto"/>
              <w:left w:val="nil"/>
              <w:right w:val="nil"/>
            </w:tcBorders>
            <w:shd w:val="clear" w:color="auto" w:fill="auto"/>
            <w:noWrap/>
            <w:vAlign w:val="bottom"/>
          </w:tcPr>
          <w:p w14:paraId="3994DA8A" w14:textId="3ADF4293" w:rsidR="00104B81" w:rsidRPr="00486898" w:rsidRDefault="00104B81" w:rsidP="005D00D5">
            <w:pPr>
              <w:spacing w:line="360" w:lineRule="auto"/>
              <w:jc w:val="right"/>
              <w:rPr>
                <w:rFonts w:eastAsia="Times New Roman"/>
                <w:color w:val="000000"/>
              </w:rPr>
            </w:pPr>
            <w:r w:rsidRPr="00104B81">
              <w:rPr>
                <w:rFonts w:eastAsia="Times New Roman"/>
                <w:color w:val="000000"/>
              </w:rPr>
              <w:t>0.6663</w:t>
            </w:r>
          </w:p>
        </w:tc>
      </w:tr>
      <w:tr w:rsidR="00104B81" w:rsidRPr="00C35C49" w14:paraId="1740EC76" w14:textId="77777777" w:rsidTr="001B0E43">
        <w:trPr>
          <w:trHeight w:val="379"/>
        </w:trPr>
        <w:tc>
          <w:tcPr>
            <w:tcW w:w="5641" w:type="dxa"/>
            <w:gridSpan w:val="3"/>
            <w:tcBorders>
              <w:top w:val="nil"/>
              <w:left w:val="nil"/>
              <w:bottom w:val="single" w:sz="4" w:space="0" w:color="auto"/>
              <w:right w:val="nil"/>
            </w:tcBorders>
            <w:shd w:val="clear" w:color="auto" w:fill="auto"/>
            <w:noWrap/>
            <w:vAlign w:val="bottom"/>
          </w:tcPr>
          <w:p w14:paraId="1A52E775" w14:textId="4845D76E" w:rsidR="00104B81" w:rsidRPr="00486898" w:rsidRDefault="00104B81" w:rsidP="005D00D5">
            <w:pPr>
              <w:spacing w:line="360" w:lineRule="auto"/>
              <w:rPr>
                <w:rFonts w:eastAsia="Times New Roman"/>
                <w:color w:val="000000"/>
              </w:rPr>
            </w:pPr>
            <w:r>
              <w:rPr>
                <w:rFonts w:eastAsia="Times New Roman"/>
                <w:color w:val="000000"/>
              </w:rPr>
              <w:t>M2 – Exchange Rate</w:t>
            </w:r>
          </w:p>
        </w:tc>
        <w:tc>
          <w:tcPr>
            <w:tcW w:w="1853" w:type="dxa"/>
            <w:tcBorders>
              <w:top w:val="nil"/>
              <w:left w:val="nil"/>
              <w:bottom w:val="single" w:sz="4" w:space="0" w:color="auto"/>
              <w:right w:val="nil"/>
            </w:tcBorders>
            <w:shd w:val="clear" w:color="auto" w:fill="auto"/>
            <w:noWrap/>
            <w:vAlign w:val="bottom"/>
          </w:tcPr>
          <w:p w14:paraId="798642C6" w14:textId="56B9FC07" w:rsidR="00104B81" w:rsidRPr="00486898" w:rsidRDefault="00104B81" w:rsidP="005D00D5">
            <w:pPr>
              <w:spacing w:line="360" w:lineRule="auto"/>
              <w:jc w:val="right"/>
              <w:rPr>
                <w:rFonts w:eastAsia="Times New Roman"/>
                <w:color w:val="000000"/>
              </w:rPr>
            </w:pPr>
            <w:r w:rsidRPr="00104B81">
              <w:rPr>
                <w:rFonts w:eastAsia="Times New Roman"/>
                <w:color w:val="000000"/>
              </w:rPr>
              <w:t>2.9682</w:t>
            </w:r>
          </w:p>
        </w:tc>
        <w:tc>
          <w:tcPr>
            <w:tcW w:w="1853" w:type="dxa"/>
            <w:tcBorders>
              <w:top w:val="nil"/>
              <w:left w:val="nil"/>
              <w:bottom w:val="single" w:sz="4" w:space="0" w:color="auto"/>
              <w:right w:val="nil"/>
            </w:tcBorders>
            <w:shd w:val="clear" w:color="auto" w:fill="auto"/>
            <w:noWrap/>
            <w:vAlign w:val="bottom"/>
          </w:tcPr>
          <w:p w14:paraId="2EBCACE0" w14:textId="2EF58743" w:rsidR="00104B81" w:rsidRPr="00104B81" w:rsidRDefault="00104B81" w:rsidP="005D00D5">
            <w:pPr>
              <w:spacing w:line="360" w:lineRule="auto"/>
              <w:jc w:val="right"/>
              <w:rPr>
                <w:rFonts w:eastAsia="Times New Roman"/>
                <w:b/>
                <w:color w:val="000000"/>
              </w:rPr>
            </w:pPr>
            <w:r w:rsidRPr="00104B81">
              <w:rPr>
                <w:rFonts w:eastAsia="Times New Roman"/>
                <w:b/>
                <w:color w:val="000000"/>
              </w:rPr>
              <w:t>0.03866</w:t>
            </w:r>
          </w:p>
        </w:tc>
      </w:tr>
      <w:tr w:rsidR="00756265" w:rsidRPr="00C35C49" w14:paraId="397A70D8" w14:textId="77777777" w:rsidTr="001B0E43">
        <w:trPr>
          <w:trHeight w:val="448"/>
        </w:trPr>
        <w:tc>
          <w:tcPr>
            <w:tcW w:w="5641" w:type="dxa"/>
            <w:gridSpan w:val="3"/>
            <w:tcBorders>
              <w:top w:val="single" w:sz="4" w:space="0" w:color="auto"/>
              <w:left w:val="nil"/>
              <w:right w:val="nil"/>
            </w:tcBorders>
            <w:shd w:val="clear" w:color="auto" w:fill="auto"/>
            <w:noWrap/>
            <w:vAlign w:val="bottom"/>
          </w:tcPr>
          <w:p w14:paraId="79E8F89F" w14:textId="30CBE369" w:rsidR="00756265" w:rsidRPr="00C41FF8" w:rsidRDefault="00756265" w:rsidP="00C41FF8">
            <w:pPr>
              <w:spacing w:line="360" w:lineRule="auto"/>
              <w:rPr>
                <w:rFonts w:eastAsia="Times New Roman"/>
                <w:color w:val="000000"/>
                <w:lang w:val="en-US"/>
              </w:rPr>
            </w:pPr>
            <w:r>
              <w:rPr>
                <w:rFonts w:eastAsia="Times New Roman"/>
                <w:color w:val="000000"/>
                <w:lang w:val="en-US"/>
              </w:rPr>
              <w:t xml:space="preserve">M2 – </w:t>
            </w:r>
            <w:r w:rsidR="00C41FF8">
              <w:rPr>
                <w:rFonts w:eastAsia="Times New Roman"/>
                <w:color w:val="000000"/>
                <w:lang w:val="en-US"/>
              </w:rPr>
              <w:t xml:space="preserve">Net Trade </w:t>
            </w:r>
          </w:p>
        </w:tc>
        <w:tc>
          <w:tcPr>
            <w:tcW w:w="1853" w:type="dxa"/>
            <w:tcBorders>
              <w:top w:val="single" w:sz="4" w:space="0" w:color="auto"/>
              <w:left w:val="nil"/>
              <w:right w:val="nil"/>
            </w:tcBorders>
            <w:shd w:val="clear" w:color="auto" w:fill="auto"/>
            <w:noWrap/>
            <w:vAlign w:val="bottom"/>
          </w:tcPr>
          <w:p w14:paraId="7996E66B" w14:textId="636FD93C" w:rsidR="00756265" w:rsidRPr="00C41FF8" w:rsidRDefault="00783734" w:rsidP="005D00D5">
            <w:pPr>
              <w:spacing w:line="360" w:lineRule="auto"/>
              <w:jc w:val="right"/>
              <w:rPr>
                <w:rFonts w:eastAsia="Times New Roman"/>
                <w:color w:val="000000"/>
                <w:lang w:val="en-US"/>
              </w:rPr>
            </w:pPr>
            <w:r w:rsidRPr="00783734">
              <w:rPr>
                <w:rFonts w:eastAsia="Times New Roman"/>
                <w:color w:val="000000"/>
                <w:lang w:val="en-US"/>
              </w:rPr>
              <w:t>2.5191</w:t>
            </w:r>
          </w:p>
        </w:tc>
        <w:tc>
          <w:tcPr>
            <w:tcW w:w="1853" w:type="dxa"/>
            <w:tcBorders>
              <w:top w:val="single" w:sz="4" w:space="0" w:color="auto"/>
              <w:left w:val="nil"/>
              <w:right w:val="nil"/>
            </w:tcBorders>
            <w:shd w:val="clear" w:color="auto" w:fill="auto"/>
            <w:noWrap/>
            <w:vAlign w:val="bottom"/>
          </w:tcPr>
          <w:p w14:paraId="2D127E0D" w14:textId="3FFAF3B0" w:rsidR="00756265" w:rsidRPr="00783734" w:rsidRDefault="00783734" w:rsidP="005D00D5">
            <w:pPr>
              <w:spacing w:line="360" w:lineRule="auto"/>
              <w:jc w:val="right"/>
              <w:rPr>
                <w:rFonts w:eastAsia="Times New Roman"/>
                <w:b/>
                <w:color w:val="000000"/>
              </w:rPr>
            </w:pPr>
            <w:r w:rsidRPr="00783734">
              <w:rPr>
                <w:rFonts w:eastAsia="Times New Roman"/>
                <w:b/>
                <w:color w:val="0D0D0D" w:themeColor="text1" w:themeTint="F2"/>
              </w:rPr>
              <w:t>0.05044</w:t>
            </w:r>
          </w:p>
        </w:tc>
      </w:tr>
      <w:tr w:rsidR="00756265" w:rsidRPr="00C35C49" w14:paraId="38F115B7" w14:textId="77777777" w:rsidTr="001B0E43">
        <w:trPr>
          <w:trHeight w:val="418"/>
        </w:trPr>
        <w:tc>
          <w:tcPr>
            <w:tcW w:w="5641" w:type="dxa"/>
            <w:gridSpan w:val="3"/>
            <w:tcBorders>
              <w:top w:val="nil"/>
              <w:left w:val="nil"/>
              <w:bottom w:val="single" w:sz="4" w:space="0" w:color="auto"/>
              <w:right w:val="nil"/>
            </w:tcBorders>
            <w:shd w:val="clear" w:color="auto" w:fill="auto"/>
            <w:noWrap/>
            <w:vAlign w:val="bottom"/>
          </w:tcPr>
          <w:p w14:paraId="51A35236" w14:textId="6EF4C118" w:rsidR="00756265" w:rsidRPr="00486898" w:rsidRDefault="009D61E9" w:rsidP="005D00D5">
            <w:pPr>
              <w:spacing w:line="360" w:lineRule="auto"/>
              <w:rPr>
                <w:rFonts w:eastAsia="Times New Roman"/>
                <w:color w:val="000000"/>
              </w:rPr>
            </w:pPr>
            <w:r>
              <w:rPr>
                <w:rFonts w:eastAsia="Times New Roman"/>
                <w:color w:val="000000"/>
              </w:rPr>
              <w:t>Net Trade</w:t>
            </w:r>
            <w:r w:rsidR="00A5767E">
              <w:rPr>
                <w:rFonts w:eastAsia="Times New Roman"/>
                <w:color w:val="000000"/>
              </w:rPr>
              <w:t xml:space="preserve"> –М2</w:t>
            </w:r>
            <w:r w:rsidR="00756265">
              <w:rPr>
                <w:rFonts w:eastAsia="Times New Roman"/>
                <w:color w:val="000000"/>
              </w:rPr>
              <w:t xml:space="preserve"> </w:t>
            </w:r>
          </w:p>
        </w:tc>
        <w:tc>
          <w:tcPr>
            <w:tcW w:w="1853" w:type="dxa"/>
            <w:tcBorders>
              <w:top w:val="nil"/>
              <w:left w:val="nil"/>
              <w:bottom w:val="single" w:sz="4" w:space="0" w:color="auto"/>
              <w:right w:val="nil"/>
            </w:tcBorders>
            <w:shd w:val="clear" w:color="auto" w:fill="auto"/>
            <w:noWrap/>
            <w:vAlign w:val="bottom"/>
          </w:tcPr>
          <w:p w14:paraId="0195C87F" w14:textId="0C4B90AF" w:rsidR="00756265" w:rsidRPr="00486898" w:rsidRDefault="00783734" w:rsidP="005D00D5">
            <w:pPr>
              <w:spacing w:line="360" w:lineRule="auto"/>
              <w:jc w:val="right"/>
              <w:rPr>
                <w:rFonts w:eastAsia="Times New Roman"/>
                <w:color w:val="000000"/>
              </w:rPr>
            </w:pPr>
            <w:r w:rsidRPr="00783734">
              <w:rPr>
                <w:rFonts w:eastAsia="Times New Roman"/>
                <w:color w:val="000000"/>
              </w:rPr>
              <w:t>4.1571</w:t>
            </w:r>
          </w:p>
        </w:tc>
        <w:tc>
          <w:tcPr>
            <w:tcW w:w="1853" w:type="dxa"/>
            <w:tcBorders>
              <w:top w:val="nil"/>
              <w:left w:val="nil"/>
              <w:bottom w:val="single" w:sz="4" w:space="0" w:color="auto"/>
              <w:right w:val="nil"/>
            </w:tcBorders>
            <w:shd w:val="clear" w:color="auto" w:fill="auto"/>
            <w:noWrap/>
            <w:vAlign w:val="bottom"/>
          </w:tcPr>
          <w:p w14:paraId="6A3972AC" w14:textId="3CDDA5D5" w:rsidR="00756265" w:rsidRPr="00783734" w:rsidRDefault="00783734" w:rsidP="005D00D5">
            <w:pPr>
              <w:spacing w:line="360" w:lineRule="auto"/>
              <w:jc w:val="right"/>
              <w:rPr>
                <w:rFonts w:eastAsia="Times New Roman"/>
                <w:b/>
                <w:color w:val="000000"/>
              </w:rPr>
            </w:pPr>
            <w:r w:rsidRPr="00783734">
              <w:rPr>
                <w:rFonts w:eastAsia="Times New Roman"/>
                <w:b/>
                <w:color w:val="000000"/>
              </w:rPr>
              <w:t>0.01993</w:t>
            </w:r>
          </w:p>
        </w:tc>
      </w:tr>
      <w:tr w:rsidR="00783734" w:rsidRPr="00C35C49" w14:paraId="5A13F608" w14:textId="77777777" w:rsidTr="001B0E43">
        <w:trPr>
          <w:trHeight w:val="379"/>
        </w:trPr>
        <w:tc>
          <w:tcPr>
            <w:tcW w:w="5641" w:type="dxa"/>
            <w:gridSpan w:val="3"/>
            <w:tcBorders>
              <w:top w:val="single" w:sz="4" w:space="0" w:color="auto"/>
              <w:left w:val="nil"/>
              <w:right w:val="nil"/>
            </w:tcBorders>
            <w:shd w:val="clear" w:color="auto" w:fill="auto"/>
            <w:noWrap/>
            <w:vAlign w:val="bottom"/>
          </w:tcPr>
          <w:p w14:paraId="13A42819" w14:textId="1121C59F" w:rsidR="00783734" w:rsidRDefault="00783734" w:rsidP="005D00D5">
            <w:pPr>
              <w:spacing w:line="360" w:lineRule="auto"/>
              <w:rPr>
                <w:rFonts w:eastAsia="Times New Roman"/>
                <w:color w:val="000000"/>
              </w:rPr>
            </w:pPr>
            <w:r>
              <w:rPr>
                <w:rFonts w:eastAsia="Times New Roman"/>
                <w:color w:val="000000"/>
              </w:rPr>
              <w:t>M0 – Net Trade</w:t>
            </w:r>
          </w:p>
        </w:tc>
        <w:tc>
          <w:tcPr>
            <w:tcW w:w="1853" w:type="dxa"/>
            <w:tcBorders>
              <w:top w:val="single" w:sz="4" w:space="0" w:color="auto"/>
              <w:left w:val="nil"/>
              <w:right w:val="nil"/>
            </w:tcBorders>
            <w:shd w:val="clear" w:color="auto" w:fill="auto"/>
            <w:noWrap/>
            <w:vAlign w:val="bottom"/>
          </w:tcPr>
          <w:p w14:paraId="1BA30859" w14:textId="48C2F820" w:rsidR="00783734" w:rsidRPr="00783734" w:rsidRDefault="00783734" w:rsidP="005D00D5">
            <w:pPr>
              <w:spacing w:line="360" w:lineRule="auto"/>
              <w:jc w:val="right"/>
              <w:rPr>
                <w:rFonts w:eastAsia="Times New Roman"/>
                <w:color w:val="000000"/>
              </w:rPr>
            </w:pPr>
            <w:r w:rsidRPr="00783734">
              <w:rPr>
                <w:rFonts w:eastAsia="Times New Roman"/>
                <w:color w:val="000000"/>
              </w:rPr>
              <w:t>0.6538</w:t>
            </w:r>
          </w:p>
        </w:tc>
        <w:tc>
          <w:tcPr>
            <w:tcW w:w="1853" w:type="dxa"/>
            <w:tcBorders>
              <w:top w:val="single" w:sz="4" w:space="0" w:color="auto"/>
              <w:left w:val="nil"/>
              <w:right w:val="nil"/>
            </w:tcBorders>
            <w:shd w:val="clear" w:color="auto" w:fill="auto"/>
            <w:noWrap/>
            <w:vAlign w:val="bottom"/>
          </w:tcPr>
          <w:p w14:paraId="5883F9D3" w14:textId="6A2D6EF8" w:rsidR="00783734" w:rsidRPr="00783734" w:rsidRDefault="00783734" w:rsidP="005D00D5">
            <w:pPr>
              <w:spacing w:line="360" w:lineRule="auto"/>
              <w:jc w:val="right"/>
              <w:rPr>
                <w:rFonts w:eastAsia="Times New Roman"/>
                <w:color w:val="000000"/>
              </w:rPr>
            </w:pPr>
            <w:r w:rsidRPr="00783734">
              <w:rPr>
                <w:rFonts w:eastAsia="Times New Roman"/>
                <w:color w:val="000000"/>
              </w:rPr>
              <w:t>0.5836</w:t>
            </w:r>
          </w:p>
        </w:tc>
      </w:tr>
      <w:tr w:rsidR="00783734" w:rsidRPr="00C35C49" w14:paraId="3DD78BFA" w14:textId="77777777" w:rsidTr="001B0E43">
        <w:trPr>
          <w:trHeight w:val="379"/>
        </w:trPr>
        <w:tc>
          <w:tcPr>
            <w:tcW w:w="5641" w:type="dxa"/>
            <w:gridSpan w:val="3"/>
            <w:tcBorders>
              <w:top w:val="nil"/>
              <w:left w:val="nil"/>
              <w:bottom w:val="single" w:sz="4" w:space="0" w:color="auto"/>
              <w:right w:val="nil"/>
            </w:tcBorders>
            <w:shd w:val="clear" w:color="auto" w:fill="auto"/>
            <w:noWrap/>
            <w:vAlign w:val="bottom"/>
          </w:tcPr>
          <w:p w14:paraId="6186CCA1" w14:textId="57A72965" w:rsidR="00783734" w:rsidRDefault="00783734" w:rsidP="005D00D5">
            <w:pPr>
              <w:spacing w:line="360" w:lineRule="auto"/>
              <w:rPr>
                <w:rFonts w:eastAsia="Times New Roman"/>
                <w:color w:val="000000"/>
              </w:rPr>
            </w:pPr>
            <w:r>
              <w:rPr>
                <w:rFonts w:eastAsia="Times New Roman"/>
                <w:color w:val="000000"/>
              </w:rPr>
              <w:t>Net Trade – M0</w:t>
            </w:r>
          </w:p>
        </w:tc>
        <w:tc>
          <w:tcPr>
            <w:tcW w:w="1853" w:type="dxa"/>
            <w:tcBorders>
              <w:top w:val="nil"/>
              <w:left w:val="nil"/>
              <w:bottom w:val="single" w:sz="4" w:space="0" w:color="auto"/>
              <w:right w:val="nil"/>
            </w:tcBorders>
            <w:shd w:val="clear" w:color="auto" w:fill="auto"/>
            <w:noWrap/>
            <w:vAlign w:val="bottom"/>
          </w:tcPr>
          <w:p w14:paraId="0B6525FE" w14:textId="60EB1B39" w:rsidR="00783734" w:rsidRPr="00783734" w:rsidRDefault="00783734" w:rsidP="005D00D5">
            <w:pPr>
              <w:spacing w:line="360" w:lineRule="auto"/>
              <w:jc w:val="right"/>
              <w:rPr>
                <w:rFonts w:eastAsia="Times New Roman"/>
                <w:color w:val="000000"/>
              </w:rPr>
            </w:pPr>
            <w:r w:rsidRPr="00783734">
              <w:rPr>
                <w:rFonts w:eastAsia="Times New Roman"/>
                <w:color w:val="000000"/>
              </w:rPr>
              <w:t>4.3165</w:t>
            </w:r>
          </w:p>
        </w:tc>
        <w:tc>
          <w:tcPr>
            <w:tcW w:w="1853" w:type="dxa"/>
            <w:tcBorders>
              <w:top w:val="nil"/>
              <w:left w:val="nil"/>
              <w:bottom w:val="single" w:sz="4" w:space="0" w:color="auto"/>
              <w:right w:val="nil"/>
            </w:tcBorders>
            <w:shd w:val="clear" w:color="auto" w:fill="auto"/>
            <w:noWrap/>
            <w:vAlign w:val="bottom"/>
          </w:tcPr>
          <w:p w14:paraId="426F2B29" w14:textId="3A5D4377" w:rsidR="00783734" w:rsidRPr="00783734" w:rsidRDefault="00783734" w:rsidP="005D00D5">
            <w:pPr>
              <w:spacing w:line="360" w:lineRule="auto"/>
              <w:jc w:val="right"/>
              <w:rPr>
                <w:rFonts w:eastAsia="Times New Roman"/>
                <w:b/>
                <w:color w:val="000000"/>
              </w:rPr>
            </w:pPr>
            <w:r w:rsidRPr="00783734">
              <w:rPr>
                <w:rFonts w:eastAsia="Times New Roman"/>
                <w:b/>
                <w:color w:val="000000"/>
              </w:rPr>
              <w:t>0.01731</w:t>
            </w:r>
          </w:p>
        </w:tc>
      </w:tr>
      <w:tr w:rsidR="00C35C49" w:rsidRPr="00C35C49" w14:paraId="1C14E7B0" w14:textId="77777777" w:rsidTr="001B0E43">
        <w:trPr>
          <w:trHeight w:val="379"/>
        </w:trPr>
        <w:tc>
          <w:tcPr>
            <w:tcW w:w="3394" w:type="dxa"/>
            <w:tcBorders>
              <w:top w:val="single" w:sz="4" w:space="0" w:color="auto"/>
              <w:left w:val="nil"/>
              <w:right w:val="nil"/>
            </w:tcBorders>
            <w:shd w:val="clear" w:color="auto" w:fill="auto"/>
            <w:noWrap/>
            <w:vAlign w:val="bottom"/>
            <w:hideMark/>
          </w:tcPr>
          <w:p w14:paraId="75DB07E9" w14:textId="77777777" w:rsidR="00486898" w:rsidRPr="00486898" w:rsidRDefault="00486898" w:rsidP="005D00D5">
            <w:pPr>
              <w:spacing w:line="360" w:lineRule="auto"/>
              <w:rPr>
                <w:rFonts w:eastAsia="Times New Roman"/>
                <w:color w:val="000000"/>
              </w:rPr>
            </w:pPr>
            <w:r w:rsidRPr="00486898">
              <w:rPr>
                <w:rFonts w:eastAsia="Times New Roman"/>
                <w:color w:val="000000"/>
              </w:rPr>
              <w:t>M2 – CPI</w:t>
            </w:r>
          </w:p>
        </w:tc>
        <w:tc>
          <w:tcPr>
            <w:tcW w:w="385" w:type="dxa"/>
            <w:tcBorders>
              <w:top w:val="single" w:sz="4" w:space="0" w:color="auto"/>
              <w:left w:val="nil"/>
              <w:right w:val="nil"/>
            </w:tcBorders>
            <w:shd w:val="clear" w:color="auto" w:fill="auto"/>
            <w:noWrap/>
            <w:vAlign w:val="bottom"/>
            <w:hideMark/>
          </w:tcPr>
          <w:p w14:paraId="6ECB7C4A" w14:textId="77777777" w:rsidR="00486898" w:rsidRPr="00486898" w:rsidRDefault="00486898" w:rsidP="005D00D5">
            <w:pPr>
              <w:spacing w:line="360" w:lineRule="auto"/>
              <w:rPr>
                <w:rFonts w:eastAsia="Times New Roman"/>
                <w:color w:val="000000"/>
              </w:rPr>
            </w:pPr>
          </w:p>
        </w:tc>
        <w:tc>
          <w:tcPr>
            <w:tcW w:w="1862" w:type="dxa"/>
            <w:tcBorders>
              <w:top w:val="single" w:sz="4" w:space="0" w:color="auto"/>
              <w:left w:val="nil"/>
              <w:right w:val="nil"/>
            </w:tcBorders>
            <w:shd w:val="clear" w:color="auto" w:fill="auto"/>
            <w:noWrap/>
            <w:vAlign w:val="bottom"/>
            <w:hideMark/>
          </w:tcPr>
          <w:p w14:paraId="0F6C0C76" w14:textId="77777777" w:rsidR="00486898" w:rsidRPr="00486898" w:rsidRDefault="00486898" w:rsidP="005D00D5">
            <w:pPr>
              <w:spacing w:line="360" w:lineRule="auto"/>
              <w:rPr>
                <w:rFonts w:eastAsia="Times New Roman"/>
                <w:sz w:val="20"/>
                <w:szCs w:val="20"/>
              </w:rPr>
            </w:pPr>
          </w:p>
        </w:tc>
        <w:tc>
          <w:tcPr>
            <w:tcW w:w="1853" w:type="dxa"/>
            <w:tcBorders>
              <w:top w:val="single" w:sz="4" w:space="0" w:color="auto"/>
              <w:left w:val="nil"/>
              <w:right w:val="nil"/>
            </w:tcBorders>
            <w:shd w:val="clear" w:color="auto" w:fill="auto"/>
            <w:noWrap/>
            <w:vAlign w:val="bottom"/>
            <w:hideMark/>
          </w:tcPr>
          <w:p w14:paraId="3F26BBCC"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0,2358</w:t>
            </w:r>
          </w:p>
        </w:tc>
        <w:tc>
          <w:tcPr>
            <w:tcW w:w="1853" w:type="dxa"/>
            <w:tcBorders>
              <w:top w:val="single" w:sz="4" w:space="0" w:color="auto"/>
              <w:left w:val="nil"/>
              <w:right w:val="nil"/>
            </w:tcBorders>
            <w:shd w:val="clear" w:color="auto" w:fill="auto"/>
            <w:noWrap/>
            <w:vAlign w:val="bottom"/>
            <w:hideMark/>
          </w:tcPr>
          <w:p w14:paraId="4BFF4C0A"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0,871</w:t>
            </w:r>
          </w:p>
        </w:tc>
      </w:tr>
      <w:tr w:rsidR="00C35C49" w:rsidRPr="00C35C49" w14:paraId="6E4434CA" w14:textId="77777777" w:rsidTr="001B0E43">
        <w:trPr>
          <w:trHeight w:val="361"/>
        </w:trPr>
        <w:tc>
          <w:tcPr>
            <w:tcW w:w="3394" w:type="dxa"/>
            <w:tcBorders>
              <w:top w:val="nil"/>
              <w:left w:val="nil"/>
              <w:bottom w:val="single" w:sz="4" w:space="0" w:color="auto"/>
              <w:right w:val="nil"/>
            </w:tcBorders>
            <w:shd w:val="clear" w:color="auto" w:fill="auto"/>
            <w:noWrap/>
            <w:vAlign w:val="bottom"/>
            <w:hideMark/>
          </w:tcPr>
          <w:p w14:paraId="69090C6C" w14:textId="77777777" w:rsidR="00486898" w:rsidRPr="00AF41BE" w:rsidRDefault="00486898" w:rsidP="005D00D5">
            <w:pPr>
              <w:spacing w:line="360" w:lineRule="auto"/>
              <w:rPr>
                <w:rFonts w:eastAsia="Times New Roman"/>
                <w:color w:val="000000"/>
                <w:lang w:val="en-US"/>
              </w:rPr>
            </w:pPr>
            <w:r w:rsidRPr="00486898">
              <w:rPr>
                <w:rFonts w:eastAsia="Times New Roman"/>
                <w:color w:val="000000"/>
              </w:rPr>
              <w:t>CPI – M2</w:t>
            </w:r>
          </w:p>
        </w:tc>
        <w:tc>
          <w:tcPr>
            <w:tcW w:w="385" w:type="dxa"/>
            <w:tcBorders>
              <w:top w:val="nil"/>
              <w:left w:val="nil"/>
              <w:bottom w:val="single" w:sz="4" w:space="0" w:color="auto"/>
              <w:right w:val="nil"/>
            </w:tcBorders>
            <w:shd w:val="clear" w:color="auto" w:fill="auto"/>
            <w:noWrap/>
            <w:vAlign w:val="bottom"/>
            <w:hideMark/>
          </w:tcPr>
          <w:p w14:paraId="1B2E8200" w14:textId="77777777" w:rsidR="00486898" w:rsidRPr="00486898" w:rsidRDefault="00486898" w:rsidP="005D00D5">
            <w:pPr>
              <w:spacing w:line="360" w:lineRule="auto"/>
              <w:rPr>
                <w:rFonts w:eastAsia="Times New Roman"/>
                <w:color w:val="000000"/>
              </w:rPr>
            </w:pPr>
            <w:r w:rsidRPr="00486898">
              <w:rPr>
                <w:rFonts w:eastAsia="Times New Roman"/>
                <w:color w:val="000000"/>
              </w:rPr>
              <w:t> </w:t>
            </w:r>
          </w:p>
        </w:tc>
        <w:tc>
          <w:tcPr>
            <w:tcW w:w="1862" w:type="dxa"/>
            <w:tcBorders>
              <w:top w:val="nil"/>
              <w:left w:val="nil"/>
              <w:bottom w:val="single" w:sz="4" w:space="0" w:color="auto"/>
              <w:right w:val="nil"/>
            </w:tcBorders>
            <w:shd w:val="clear" w:color="auto" w:fill="auto"/>
            <w:noWrap/>
            <w:vAlign w:val="bottom"/>
            <w:hideMark/>
          </w:tcPr>
          <w:p w14:paraId="623DE9A7" w14:textId="77777777" w:rsidR="00486898" w:rsidRPr="00486898" w:rsidRDefault="00486898" w:rsidP="005D00D5">
            <w:pPr>
              <w:spacing w:line="360" w:lineRule="auto"/>
              <w:rPr>
                <w:rFonts w:eastAsia="Times New Roman"/>
                <w:color w:val="000000"/>
              </w:rPr>
            </w:pPr>
            <w:r w:rsidRPr="00486898">
              <w:rPr>
                <w:rFonts w:eastAsia="Times New Roman"/>
                <w:color w:val="000000"/>
              </w:rPr>
              <w:t> </w:t>
            </w:r>
          </w:p>
        </w:tc>
        <w:tc>
          <w:tcPr>
            <w:tcW w:w="1853" w:type="dxa"/>
            <w:tcBorders>
              <w:top w:val="nil"/>
              <w:left w:val="nil"/>
              <w:bottom w:val="single" w:sz="4" w:space="0" w:color="auto"/>
              <w:right w:val="nil"/>
            </w:tcBorders>
            <w:shd w:val="clear" w:color="auto" w:fill="auto"/>
            <w:noWrap/>
            <w:vAlign w:val="bottom"/>
            <w:hideMark/>
          </w:tcPr>
          <w:p w14:paraId="7C399996" w14:textId="77777777" w:rsidR="00486898" w:rsidRPr="00486898" w:rsidRDefault="00486898" w:rsidP="005D00D5">
            <w:pPr>
              <w:spacing w:line="360" w:lineRule="auto"/>
              <w:jc w:val="right"/>
              <w:rPr>
                <w:rFonts w:eastAsia="Times New Roman"/>
                <w:color w:val="000000"/>
              </w:rPr>
            </w:pPr>
            <w:r w:rsidRPr="00486898">
              <w:rPr>
                <w:rFonts w:eastAsia="Times New Roman"/>
                <w:color w:val="000000"/>
              </w:rPr>
              <w:t>3,5804</w:t>
            </w:r>
          </w:p>
        </w:tc>
        <w:tc>
          <w:tcPr>
            <w:tcW w:w="1853" w:type="dxa"/>
            <w:tcBorders>
              <w:top w:val="nil"/>
              <w:left w:val="nil"/>
              <w:bottom w:val="single" w:sz="4" w:space="0" w:color="auto"/>
              <w:right w:val="nil"/>
            </w:tcBorders>
            <w:shd w:val="clear" w:color="auto" w:fill="auto"/>
            <w:noWrap/>
            <w:vAlign w:val="bottom"/>
            <w:hideMark/>
          </w:tcPr>
          <w:p w14:paraId="48C5FB3D" w14:textId="77777777" w:rsidR="00486898" w:rsidRPr="00E668F8" w:rsidRDefault="00486898" w:rsidP="005D00D5">
            <w:pPr>
              <w:spacing w:line="360" w:lineRule="auto"/>
              <w:jc w:val="right"/>
              <w:rPr>
                <w:rFonts w:eastAsia="Times New Roman"/>
                <w:b/>
                <w:color w:val="000000"/>
              </w:rPr>
            </w:pPr>
            <w:r w:rsidRPr="00E668F8">
              <w:rPr>
                <w:rFonts w:eastAsia="Times New Roman"/>
                <w:b/>
                <w:color w:val="000000"/>
              </w:rPr>
              <w:t>0,01997</w:t>
            </w:r>
          </w:p>
        </w:tc>
      </w:tr>
      <w:tr w:rsidR="001062A2" w:rsidRPr="00C35C49" w14:paraId="0BE974DC" w14:textId="77777777" w:rsidTr="001B0E43">
        <w:trPr>
          <w:trHeight w:val="361"/>
        </w:trPr>
        <w:tc>
          <w:tcPr>
            <w:tcW w:w="3394" w:type="dxa"/>
            <w:tcBorders>
              <w:top w:val="single" w:sz="4" w:space="0" w:color="auto"/>
              <w:left w:val="nil"/>
              <w:right w:val="nil"/>
            </w:tcBorders>
            <w:shd w:val="clear" w:color="auto" w:fill="auto"/>
            <w:noWrap/>
            <w:vAlign w:val="bottom"/>
          </w:tcPr>
          <w:p w14:paraId="23553008" w14:textId="690F70D1" w:rsidR="001062A2" w:rsidRPr="001062A2" w:rsidRDefault="001062A2" w:rsidP="005D00D5">
            <w:pPr>
              <w:spacing w:line="360" w:lineRule="auto"/>
              <w:rPr>
                <w:rFonts w:eastAsia="Times New Roman"/>
                <w:color w:val="000000"/>
                <w:lang w:val="en-US"/>
              </w:rPr>
            </w:pPr>
            <w:r>
              <w:rPr>
                <w:rFonts w:eastAsia="Times New Roman"/>
                <w:color w:val="000000"/>
              </w:rPr>
              <w:t xml:space="preserve">M0 – </w:t>
            </w:r>
            <w:r>
              <w:rPr>
                <w:rFonts w:eastAsia="Times New Roman"/>
                <w:color w:val="000000"/>
                <w:lang w:val="en-US"/>
              </w:rPr>
              <w:t xml:space="preserve">CPI </w:t>
            </w:r>
          </w:p>
        </w:tc>
        <w:tc>
          <w:tcPr>
            <w:tcW w:w="385" w:type="dxa"/>
            <w:tcBorders>
              <w:top w:val="single" w:sz="4" w:space="0" w:color="auto"/>
              <w:left w:val="nil"/>
              <w:right w:val="nil"/>
            </w:tcBorders>
            <w:shd w:val="clear" w:color="auto" w:fill="auto"/>
            <w:noWrap/>
            <w:vAlign w:val="bottom"/>
          </w:tcPr>
          <w:p w14:paraId="16206273" w14:textId="77777777" w:rsidR="001062A2" w:rsidRPr="00486898" w:rsidRDefault="001062A2" w:rsidP="005D00D5">
            <w:pPr>
              <w:spacing w:line="360" w:lineRule="auto"/>
              <w:rPr>
                <w:rFonts w:eastAsia="Times New Roman"/>
                <w:color w:val="000000"/>
              </w:rPr>
            </w:pPr>
          </w:p>
        </w:tc>
        <w:tc>
          <w:tcPr>
            <w:tcW w:w="1862" w:type="dxa"/>
            <w:tcBorders>
              <w:top w:val="single" w:sz="4" w:space="0" w:color="auto"/>
              <w:left w:val="nil"/>
              <w:right w:val="nil"/>
            </w:tcBorders>
            <w:shd w:val="clear" w:color="auto" w:fill="auto"/>
            <w:noWrap/>
            <w:vAlign w:val="bottom"/>
          </w:tcPr>
          <w:p w14:paraId="736D8A73" w14:textId="77777777" w:rsidR="001062A2" w:rsidRPr="00486898" w:rsidRDefault="001062A2" w:rsidP="005D00D5">
            <w:pPr>
              <w:spacing w:line="360" w:lineRule="auto"/>
              <w:rPr>
                <w:rFonts w:eastAsia="Times New Roman"/>
                <w:color w:val="000000"/>
              </w:rPr>
            </w:pPr>
          </w:p>
        </w:tc>
        <w:tc>
          <w:tcPr>
            <w:tcW w:w="1853" w:type="dxa"/>
            <w:tcBorders>
              <w:top w:val="single" w:sz="4" w:space="0" w:color="auto"/>
              <w:left w:val="nil"/>
              <w:right w:val="nil"/>
            </w:tcBorders>
            <w:shd w:val="clear" w:color="auto" w:fill="auto"/>
            <w:noWrap/>
            <w:vAlign w:val="bottom"/>
          </w:tcPr>
          <w:p w14:paraId="4C655237" w14:textId="09D5BAD8" w:rsidR="001062A2" w:rsidRPr="00486898" w:rsidRDefault="001062A2" w:rsidP="005D00D5">
            <w:pPr>
              <w:spacing w:line="360" w:lineRule="auto"/>
              <w:jc w:val="right"/>
              <w:rPr>
                <w:rFonts w:eastAsia="Times New Roman"/>
                <w:color w:val="000000"/>
              </w:rPr>
            </w:pPr>
            <w:r w:rsidRPr="001062A2">
              <w:rPr>
                <w:rFonts w:eastAsia="Times New Roman"/>
                <w:color w:val="000000"/>
              </w:rPr>
              <w:t>0.2368</w:t>
            </w:r>
          </w:p>
        </w:tc>
        <w:tc>
          <w:tcPr>
            <w:tcW w:w="1853" w:type="dxa"/>
            <w:tcBorders>
              <w:top w:val="single" w:sz="4" w:space="0" w:color="auto"/>
              <w:left w:val="nil"/>
              <w:right w:val="nil"/>
            </w:tcBorders>
            <w:shd w:val="clear" w:color="auto" w:fill="auto"/>
            <w:noWrap/>
            <w:vAlign w:val="bottom"/>
          </w:tcPr>
          <w:p w14:paraId="660FEC4F" w14:textId="4DB3407E" w:rsidR="001062A2" w:rsidRPr="001062A2" w:rsidRDefault="001062A2" w:rsidP="005D00D5">
            <w:pPr>
              <w:spacing w:line="360" w:lineRule="auto"/>
              <w:jc w:val="right"/>
              <w:rPr>
                <w:rFonts w:eastAsia="Times New Roman"/>
                <w:color w:val="000000"/>
              </w:rPr>
            </w:pPr>
            <w:r w:rsidRPr="001062A2">
              <w:rPr>
                <w:rFonts w:eastAsia="Times New Roman"/>
                <w:color w:val="000000"/>
              </w:rPr>
              <w:t>0.8704</w:t>
            </w:r>
          </w:p>
        </w:tc>
      </w:tr>
      <w:tr w:rsidR="001062A2" w:rsidRPr="00C35C49" w14:paraId="466592EE" w14:textId="77777777" w:rsidTr="001B0E43">
        <w:trPr>
          <w:trHeight w:val="459"/>
        </w:trPr>
        <w:tc>
          <w:tcPr>
            <w:tcW w:w="3394" w:type="dxa"/>
            <w:tcBorders>
              <w:top w:val="nil"/>
              <w:left w:val="nil"/>
              <w:bottom w:val="single" w:sz="4" w:space="0" w:color="auto"/>
              <w:right w:val="nil"/>
            </w:tcBorders>
            <w:shd w:val="clear" w:color="auto" w:fill="auto"/>
            <w:noWrap/>
            <w:vAlign w:val="bottom"/>
          </w:tcPr>
          <w:p w14:paraId="3AF28B2A" w14:textId="676D97BB" w:rsidR="001062A2" w:rsidRPr="00486898" w:rsidRDefault="001062A2" w:rsidP="005D00D5">
            <w:pPr>
              <w:spacing w:line="360" w:lineRule="auto"/>
              <w:rPr>
                <w:rFonts w:eastAsia="Times New Roman"/>
                <w:color w:val="000000"/>
              </w:rPr>
            </w:pPr>
            <w:r>
              <w:rPr>
                <w:rFonts w:eastAsia="Times New Roman"/>
                <w:color w:val="000000"/>
              </w:rPr>
              <w:t>CPI – M0</w:t>
            </w:r>
          </w:p>
        </w:tc>
        <w:tc>
          <w:tcPr>
            <w:tcW w:w="385" w:type="dxa"/>
            <w:tcBorders>
              <w:top w:val="nil"/>
              <w:left w:val="nil"/>
              <w:bottom w:val="single" w:sz="4" w:space="0" w:color="auto"/>
              <w:right w:val="nil"/>
            </w:tcBorders>
            <w:shd w:val="clear" w:color="auto" w:fill="auto"/>
            <w:noWrap/>
            <w:vAlign w:val="bottom"/>
          </w:tcPr>
          <w:p w14:paraId="05D1A1A1" w14:textId="77777777" w:rsidR="001062A2" w:rsidRPr="00486898" w:rsidRDefault="001062A2" w:rsidP="005D00D5">
            <w:pPr>
              <w:spacing w:line="360" w:lineRule="auto"/>
              <w:rPr>
                <w:rFonts w:eastAsia="Times New Roman"/>
                <w:color w:val="000000"/>
              </w:rPr>
            </w:pPr>
          </w:p>
        </w:tc>
        <w:tc>
          <w:tcPr>
            <w:tcW w:w="1862" w:type="dxa"/>
            <w:tcBorders>
              <w:top w:val="nil"/>
              <w:left w:val="nil"/>
              <w:bottom w:val="single" w:sz="4" w:space="0" w:color="auto"/>
              <w:right w:val="nil"/>
            </w:tcBorders>
            <w:shd w:val="clear" w:color="auto" w:fill="auto"/>
            <w:noWrap/>
            <w:vAlign w:val="bottom"/>
          </w:tcPr>
          <w:p w14:paraId="56324905" w14:textId="77777777" w:rsidR="001062A2" w:rsidRPr="00486898" w:rsidRDefault="001062A2" w:rsidP="005D00D5">
            <w:pPr>
              <w:spacing w:line="360" w:lineRule="auto"/>
              <w:rPr>
                <w:rFonts w:eastAsia="Times New Roman"/>
                <w:color w:val="000000"/>
              </w:rPr>
            </w:pPr>
          </w:p>
        </w:tc>
        <w:tc>
          <w:tcPr>
            <w:tcW w:w="1853" w:type="dxa"/>
            <w:tcBorders>
              <w:top w:val="nil"/>
              <w:left w:val="nil"/>
              <w:bottom w:val="single" w:sz="4" w:space="0" w:color="auto"/>
              <w:right w:val="nil"/>
            </w:tcBorders>
            <w:shd w:val="clear" w:color="auto" w:fill="auto"/>
            <w:noWrap/>
            <w:vAlign w:val="bottom"/>
          </w:tcPr>
          <w:p w14:paraId="6228331C" w14:textId="62456E6D" w:rsidR="001062A2" w:rsidRPr="00486898" w:rsidRDefault="001062A2" w:rsidP="005D00D5">
            <w:pPr>
              <w:spacing w:line="360" w:lineRule="auto"/>
              <w:jc w:val="right"/>
              <w:rPr>
                <w:rFonts w:eastAsia="Times New Roman"/>
                <w:color w:val="000000"/>
              </w:rPr>
            </w:pPr>
            <w:r w:rsidRPr="001062A2">
              <w:rPr>
                <w:rFonts w:eastAsia="Times New Roman"/>
                <w:color w:val="000000"/>
              </w:rPr>
              <w:t>5.5132</w:t>
            </w:r>
          </w:p>
        </w:tc>
        <w:tc>
          <w:tcPr>
            <w:tcW w:w="1853" w:type="dxa"/>
            <w:tcBorders>
              <w:top w:val="nil"/>
              <w:left w:val="nil"/>
              <w:bottom w:val="single" w:sz="4" w:space="0" w:color="auto"/>
              <w:right w:val="nil"/>
            </w:tcBorders>
            <w:shd w:val="clear" w:color="auto" w:fill="auto"/>
            <w:noWrap/>
            <w:vAlign w:val="bottom"/>
          </w:tcPr>
          <w:p w14:paraId="3B3DA166" w14:textId="5C016972" w:rsidR="001062A2" w:rsidRPr="00E668F8" w:rsidRDefault="00AF41BE" w:rsidP="005D00D5">
            <w:pPr>
              <w:spacing w:line="360" w:lineRule="auto"/>
              <w:jc w:val="right"/>
              <w:rPr>
                <w:rFonts w:eastAsia="Times New Roman"/>
                <w:b/>
                <w:color w:val="000000"/>
              </w:rPr>
            </w:pPr>
            <w:r w:rsidRPr="00AF41BE">
              <w:rPr>
                <w:rFonts w:eastAsia="Times New Roman"/>
                <w:b/>
                <w:color w:val="000000"/>
              </w:rPr>
              <w:t>0.0007936</w:t>
            </w:r>
          </w:p>
        </w:tc>
      </w:tr>
      <w:tr w:rsidR="00783734" w:rsidRPr="00C35C49" w14:paraId="135BE029" w14:textId="77777777" w:rsidTr="001B0E43">
        <w:trPr>
          <w:trHeight w:val="361"/>
        </w:trPr>
        <w:tc>
          <w:tcPr>
            <w:tcW w:w="3394" w:type="dxa"/>
            <w:tcBorders>
              <w:top w:val="single" w:sz="4" w:space="0" w:color="auto"/>
              <w:left w:val="nil"/>
              <w:bottom w:val="nil"/>
              <w:right w:val="nil"/>
            </w:tcBorders>
            <w:shd w:val="clear" w:color="auto" w:fill="auto"/>
            <w:noWrap/>
            <w:vAlign w:val="bottom"/>
          </w:tcPr>
          <w:p w14:paraId="5190DC50" w14:textId="1B4DC3CA" w:rsidR="00783734" w:rsidRDefault="00783734" w:rsidP="005D00D5">
            <w:pPr>
              <w:spacing w:line="360" w:lineRule="auto"/>
              <w:rPr>
                <w:rFonts w:eastAsia="Times New Roman"/>
                <w:color w:val="000000"/>
              </w:rPr>
            </w:pPr>
            <w:r>
              <w:rPr>
                <w:rFonts w:eastAsia="Times New Roman"/>
                <w:color w:val="000000"/>
              </w:rPr>
              <w:t xml:space="preserve">Exchange Rate – CPI </w:t>
            </w:r>
          </w:p>
        </w:tc>
        <w:tc>
          <w:tcPr>
            <w:tcW w:w="385" w:type="dxa"/>
            <w:tcBorders>
              <w:top w:val="single" w:sz="4" w:space="0" w:color="auto"/>
              <w:left w:val="nil"/>
              <w:bottom w:val="nil"/>
              <w:right w:val="nil"/>
            </w:tcBorders>
            <w:shd w:val="clear" w:color="auto" w:fill="auto"/>
            <w:noWrap/>
            <w:vAlign w:val="bottom"/>
          </w:tcPr>
          <w:p w14:paraId="3D60BFD4" w14:textId="77777777" w:rsidR="00783734" w:rsidRPr="00486898" w:rsidRDefault="00783734" w:rsidP="005D00D5">
            <w:pPr>
              <w:spacing w:line="360" w:lineRule="auto"/>
              <w:rPr>
                <w:rFonts w:eastAsia="Times New Roman"/>
                <w:color w:val="000000"/>
              </w:rPr>
            </w:pPr>
          </w:p>
        </w:tc>
        <w:tc>
          <w:tcPr>
            <w:tcW w:w="1862" w:type="dxa"/>
            <w:tcBorders>
              <w:top w:val="single" w:sz="4" w:space="0" w:color="auto"/>
              <w:left w:val="nil"/>
              <w:bottom w:val="nil"/>
              <w:right w:val="nil"/>
            </w:tcBorders>
            <w:shd w:val="clear" w:color="auto" w:fill="auto"/>
            <w:noWrap/>
            <w:vAlign w:val="bottom"/>
          </w:tcPr>
          <w:p w14:paraId="43AC0EE4" w14:textId="77777777" w:rsidR="00783734" w:rsidRPr="00486898" w:rsidRDefault="00783734" w:rsidP="005D00D5">
            <w:pPr>
              <w:spacing w:line="360" w:lineRule="auto"/>
              <w:rPr>
                <w:rFonts w:eastAsia="Times New Roman"/>
                <w:color w:val="000000"/>
              </w:rPr>
            </w:pPr>
          </w:p>
        </w:tc>
        <w:tc>
          <w:tcPr>
            <w:tcW w:w="1853" w:type="dxa"/>
            <w:tcBorders>
              <w:top w:val="single" w:sz="4" w:space="0" w:color="auto"/>
              <w:left w:val="nil"/>
              <w:bottom w:val="nil"/>
              <w:right w:val="nil"/>
            </w:tcBorders>
            <w:shd w:val="clear" w:color="auto" w:fill="auto"/>
            <w:noWrap/>
            <w:vAlign w:val="bottom"/>
          </w:tcPr>
          <w:p w14:paraId="3AC429BA" w14:textId="41D18271" w:rsidR="00783734" w:rsidRPr="00104B81" w:rsidRDefault="00322459" w:rsidP="005D00D5">
            <w:pPr>
              <w:spacing w:line="360" w:lineRule="auto"/>
              <w:jc w:val="right"/>
              <w:rPr>
                <w:rFonts w:eastAsia="Times New Roman"/>
                <w:color w:val="000000"/>
                <w:lang w:val="en-US"/>
              </w:rPr>
            </w:pPr>
            <w:r w:rsidRPr="00322459">
              <w:rPr>
                <w:rFonts w:eastAsia="Times New Roman"/>
                <w:color w:val="000000"/>
                <w:lang w:val="en-US"/>
              </w:rPr>
              <w:t>2.1784</w:t>
            </w:r>
          </w:p>
        </w:tc>
        <w:tc>
          <w:tcPr>
            <w:tcW w:w="1853" w:type="dxa"/>
            <w:tcBorders>
              <w:top w:val="single" w:sz="4" w:space="0" w:color="auto"/>
              <w:left w:val="nil"/>
              <w:bottom w:val="nil"/>
              <w:right w:val="nil"/>
            </w:tcBorders>
            <w:shd w:val="clear" w:color="auto" w:fill="auto"/>
            <w:noWrap/>
            <w:vAlign w:val="bottom"/>
          </w:tcPr>
          <w:p w14:paraId="1281A9CD" w14:textId="1126271B" w:rsidR="00783734" w:rsidRPr="00322459" w:rsidRDefault="00322459" w:rsidP="005D00D5">
            <w:pPr>
              <w:spacing w:line="360" w:lineRule="auto"/>
              <w:jc w:val="right"/>
              <w:rPr>
                <w:rFonts w:eastAsia="Times New Roman"/>
                <w:color w:val="000000"/>
              </w:rPr>
            </w:pPr>
            <w:r w:rsidRPr="00322459">
              <w:rPr>
                <w:rFonts w:eastAsia="Times New Roman"/>
                <w:color w:val="000000"/>
              </w:rPr>
              <w:t>0.09951</w:t>
            </w:r>
          </w:p>
        </w:tc>
      </w:tr>
      <w:tr w:rsidR="00783734" w:rsidRPr="00C35C49" w14:paraId="14019214" w14:textId="77777777" w:rsidTr="00322459">
        <w:trPr>
          <w:trHeight w:val="376"/>
        </w:trPr>
        <w:tc>
          <w:tcPr>
            <w:tcW w:w="3394" w:type="dxa"/>
            <w:tcBorders>
              <w:top w:val="nil"/>
              <w:left w:val="nil"/>
              <w:bottom w:val="single" w:sz="4" w:space="0" w:color="auto"/>
              <w:right w:val="nil"/>
            </w:tcBorders>
            <w:shd w:val="clear" w:color="auto" w:fill="auto"/>
            <w:noWrap/>
            <w:vAlign w:val="bottom"/>
          </w:tcPr>
          <w:p w14:paraId="75433F54" w14:textId="3A66669C" w:rsidR="00783734" w:rsidRPr="00104B81" w:rsidRDefault="00104B81" w:rsidP="005D00D5">
            <w:pPr>
              <w:spacing w:line="360" w:lineRule="auto"/>
              <w:rPr>
                <w:rFonts w:eastAsia="Times New Roman"/>
                <w:color w:val="000000"/>
                <w:lang w:val="en-US"/>
              </w:rPr>
            </w:pPr>
            <w:r>
              <w:rPr>
                <w:rFonts w:eastAsia="Times New Roman"/>
                <w:color w:val="000000"/>
                <w:lang w:val="en-US"/>
              </w:rPr>
              <w:t xml:space="preserve">CPI – Exchange Rate </w:t>
            </w:r>
          </w:p>
        </w:tc>
        <w:tc>
          <w:tcPr>
            <w:tcW w:w="385" w:type="dxa"/>
            <w:tcBorders>
              <w:top w:val="nil"/>
              <w:left w:val="nil"/>
              <w:bottom w:val="single" w:sz="4" w:space="0" w:color="auto"/>
              <w:right w:val="nil"/>
            </w:tcBorders>
            <w:shd w:val="clear" w:color="auto" w:fill="auto"/>
            <w:noWrap/>
            <w:vAlign w:val="bottom"/>
          </w:tcPr>
          <w:p w14:paraId="2FE17932" w14:textId="77777777" w:rsidR="00783734" w:rsidRPr="00486898" w:rsidRDefault="00783734" w:rsidP="005D00D5">
            <w:pPr>
              <w:spacing w:line="360" w:lineRule="auto"/>
              <w:rPr>
                <w:rFonts w:eastAsia="Times New Roman"/>
                <w:color w:val="000000"/>
              </w:rPr>
            </w:pPr>
          </w:p>
        </w:tc>
        <w:tc>
          <w:tcPr>
            <w:tcW w:w="1862" w:type="dxa"/>
            <w:tcBorders>
              <w:top w:val="nil"/>
              <w:left w:val="nil"/>
              <w:bottom w:val="single" w:sz="4" w:space="0" w:color="auto"/>
              <w:right w:val="nil"/>
            </w:tcBorders>
            <w:shd w:val="clear" w:color="auto" w:fill="auto"/>
            <w:noWrap/>
            <w:vAlign w:val="bottom"/>
          </w:tcPr>
          <w:p w14:paraId="77F33A6B" w14:textId="7720FE06" w:rsidR="00783734" w:rsidRPr="00486898" w:rsidRDefault="00783734" w:rsidP="005D00D5">
            <w:pPr>
              <w:spacing w:line="360" w:lineRule="auto"/>
              <w:rPr>
                <w:rFonts w:eastAsia="Times New Roman"/>
                <w:color w:val="000000"/>
              </w:rPr>
            </w:pPr>
          </w:p>
        </w:tc>
        <w:tc>
          <w:tcPr>
            <w:tcW w:w="1853" w:type="dxa"/>
            <w:tcBorders>
              <w:top w:val="nil"/>
              <w:left w:val="nil"/>
              <w:bottom w:val="single" w:sz="4" w:space="0" w:color="auto"/>
              <w:right w:val="nil"/>
            </w:tcBorders>
            <w:shd w:val="clear" w:color="auto" w:fill="auto"/>
            <w:noWrap/>
            <w:vAlign w:val="bottom"/>
          </w:tcPr>
          <w:p w14:paraId="4915111C" w14:textId="476F6464" w:rsidR="00783734" w:rsidRPr="001062A2" w:rsidRDefault="000C3C8A" w:rsidP="005D00D5">
            <w:pPr>
              <w:spacing w:line="360" w:lineRule="auto"/>
              <w:jc w:val="right"/>
              <w:rPr>
                <w:rFonts w:eastAsia="Times New Roman"/>
                <w:color w:val="000000"/>
              </w:rPr>
            </w:pPr>
            <w:r w:rsidRPr="000C3C8A">
              <w:rPr>
                <w:rFonts w:eastAsia="Times New Roman"/>
                <w:color w:val="000000"/>
              </w:rPr>
              <w:t>34.014</w:t>
            </w:r>
          </w:p>
        </w:tc>
        <w:tc>
          <w:tcPr>
            <w:tcW w:w="1853" w:type="dxa"/>
            <w:tcBorders>
              <w:top w:val="nil"/>
              <w:left w:val="nil"/>
              <w:bottom w:val="single" w:sz="4" w:space="0" w:color="auto"/>
              <w:right w:val="nil"/>
            </w:tcBorders>
            <w:shd w:val="clear" w:color="auto" w:fill="auto"/>
            <w:noWrap/>
            <w:vAlign w:val="bottom"/>
          </w:tcPr>
          <w:p w14:paraId="483E2AED" w14:textId="176B3B7A" w:rsidR="00783734" w:rsidRPr="000C3C8A" w:rsidRDefault="000C3C8A" w:rsidP="005D00D5">
            <w:pPr>
              <w:spacing w:line="360" w:lineRule="auto"/>
              <w:jc w:val="right"/>
              <w:rPr>
                <w:rFonts w:eastAsia="Times New Roman"/>
                <w:b/>
                <w:color w:val="000000"/>
                <w:u w:val="single"/>
              </w:rPr>
            </w:pPr>
            <w:r w:rsidRPr="000C3C8A">
              <w:rPr>
                <w:rFonts w:eastAsia="Times New Roman"/>
                <w:b/>
                <w:color w:val="000000"/>
                <w:u w:val="single"/>
              </w:rPr>
              <w:t>4.027e-13</w:t>
            </w:r>
          </w:p>
        </w:tc>
      </w:tr>
    </w:tbl>
    <w:p w14:paraId="4D9EBD99" w14:textId="77777777" w:rsidR="008E2CCF" w:rsidRDefault="008E2CCF" w:rsidP="005D00D5">
      <w:pPr>
        <w:tabs>
          <w:tab w:val="left" w:pos="3920"/>
        </w:tabs>
        <w:spacing w:line="360" w:lineRule="auto"/>
        <w:ind w:firstLine="567"/>
        <w:jc w:val="both"/>
        <w:rPr>
          <w:lang w:val="en-US"/>
        </w:rPr>
      </w:pPr>
    </w:p>
    <w:p w14:paraId="1D4E074C" w14:textId="50B06549" w:rsidR="00335C85" w:rsidRPr="00650AC4" w:rsidRDefault="000F6950" w:rsidP="005D00D5">
      <w:pPr>
        <w:tabs>
          <w:tab w:val="left" w:pos="3920"/>
        </w:tabs>
        <w:spacing w:line="360" w:lineRule="auto"/>
        <w:ind w:firstLine="567"/>
        <w:jc w:val="both"/>
        <w:rPr>
          <w:lang w:val="ru-RU"/>
        </w:rPr>
      </w:pPr>
      <w:r w:rsidRPr="00650AC4">
        <w:rPr>
          <w:lang w:val="ru-RU"/>
        </w:rPr>
        <w:t xml:space="preserve">Таким образом, </w:t>
      </w:r>
      <w:r w:rsidR="005C580F" w:rsidRPr="00650AC4">
        <w:rPr>
          <w:lang w:val="ru-RU"/>
        </w:rPr>
        <w:t>после проведения теста, результаты выглядят следующим образом:</w:t>
      </w:r>
    </w:p>
    <w:p w14:paraId="0A00830E" w14:textId="52F2E213" w:rsidR="005C580F" w:rsidRPr="005C580F" w:rsidRDefault="005C580F" w:rsidP="005C580F">
      <w:pPr>
        <w:pStyle w:val="ListParagraph"/>
        <w:numPr>
          <w:ilvl w:val="0"/>
          <w:numId w:val="45"/>
        </w:numPr>
        <w:tabs>
          <w:tab w:val="left" w:pos="3920"/>
        </w:tabs>
        <w:spacing w:line="360" w:lineRule="auto"/>
        <w:jc w:val="both"/>
      </w:pPr>
      <w:proofErr w:type="spellStart"/>
      <w:r w:rsidRPr="005C580F">
        <w:t>Гипотеза</w:t>
      </w:r>
      <w:proofErr w:type="spellEnd"/>
      <w:r w:rsidRPr="005C580F">
        <w:t xml:space="preserve"> 1. Не подтвердилась</w:t>
      </w:r>
    </w:p>
    <w:p w14:paraId="6A978C6B" w14:textId="7D8A5172" w:rsidR="005C580F" w:rsidRPr="005C580F" w:rsidRDefault="005C580F" w:rsidP="005C580F">
      <w:pPr>
        <w:pStyle w:val="ListParagraph"/>
        <w:numPr>
          <w:ilvl w:val="0"/>
          <w:numId w:val="45"/>
        </w:numPr>
        <w:tabs>
          <w:tab w:val="left" w:pos="3920"/>
        </w:tabs>
        <w:spacing w:line="360" w:lineRule="auto"/>
        <w:jc w:val="both"/>
      </w:pPr>
      <w:r w:rsidRPr="005C580F">
        <w:t xml:space="preserve">Гипотеза 2. Подтвердилась </w:t>
      </w:r>
    </w:p>
    <w:p w14:paraId="76A08FC7" w14:textId="3CBA051C" w:rsidR="005C580F" w:rsidRPr="005C580F" w:rsidRDefault="005C580F" w:rsidP="005C580F">
      <w:pPr>
        <w:pStyle w:val="ListParagraph"/>
        <w:numPr>
          <w:ilvl w:val="0"/>
          <w:numId w:val="45"/>
        </w:numPr>
        <w:tabs>
          <w:tab w:val="left" w:pos="3920"/>
        </w:tabs>
        <w:spacing w:line="360" w:lineRule="auto"/>
        <w:jc w:val="both"/>
      </w:pPr>
      <w:r w:rsidRPr="005C580F">
        <w:t>Гипотеза 3. Подтвердилась</w:t>
      </w:r>
    </w:p>
    <w:p w14:paraId="340D246B" w14:textId="360AB62B" w:rsidR="005C580F" w:rsidRPr="005C580F" w:rsidRDefault="005C580F" w:rsidP="005C580F">
      <w:pPr>
        <w:pStyle w:val="ListParagraph"/>
        <w:numPr>
          <w:ilvl w:val="0"/>
          <w:numId w:val="45"/>
        </w:numPr>
        <w:tabs>
          <w:tab w:val="left" w:pos="3920"/>
        </w:tabs>
        <w:spacing w:line="360" w:lineRule="auto"/>
        <w:jc w:val="both"/>
      </w:pPr>
      <w:r w:rsidRPr="005C580F">
        <w:t>Гипотеза 4. Подтвердилась</w:t>
      </w:r>
    </w:p>
    <w:p w14:paraId="5F404CAF" w14:textId="7D62A068" w:rsidR="00A24B0D" w:rsidRDefault="001028E7" w:rsidP="005D00D5">
      <w:pPr>
        <w:pStyle w:val="Heading3"/>
        <w:spacing w:line="360" w:lineRule="auto"/>
        <w:rPr>
          <w:rFonts w:ascii="Times New Roman" w:hAnsi="Times New Roman" w:cs="Times New Roman"/>
          <w:b/>
          <w:color w:val="000000" w:themeColor="text1"/>
        </w:rPr>
      </w:pPr>
      <w:bookmarkStart w:id="55" w:name="_Toc483170940"/>
      <w:r w:rsidRPr="009E0A73">
        <w:rPr>
          <w:rFonts w:ascii="Times New Roman" w:hAnsi="Times New Roman" w:cs="Times New Roman"/>
          <w:b/>
          <w:color w:val="000000" w:themeColor="text1"/>
        </w:rPr>
        <w:t>3.2.2</w:t>
      </w:r>
      <w:r w:rsidR="00A24B0D" w:rsidRPr="009E0A73">
        <w:rPr>
          <w:rFonts w:ascii="Times New Roman" w:hAnsi="Times New Roman" w:cs="Times New Roman"/>
          <w:b/>
          <w:color w:val="000000" w:themeColor="text1"/>
        </w:rPr>
        <w:t>. Анализ получившихся результатов</w:t>
      </w:r>
      <w:bookmarkEnd w:id="55"/>
    </w:p>
    <w:p w14:paraId="7726F596" w14:textId="4D3225F8" w:rsidR="001B0E43" w:rsidRPr="00650AC4" w:rsidRDefault="00782128" w:rsidP="001B0E43">
      <w:pPr>
        <w:tabs>
          <w:tab w:val="left" w:pos="3920"/>
        </w:tabs>
        <w:spacing w:line="360" w:lineRule="auto"/>
        <w:ind w:firstLine="567"/>
        <w:jc w:val="both"/>
        <w:rPr>
          <w:lang w:val="ru-RU"/>
        </w:rPr>
      </w:pPr>
      <w:r w:rsidRPr="00650AC4">
        <w:rPr>
          <w:lang w:val="ru-RU"/>
        </w:rPr>
        <w:t xml:space="preserve">  </w:t>
      </w:r>
      <w:r w:rsidR="001B0E43" w:rsidRPr="00650AC4">
        <w:rPr>
          <w:lang w:val="ru-RU"/>
        </w:rPr>
        <w:t xml:space="preserve">Несмотря на заявленные ожидание, удалось установить причинность по Грейнджеру между рядом переменных: так, например, денежный агрегат М2 является просто причиной для Обменного курса, денежный агрегат М2 и Чистый экспорт (Внешнеторговый оборот) являются взаимопричинными переменными; Чистый экспорт простой причинной для М0; а также инфляция может быть легче спрогнозирована с учетом М0, М2 и обменного курса. </w:t>
      </w:r>
    </w:p>
    <w:p w14:paraId="48E104BA" w14:textId="2041E072" w:rsidR="001B0E43" w:rsidRPr="00650AC4" w:rsidRDefault="0004108C" w:rsidP="00AD21F2">
      <w:pPr>
        <w:tabs>
          <w:tab w:val="left" w:pos="3920"/>
        </w:tabs>
        <w:spacing w:line="360" w:lineRule="auto"/>
        <w:ind w:firstLine="567"/>
        <w:jc w:val="both"/>
        <w:rPr>
          <w:lang w:val="ru-RU"/>
        </w:rPr>
      </w:pPr>
      <w:r w:rsidRPr="00650AC4">
        <w:rPr>
          <w:lang w:val="ru-RU"/>
        </w:rPr>
        <w:t>Можно заметить, что в текущей экономической ситуации канал кредитования организаций не оказывает серьезного влияния на денежное предложение, что отлично от результатов исследования Ю.В.</w:t>
      </w:r>
      <w:r w:rsidR="004E3ED1" w:rsidRPr="00650AC4">
        <w:rPr>
          <w:lang w:val="ru-RU"/>
        </w:rPr>
        <w:t xml:space="preserve"> </w:t>
      </w:r>
      <w:r w:rsidRPr="00650AC4">
        <w:rPr>
          <w:lang w:val="ru-RU"/>
        </w:rPr>
        <w:t xml:space="preserve">Вымятниной, проводимой в 2006 году. </w:t>
      </w:r>
      <w:r w:rsidR="00AD21F2" w:rsidRPr="00650AC4">
        <w:rPr>
          <w:lang w:val="ru-RU"/>
        </w:rPr>
        <w:t xml:space="preserve">Кредитный трансмиссионный канал и канал процентной ставки работают неэффективно; объем кредитования нефинансовых организаций должен напрямую зависеть от процентных ставок, устанавливаемых ЦБ РФ. Как оказалось, изменение процентных ставок не несло за собой изменений в денежном предложении. А это значит, ЦБ, используя инструменты, передающие импульсы денежно-кредитной политики через кредитный канал и канал процентной ставки, в конечном счете может не достигать своих целей. Каковы могут быть причины данной ситуации? Активная политика Центрального Банка по созданию </w:t>
      </w:r>
      <w:r w:rsidR="00AD21F2" w:rsidRPr="00650AC4">
        <w:rPr>
          <w:lang w:val="ru-RU"/>
        </w:rPr>
        <w:lastRenderedPageBreak/>
        <w:t>«</w:t>
      </w:r>
      <w:proofErr w:type="spellStart"/>
      <w:r w:rsidR="00AD21F2" w:rsidRPr="00650AC4">
        <w:rPr>
          <w:lang w:val="ru-RU"/>
        </w:rPr>
        <w:t>мегарегулятора</w:t>
      </w:r>
      <w:proofErr w:type="spellEnd"/>
      <w:r w:rsidR="00AD21F2" w:rsidRPr="00650AC4">
        <w:rPr>
          <w:lang w:val="ru-RU"/>
        </w:rPr>
        <w:t xml:space="preserve">» и оптимизации банковской системы породила кризис кредитной сферы. Планировалось, что отзывы лицензий у коммерческих банков должны были оптимизировать банковскую систему и улучшить эффективность распределения ликвидности в банковском секторе, однако, на практике </w:t>
      </w:r>
      <w:r w:rsidR="00D323F7" w:rsidRPr="00650AC4">
        <w:rPr>
          <w:lang w:val="ru-RU"/>
        </w:rPr>
        <w:t>это породило страх между мелкими участниками рынка и ввело в коллапс рынок межбанковского кредитования. Крупные банки перестали давать кредиты более мелким, поскольку боятся дефолта последних. Как результат, объем</w:t>
      </w:r>
      <w:r w:rsidR="00AD21F2" w:rsidRPr="00650AC4">
        <w:rPr>
          <w:lang w:val="ru-RU"/>
        </w:rPr>
        <w:t xml:space="preserve"> как межбанковского, так и розничного кре</w:t>
      </w:r>
      <w:r w:rsidR="00D323F7" w:rsidRPr="00650AC4">
        <w:rPr>
          <w:lang w:val="ru-RU"/>
        </w:rPr>
        <w:t xml:space="preserve">дитования значительно снизился за последние годы. </w:t>
      </w:r>
    </w:p>
    <w:p w14:paraId="1D01881E" w14:textId="3B422ABA" w:rsidR="00A14C9C" w:rsidRPr="00650AC4" w:rsidRDefault="00A14C9C" w:rsidP="00782128">
      <w:pPr>
        <w:tabs>
          <w:tab w:val="left" w:pos="3920"/>
        </w:tabs>
        <w:spacing w:line="360" w:lineRule="auto"/>
        <w:ind w:firstLine="567"/>
        <w:jc w:val="both"/>
        <w:rPr>
          <w:lang w:val="ru-RU"/>
        </w:rPr>
      </w:pPr>
      <w:r w:rsidRPr="00650AC4">
        <w:rPr>
          <w:lang w:val="ru-RU"/>
        </w:rPr>
        <w:t>С другой стороны, у Банка России по-прежнему нет контроля над притоками денежных средств от экспортно-импортных операций. По результатам тестов, при 5% уровне значимо</w:t>
      </w:r>
      <w:r w:rsidR="00AD21F2" w:rsidRPr="00650AC4">
        <w:rPr>
          <w:lang w:val="ru-RU"/>
        </w:rPr>
        <w:t>сти удалось установить причинно-</w:t>
      </w:r>
      <w:r w:rsidRPr="00650AC4">
        <w:rPr>
          <w:lang w:val="ru-RU"/>
        </w:rPr>
        <w:t xml:space="preserve">следственную связь между изменением денежного предложения в стране и внешнеторговой деятельностью. </w:t>
      </w:r>
      <w:r w:rsidR="00E0478B" w:rsidRPr="00650AC4">
        <w:rPr>
          <w:lang w:val="ru-RU"/>
        </w:rPr>
        <w:t>Очевидным является тот факт, что Банк России не может контролировать данные потоки, что говорит о том, что в некоторой мере у Банка России нет непрямого конт</w:t>
      </w:r>
      <w:r w:rsidR="00D323F7" w:rsidRPr="00650AC4">
        <w:rPr>
          <w:lang w:val="ru-RU"/>
        </w:rPr>
        <w:t xml:space="preserve">роля над денежным предложением со стороны торговли. Данная особенность характерна для стран, чья экономика сильно зависит от экспортных операций. Поскольку Россия является крупнейшим экспортером сырьевых ресурсов, в ее экономику постоянно происходят вливания иностранной валюты от торговли. Многие эксперты отмечают, что эффект от данной проблемы может быть сглажен введением более эффективного валютного контроля, со стороны государства. </w:t>
      </w:r>
    </w:p>
    <w:p w14:paraId="47AC3EE9" w14:textId="1B78B637" w:rsidR="004E3ED1" w:rsidRPr="00650AC4" w:rsidRDefault="00D323F7" w:rsidP="004B0857">
      <w:pPr>
        <w:tabs>
          <w:tab w:val="left" w:pos="3920"/>
        </w:tabs>
        <w:spacing w:line="360" w:lineRule="auto"/>
        <w:ind w:firstLine="567"/>
        <w:jc w:val="both"/>
        <w:rPr>
          <w:lang w:val="ru-RU"/>
        </w:rPr>
      </w:pPr>
      <w:r w:rsidRPr="00650AC4">
        <w:rPr>
          <w:lang w:val="ru-RU"/>
        </w:rPr>
        <w:t>И</w:t>
      </w:r>
      <w:r w:rsidR="0010515D" w:rsidRPr="00650AC4">
        <w:rPr>
          <w:lang w:val="ru-RU"/>
        </w:rPr>
        <w:t>нтересным представляется тот факт, что несмотря на то, что</w:t>
      </w:r>
      <w:r w:rsidR="00402E2A" w:rsidRPr="00650AC4">
        <w:rPr>
          <w:lang w:val="ru-RU"/>
        </w:rPr>
        <w:t xml:space="preserve">, возможно, Банк России не в полной мере имеет возможность контролировать денежное предложение, в результате тестов удалось установить, что монетарный фактор носит важный аспект в установлении природы инфляции. Изменение денежного предложения, по всей видимости, действительно оказывало влияние на уровень инфляции в стране. Более того, удалось установить, что изменение обменного курса также существенно влияет на инфляции, однако причины данного влияния могут быть трактованы двояко: во-первых, на протяжении долгого времени, до 2014 года, Банк России осуществлял контроль валютного курса путем поддержания рубля за счет операций на открытом рынке, продавая и покупаю золотовалютные резервы. Тем самым, влияя на изменение обменного курса, Банк России изменял денежное предложение путем открытых интервенций.  Во-вторых, влияние изменения валютного курса на инфляцию может символизировать о наличии инфляции издержек, поскольку основная часть производственного сектора экономики закупает оборудование за рубежом, а не производит его внутри страны, изменение обменного курса является индикатором «инфляции издержек. При увеличении издержек на закупку </w:t>
      </w:r>
      <w:r w:rsidR="00402E2A" w:rsidRPr="00650AC4">
        <w:rPr>
          <w:lang w:val="ru-RU"/>
        </w:rPr>
        <w:lastRenderedPageBreak/>
        <w:t>оборудования, предприятия вынуждены повышать цены для компенсации потерь, этим и выражается «инфляция издержек».</w:t>
      </w:r>
    </w:p>
    <w:p w14:paraId="6A815B71" w14:textId="2E5EA963" w:rsidR="00D323F7" w:rsidRPr="00650AC4" w:rsidRDefault="00D323F7" w:rsidP="004B0857">
      <w:pPr>
        <w:tabs>
          <w:tab w:val="left" w:pos="3920"/>
        </w:tabs>
        <w:spacing w:line="360" w:lineRule="auto"/>
        <w:ind w:firstLine="567"/>
        <w:jc w:val="both"/>
        <w:rPr>
          <w:lang w:val="ru-RU"/>
        </w:rPr>
      </w:pPr>
      <w:r w:rsidRPr="00650AC4">
        <w:rPr>
          <w:lang w:val="ru-RU"/>
        </w:rPr>
        <w:t xml:space="preserve">Сравнение результатов с ситуацией 2000-х годов показало, что единственным отличием стало отсутствие связи между объёмом кредитования нефинансового сектора и денежными агрегатами. Причины данного отличия были описаны выше. </w:t>
      </w:r>
    </w:p>
    <w:p w14:paraId="00950081" w14:textId="0F775357" w:rsidR="00D323F7" w:rsidRPr="00650AC4" w:rsidRDefault="00D323F7" w:rsidP="004B0857">
      <w:pPr>
        <w:tabs>
          <w:tab w:val="left" w:pos="3920"/>
        </w:tabs>
        <w:spacing w:line="360" w:lineRule="auto"/>
        <w:ind w:firstLine="567"/>
        <w:jc w:val="both"/>
        <w:rPr>
          <w:lang w:val="ru-RU"/>
        </w:rPr>
      </w:pPr>
      <w:r w:rsidRPr="00650AC4">
        <w:rPr>
          <w:lang w:val="ru-RU"/>
        </w:rPr>
        <w:t>Таблица 5. Сравнение результатов тестов</w:t>
      </w:r>
      <w:r w:rsidR="00FF5B39" w:rsidRPr="00650AC4">
        <w:rPr>
          <w:lang w:val="ru-RU"/>
        </w:rPr>
        <w:t xml:space="preserve"> времен</w:t>
      </w:r>
      <w:r w:rsidRPr="00650AC4">
        <w:rPr>
          <w:lang w:val="ru-RU"/>
        </w:rPr>
        <w:t xml:space="preserve"> 2000-х годов и </w:t>
      </w:r>
      <w:r w:rsidR="00FF5B39" w:rsidRPr="00650AC4">
        <w:rPr>
          <w:lang w:val="ru-RU"/>
        </w:rPr>
        <w:t xml:space="preserve">современного времени. </w:t>
      </w:r>
    </w:p>
    <w:tbl>
      <w:tblPr>
        <w:tblW w:w="9220" w:type="dxa"/>
        <w:tblCellMar>
          <w:left w:w="0" w:type="dxa"/>
          <w:right w:w="0" w:type="dxa"/>
        </w:tblCellMar>
        <w:tblLook w:val="0600" w:firstRow="0" w:lastRow="0" w:firstColumn="0" w:lastColumn="0" w:noHBand="1" w:noVBand="1"/>
      </w:tblPr>
      <w:tblGrid>
        <w:gridCol w:w="4980"/>
        <w:gridCol w:w="2080"/>
        <w:gridCol w:w="2160"/>
      </w:tblGrid>
      <w:tr w:rsidR="00D323F7" w:rsidRPr="00D323F7" w14:paraId="6BD4A634" w14:textId="77777777" w:rsidTr="00D323F7">
        <w:trPr>
          <w:trHeight w:val="1004"/>
        </w:trPr>
        <w:tc>
          <w:tcPr>
            <w:tcW w:w="4980" w:type="dxa"/>
            <w:vMerge w:val="restart"/>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0A8817E0" w14:textId="77777777" w:rsidR="00D323F7" w:rsidRPr="00D323F7" w:rsidRDefault="00D323F7" w:rsidP="00D323F7">
            <w:pPr>
              <w:tabs>
                <w:tab w:val="left" w:pos="3920"/>
              </w:tabs>
              <w:spacing w:line="360" w:lineRule="auto"/>
              <w:ind w:firstLine="567"/>
              <w:jc w:val="both"/>
            </w:pPr>
            <w:r w:rsidRPr="00D323F7">
              <w:rPr>
                <w:lang w:val="bg-BG"/>
              </w:rPr>
              <w:t xml:space="preserve">Вид </w:t>
            </w:r>
            <w:proofErr w:type="spellStart"/>
            <w:r w:rsidRPr="00D323F7">
              <w:rPr>
                <w:lang w:val="bg-BG"/>
              </w:rPr>
              <w:t>связи</w:t>
            </w:r>
            <w:proofErr w:type="spellEnd"/>
          </w:p>
        </w:tc>
        <w:tc>
          <w:tcPr>
            <w:tcW w:w="2080"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2208B4FC" w14:textId="77777777" w:rsidR="00D323F7" w:rsidRPr="00D323F7" w:rsidRDefault="00D323F7" w:rsidP="00D323F7">
            <w:pPr>
              <w:tabs>
                <w:tab w:val="left" w:pos="3920"/>
              </w:tabs>
              <w:spacing w:line="360" w:lineRule="auto"/>
              <w:ind w:firstLine="567"/>
              <w:jc w:val="both"/>
            </w:pPr>
            <w:r w:rsidRPr="00D323F7">
              <w:t>Современные данные</w:t>
            </w:r>
          </w:p>
        </w:tc>
        <w:tc>
          <w:tcPr>
            <w:tcW w:w="2160"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4313DB66" w14:textId="77777777" w:rsidR="00D323F7" w:rsidRPr="00D323F7" w:rsidRDefault="00D323F7" w:rsidP="00D323F7">
            <w:pPr>
              <w:tabs>
                <w:tab w:val="left" w:pos="3920"/>
              </w:tabs>
              <w:spacing w:line="360" w:lineRule="auto"/>
              <w:ind w:firstLine="567"/>
              <w:jc w:val="both"/>
            </w:pPr>
            <w:r w:rsidRPr="00D323F7">
              <w:rPr>
                <w:lang w:val="is-IS"/>
              </w:rPr>
              <w:t>Кейс 2006 года</w:t>
            </w:r>
          </w:p>
        </w:tc>
      </w:tr>
      <w:tr w:rsidR="00D323F7" w:rsidRPr="00D323F7" w14:paraId="363643E0" w14:textId="77777777" w:rsidTr="00D323F7">
        <w:trPr>
          <w:trHeight w:val="1036"/>
        </w:trPr>
        <w:tc>
          <w:tcPr>
            <w:tcW w:w="0" w:type="auto"/>
            <w:vMerge/>
            <w:tcBorders>
              <w:top w:val="nil"/>
              <w:left w:val="nil"/>
              <w:bottom w:val="single" w:sz="8" w:space="0" w:color="000000"/>
              <w:right w:val="nil"/>
            </w:tcBorders>
            <w:vAlign w:val="center"/>
            <w:hideMark/>
          </w:tcPr>
          <w:p w14:paraId="57F90409" w14:textId="77777777" w:rsidR="00D323F7" w:rsidRPr="00D323F7" w:rsidRDefault="00D323F7" w:rsidP="00D323F7">
            <w:pPr>
              <w:tabs>
                <w:tab w:val="left" w:pos="3920"/>
              </w:tabs>
              <w:spacing w:line="360" w:lineRule="auto"/>
              <w:ind w:firstLine="567"/>
              <w:jc w:val="both"/>
            </w:pPr>
          </w:p>
        </w:tc>
        <w:tc>
          <w:tcPr>
            <w:tcW w:w="2080" w:type="dxa"/>
            <w:tcBorders>
              <w:top w:val="single" w:sz="4"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071CC3E3" w14:textId="77777777" w:rsidR="00D323F7" w:rsidRPr="00D323F7" w:rsidRDefault="00D323F7" w:rsidP="00D323F7">
            <w:pPr>
              <w:tabs>
                <w:tab w:val="left" w:pos="3920"/>
              </w:tabs>
              <w:spacing w:line="360" w:lineRule="auto"/>
              <w:ind w:firstLine="567"/>
              <w:jc w:val="both"/>
            </w:pPr>
            <w:r w:rsidRPr="00D323F7">
              <w:rPr>
                <w:lang w:val="bg-BG"/>
              </w:rPr>
              <w:t xml:space="preserve">Наличие </w:t>
            </w:r>
            <w:proofErr w:type="spellStart"/>
            <w:r w:rsidRPr="00D323F7">
              <w:rPr>
                <w:lang w:val="bg-BG"/>
              </w:rPr>
              <w:t>связи</w:t>
            </w:r>
            <w:proofErr w:type="spellEnd"/>
          </w:p>
        </w:tc>
        <w:tc>
          <w:tcPr>
            <w:tcW w:w="2160" w:type="dxa"/>
            <w:tcBorders>
              <w:top w:val="single" w:sz="4"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75937D2E" w14:textId="77777777" w:rsidR="00D323F7" w:rsidRPr="00D323F7" w:rsidRDefault="00D323F7" w:rsidP="00D323F7">
            <w:pPr>
              <w:tabs>
                <w:tab w:val="left" w:pos="3920"/>
              </w:tabs>
              <w:spacing w:line="360" w:lineRule="auto"/>
              <w:ind w:firstLine="567"/>
              <w:jc w:val="both"/>
            </w:pPr>
            <w:r w:rsidRPr="00D323F7">
              <w:rPr>
                <w:lang w:val="bg-BG"/>
              </w:rPr>
              <w:t xml:space="preserve">Наличие </w:t>
            </w:r>
            <w:proofErr w:type="spellStart"/>
            <w:r w:rsidRPr="00D323F7">
              <w:rPr>
                <w:lang w:val="bg-BG"/>
              </w:rPr>
              <w:t>связи</w:t>
            </w:r>
            <w:proofErr w:type="spellEnd"/>
          </w:p>
        </w:tc>
      </w:tr>
      <w:tr w:rsidR="00D323F7" w:rsidRPr="00D323F7" w14:paraId="695EA591" w14:textId="77777777" w:rsidTr="00D323F7">
        <w:trPr>
          <w:trHeight w:val="502"/>
        </w:trPr>
        <w:tc>
          <w:tcPr>
            <w:tcW w:w="49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5AD6AD15" w14:textId="77777777" w:rsidR="00D323F7" w:rsidRPr="00D323F7" w:rsidRDefault="00D323F7" w:rsidP="00D323F7">
            <w:pPr>
              <w:tabs>
                <w:tab w:val="left" w:pos="3920"/>
              </w:tabs>
              <w:spacing w:line="360" w:lineRule="auto"/>
              <w:ind w:firstLine="567"/>
              <w:jc w:val="both"/>
            </w:pPr>
            <w:r w:rsidRPr="00D323F7">
              <w:rPr>
                <w:lang w:val="en-US"/>
              </w:rPr>
              <w:t>M0 – Credit to non-financial sector</w:t>
            </w:r>
          </w:p>
        </w:tc>
        <w:tc>
          <w:tcPr>
            <w:tcW w:w="20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78BAEE1E"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c>
          <w:tcPr>
            <w:tcW w:w="216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364DFFE4" w14:textId="77777777" w:rsidR="00D323F7" w:rsidRPr="00D323F7" w:rsidRDefault="00D323F7" w:rsidP="00D323F7">
            <w:pPr>
              <w:tabs>
                <w:tab w:val="left" w:pos="3920"/>
              </w:tabs>
              <w:spacing w:line="360" w:lineRule="auto"/>
              <w:ind w:firstLine="567"/>
              <w:jc w:val="both"/>
            </w:pPr>
            <w:r w:rsidRPr="00D323F7">
              <w:rPr>
                <w:b/>
                <w:bCs/>
              </w:rPr>
              <w:t>Да</w:t>
            </w:r>
          </w:p>
        </w:tc>
      </w:tr>
      <w:tr w:rsidR="00D323F7" w:rsidRPr="00D323F7" w14:paraId="555C4FD7" w14:textId="77777777" w:rsidTr="00D323F7">
        <w:trPr>
          <w:trHeight w:val="534"/>
        </w:trPr>
        <w:tc>
          <w:tcPr>
            <w:tcW w:w="49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6F02A069" w14:textId="77777777" w:rsidR="00D323F7" w:rsidRPr="00D323F7" w:rsidRDefault="00D323F7" w:rsidP="00D323F7">
            <w:pPr>
              <w:tabs>
                <w:tab w:val="left" w:pos="3920"/>
              </w:tabs>
              <w:spacing w:line="360" w:lineRule="auto"/>
              <w:ind w:firstLine="567"/>
              <w:jc w:val="both"/>
            </w:pPr>
            <w:r w:rsidRPr="00D323F7">
              <w:rPr>
                <w:lang w:val="en-US"/>
              </w:rPr>
              <w:t>Credit to non-financial sector – M0</w:t>
            </w:r>
          </w:p>
        </w:tc>
        <w:tc>
          <w:tcPr>
            <w:tcW w:w="20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52D0DC32"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c>
          <w:tcPr>
            <w:tcW w:w="216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319C5457" w14:textId="77777777" w:rsidR="00D323F7" w:rsidRPr="00D323F7" w:rsidRDefault="00D323F7" w:rsidP="00D323F7">
            <w:pPr>
              <w:tabs>
                <w:tab w:val="left" w:pos="3920"/>
              </w:tabs>
              <w:spacing w:line="360" w:lineRule="auto"/>
              <w:ind w:firstLine="567"/>
              <w:jc w:val="both"/>
            </w:pPr>
            <w:r w:rsidRPr="00D323F7">
              <w:rPr>
                <w:b/>
                <w:bCs/>
              </w:rPr>
              <w:t>Да</w:t>
            </w:r>
          </w:p>
        </w:tc>
      </w:tr>
      <w:tr w:rsidR="00D323F7" w:rsidRPr="00D323F7" w14:paraId="2DBA9F89" w14:textId="77777777" w:rsidTr="00D323F7">
        <w:trPr>
          <w:trHeight w:val="502"/>
        </w:trPr>
        <w:tc>
          <w:tcPr>
            <w:tcW w:w="49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516FDAD3" w14:textId="77777777" w:rsidR="00D323F7" w:rsidRPr="00D323F7" w:rsidRDefault="00D323F7" w:rsidP="00D323F7">
            <w:pPr>
              <w:tabs>
                <w:tab w:val="left" w:pos="3920"/>
              </w:tabs>
              <w:spacing w:line="360" w:lineRule="auto"/>
              <w:ind w:firstLine="567"/>
              <w:jc w:val="both"/>
            </w:pPr>
            <w:r w:rsidRPr="00D323F7">
              <w:rPr>
                <w:lang w:val="en-US"/>
              </w:rPr>
              <w:t>M2 – Credit to non-financial sector</w:t>
            </w:r>
          </w:p>
        </w:tc>
        <w:tc>
          <w:tcPr>
            <w:tcW w:w="20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4B2AA3D3"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c>
          <w:tcPr>
            <w:tcW w:w="216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3DDBA0F5" w14:textId="77777777" w:rsidR="00D323F7" w:rsidRPr="00D323F7" w:rsidRDefault="00D323F7" w:rsidP="00D323F7">
            <w:pPr>
              <w:tabs>
                <w:tab w:val="left" w:pos="3920"/>
              </w:tabs>
              <w:spacing w:line="360" w:lineRule="auto"/>
              <w:ind w:firstLine="567"/>
              <w:jc w:val="both"/>
            </w:pPr>
            <w:r w:rsidRPr="00D323F7">
              <w:rPr>
                <w:b/>
                <w:bCs/>
                <w:lang w:val="bg-BG"/>
              </w:rPr>
              <w:t xml:space="preserve">Да </w:t>
            </w:r>
          </w:p>
        </w:tc>
      </w:tr>
      <w:tr w:rsidR="00D323F7" w:rsidRPr="00D323F7" w14:paraId="5EC9008B" w14:textId="77777777" w:rsidTr="00D323F7">
        <w:trPr>
          <w:trHeight w:val="534"/>
        </w:trPr>
        <w:tc>
          <w:tcPr>
            <w:tcW w:w="49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6B871E03" w14:textId="77777777" w:rsidR="00D323F7" w:rsidRPr="00D323F7" w:rsidRDefault="00D323F7" w:rsidP="00D323F7">
            <w:pPr>
              <w:tabs>
                <w:tab w:val="left" w:pos="3920"/>
              </w:tabs>
              <w:spacing w:line="360" w:lineRule="auto"/>
              <w:ind w:firstLine="567"/>
              <w:jc w:val="both"/>
            </w:pPr>
            <w:r w:rsidRPr="00D323F7">
              <w:rPr>
                <w:lang w:val="en-US"/>
              </w:rPr>
              <w:t>Credit to non-financial sector – M2</w:t>
            </w:r>
          </w:p>
        </w:tc>
        <w:tc>
          <w:tcPr>
            <w:tcW w:w="20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399751BA"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c>
          <w:tcPr>
            <w:tcW w:w="216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7D271120" w14:textId="77777777" w:rsidR="00D323F7" w:rsidRPr="00D323F7" w:rsidRDefault="00D323F7" w:rsidP="00D323F7">
            <w:pPr>
              <w:tabs>
                <w:tab w:val="left" w:pos="3920"/>
              </w:tabs>
              <w:spacing w:line="360" w:lineRule="auto"/>
              <w:ind w:firstLine="567"/>
              <w:jc w:val="both"/>
            </w:pPr>
            <w:r w:rsidRPr="00D323F7">
              <w:rPr>
                <w:b/>
                <w:bCs/>
                <w:lang w:val="bg-BG"/>
              </w:rPr>
              <w:t xml:space="preserve">Да </w:t>
            </w:r>
          </w:p>
        </w:tc>
      </w:tr>
      <w:tr w:rsidR="00D323F7" w:rsidRPr="00D323F7" w14:paraId="7454072F" w14:textId="77777777" w:rsidTr="00D323F7">
        <w:trPr>
          <w:trHeight w:val="502"/>
        </w:trPr>
        <w:tc>
          <w:tcPr>
            <w:tcW w:w="49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6026C184" w14:textId="77777777" w:rsidR="00D323F7" w:rsidRPr="00D323F7" w:rsidRDefault="00D323F7" w:rsidP="00D323F7">
            <w:pPr>
              <w:tabs>
                <w:tab w:val="left" w:pos="3920"/>
              </w:tabs>
              <w:spacing w:line="360" w:lineRule="auto"/>
              <w:ind w:firstLine="567"/>
              <w:jc w:val="both"/>
            </w:pPr>
            <w:r w:rsidRPr="00D323F7">
              <w:rPr>
                <w:lang w:val="pt-BR"/>
              </w:rPr>
              <w:t>M2 – CPI</w:t>
            </w:r>
          </w:p>
        </w:tc>
        <w:tc>
          <w:tcPr>
            <w:tcW w:w="20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49DAC9CE"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c>
          <w:tcPr>
            <w:tcW w:w="216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697CD068"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r>
      <w:tr w:rsidR="00D323F7" w:rsidRPr="00D323F7" w14:paraId="1BDC5AAB" w14:textId="77777777" w:rsidTr="00D323F7">
        <w:trPr>
          <w:trHeight w:val="534"/>
        </w:trPr>
        <w:tc>
          <w:tcPr>
            <w:tcW w:w="49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56A49B5F" w14:textId="77777777" w:rsidR="00D323F7" w:rsidRPr="00D323F7" w:rsidRDefault="00D323F7" w:rsidP="00D323F7">
            <w:pPr>
              <w:tabs>
                <w:tab w:val="left" w:pos="3920"/>
              </w:tabs>
              <w:spacing w:line="360" w:lineRule="auto"/>
              <w:ind w:firstLine="567"/>
              <w:jc w:val="both"/>
            </w:pPr>
            <w:r w:rsidRPr="00D323F7">
              <w:rPr>
                <w:lang w:val="pt-BR"/>
              </w:rPr>
              <w:t>CPI – M2</w:t>
            </w:r>
          </w:p>
        </w:tc>
        <w:tc>
          <w:tcPr>
            <w:tcW w:w="20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03E96AC0" w14:textId="77777777" w:rsidR="00D323F7" w:rsidRPr="00D323F7" w:rsidRDefault="00D323F7" w:rsidP="00D323F7">
            <w:pPr>
              <w:tabs>
                <w:tab w:val="left" w:pos="3920"/>
              </w:tabs>
              <w:spacing w:line="360" w:lineRule="auto"/>
              <w:ind w:firstLine="567"/>
              <w:jc w:val="both"/>
            </w:pPr>
            <w:proofErr w:type="spellStart"/>
            <w:r w:rsidRPr="00D323F7">
              <w:rPr>
                <w:b/>
                <w:bCs/>
                <w:lang w:val="en-US"/>
              </w:rPr>
              <w:t>да</w:t>
            </w:r>
            <w:proofErr w:type="spellEnd"/>
          </w:p>
        </w:tc>
        <w:tc>
          <w:tcPr>
            <w:tcW w:w="216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2CB0F60F" w14:textId="77777777" w:rsidR="00D323F7" w:rsidRPr="00D323F7" w:rsidRDefault="00D323F7" w:rsidP="00D323F7">
            <w:pPr>
              <w:tabs>
                <w:tab w:val="left" w:pos="3920"/>
              </w:tabs>
              <w:spacing w:line="360" w:lineRule="auto"/>
              <w:ind w:firstLine="567"/>
              <w:jc w:val="both"/>
            </w:pPr>
            <w:proofErr w:type="spellStart"/>
            <w:r w:rsidRPr="00D323F7">
              <w:rPr>
                <w:b/>
                <w:bCs/>
                <w:lang w:val="en-US"/>
              </w:rPr>
              <w:t>да</w:t>
            </w:r>
            <w:proofErr w:type="spellEnd"/>
          </w:p>
        </w:tc>
      </w:tr>
      <w:tr w:rsidR="00D323F7" w:rsidRPr="00D323F7" w14:paraId="2D91F907" w14:textId="77777777" w:rsidTr="00D323F7">
        <w:trPr>
          <w:trHeight w:val="502"/>
        </w:trPr>
        <w:tc>
          <w:tcPr>
            <w:tcW w:w="49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6F8F14F4" w14:textId="77777777" w:rsidR="00D323F7" w:rsidRPr="00D323F7" w:rsidRDefault="00D323F7" w:rsidP="00D323F7">
            <w:pPr>
              <w:tabs>
                <w:tab w:val="left" w:pos="3920"/>
              </w:tabs>
              <w:spacing w:line="360" w:lineRule="auto"/>
              <w:ind w:firstLine="567"/>
              <w:jc w:val="both"/>
            </w:pPr>
            <w:r w:rsidRPr="00D323F7">
              <w:rPr>
                <w:lang w:val="pt-BR"/>
              </w:rPr>
              <w:t xml:space="preserve">M0 – CPI </w:t>
            </w:r>
          </w:p>
        </w:tc>
        <w:tc>
          <w:tcPr>
            <w:tcW w:w="20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5F23D5BE"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c>
          <w:tcPr>
            <w:tcW w:w="216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7CCBB2A9"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r>
      <w:tr w:rsidR="00D323F7" w:rsidRPr="00D323F7" w14:paraId="5B723681" w14:textId="77777777" w:rsidTr="00D323F7">
        <w:trPr>
          <w:trHeight w:val="534"/>
        </w:trPr>
        <w:tc>
          <w:tcPr>
            <w:tcW w:w="49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540B504B" w14:textId="77777777" w:rsidR="00D323F7" w:rsidRPr="00D323F7" w:rsidRDefault="00D323F7" w:rsidP="00D323F7">
            <w:pPr>
              <w:tabs>
                <w:tab w:val="left" w:pos="3920"/>
              </w:tabs>
              <w:spacing w:line="360" w:lineRule="auto"/>
              <w:ind w:firstLine="567"/>
              <w:jc w:val="both"/>
            </w:pPr>
            <w:r w:rsidRPr="00D323F7">
              <w:t>CPI</w:t>
            </w:r>
            <w:r w:rsidRPr="00D323F7">
              <w:rPr>
                <w:cs/>
                <w:lang w:bidi="mr-IN"/>
              </w:rPr>
              <w:t xml:space="preserve"> </w:t>
            </w:r>
            <w:r w:rsidRPr="00D323F7">
              <w:t>– M</w:t>
            </w:r>
            <w:r w:rsidRPr="00D323F7">
              <w:rPr>
                <w:cs/>
                <w:lang w:bidi="mr-IN"/>
              </w:rPr>
              <w:t>0</w:t>
            </w:r>
          </w:p>
        </w:tc>
        <w:tc>
          <w:tcPr>
            <w:tcW w:w="20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5114236A" w14:textId="77777777" w:rsidR="00D323F7" w:rsidRPr="00D323F7" w:rsidRDefault="00D323F7" w:rsidP="00D323F7">
            <w:pPr>
              <w:tabs>
                <w:tab w:val="left" w:pos="3920"/>
              </w:tabs>
              <w:spacing w:line="360" w:lineRule="auto"/>
              <w:ind w:firstLine="567"/>
              <w:jc w:val="both"/>
            </w:pPr>
            <w:proofErr w:type="spellStart"/>
            <w:r w:rsidRPr="00D323F7">
              <w:rPr>
                <w:b/>
                <w:bCs/>
                <w:lang w:val="en-US"/>
              </w:rPr>
              <w:t>да</w:t>
            </w:r>
            <w:proofErr w:type="spellEnd"/>
          </w:p>
        </w:tc>
        <w:tc>
          <w:tcPr>
            <w:tcW w:w="216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0C9F6F01" w14:textId="77777777" w:rsidR="00D323F7" w:rsidRPr="00D323F7" w:rsidRDefault="00D323F7" w:rsidP="00D323F7">
            <w:pPr>
              <w:tabs>
                <w:tab w:val="left" w:pos="3920"/>
              </w:tabs>
              <w:spacing w:line="360" w:lineRule="auto"/>
              <w:ind w:firstLine="567"/>
              <w:jc w:val="both"/>
            </w:pPr>
            <w:proofErr w:type="spellStart"/>
            <w:r w:rsidRPr="00D323F7">
              <w:rPr>
                <w:b/>
                <w:bCs/>
                <w:lang w:val="en-US"/>
              </w:rPr>
              <w:t>да</w:t>
            </w:r>
            <w:proofErr w:type="spellEnd"/>
          </w:p>
        </w:tc>
      </w:tr>
      <w:tr w:rsidR="00D323F7" w:rsidRPr="00D323F7" w14:paraId="3E01F1D3" w14:textId="77777777" w:rsidTr="00D323F7">
        <w:trPr>
          <w:trHeight w:val="502"/>
        </w:trPr>
        <w:tc>
          <w:tcPr>
            <w:tcW w:w="49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47A1D518" w14:textId="77777777" w:rsidR="00D323F7" w:rsidRPr="00D323F7" w:rsidRDefault="00D323F7" w:rsidP="00D323F7">
            <w:pPr>
              <w:tabs>
                <w:tab w:val="left" w:pos="3920"/>
              </w:tabs>
              <w:spacing w:line="360" w:lineRule="auto"/>
              <w:ind w:firstLine="567"/>
              <w:jc w:val="both"/>
            </w:pPr>
            <w:r w:rsidRPr="00D323F7">
              <w:rPr>
                <w:lang w:val="en-US"/>
              </w:rPr>
              <w:t xml:space="preserve">Exchange Rate – CPI </w:t>
            </w:r>
          </w:p>
        </w:tc>
        <w:tc>
          <w:tcPr>
            <w:tcW w:w="208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2678D894"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c>
          <w:tcPr>
            <w:tcW w:w="216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05197DF6" w14:textId="77777777" w:rsidR="00D323F7" w:rsidRPr="00D323F7" w:rsidRDefault="00D323F7" w:rsidP="00D323F7">
            <w:pPr>
              <w:tabs>
                <w:tab w:val="left" w:pos="3920"/>
              </w:tabs>
              <w:spacing w:line="360" w:lineRule="auto"/>
              <w:ind w:firstLine="567"/>
              <w:jc w:val="both"/>
            </w:pPr>
            <w:proofErr w:type="spellStart"/>
            <w:r w:rsidRPr="00D323F7">
              <w:rPr>
                <w:lang w:val="en-US"/>
              </w:rPr>
              <w:t>нет</w:t>
            </w:r>
            <w:proofErr w:type="spellEnd"/>
          </w:p>
        </w:tc>
      </w:tr>
      <w:tr w:rsidR="00D323F7" w:rsidRPr="00D323F7" w14:paraId="2D42EB4D" w14:textId="77777777" w:rsidTr="00D323F7">
        <w:trPr>
          <w:trHeight w:val="534"/>
        </w:trPr>
        <w:tc>
          <w:tcPr>
            <w:tcW w:w="49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6BA712FA" w14:textId="77777777" w:rsidR="00D323F7" w:rsidRPr="00D323F7" w:rsidRDefault="00D323F7" w:rsidP="00D323F7">
            <w:pPr>
              <w:tabs>
                <w:tab w:val="left" w:pos="3920"/>
              </w:tabs>
              <w:spacing w:line="360" w:lineRule="auto"/>
              <w:ind w:firstLine="567"/>
              <w:jc w:val="both"/>
            </w:pPr>
            <w:r w:rsidRPr="00D323F7">
              <w:rPr>
                <w:lang w:val="en-US"/>
              </w:rPr>
              <w:t xml:space="preserve">CPI – Exchange Rate </w:t>
            </w:r>
          </w:p>
        </w:tc>
        <w:tc>
          <w:tcPr>
            <w:tcW w:w="208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038FED2C" w14:textId="77777777" w:rsidR="00D323F7" w:rsidRPr="00D323F7" w:rsidRDefault="00D323F7" w:rsidP="00D323F7">
            <w:pPr>
              <w:tabs>
                <w:tab w:val="left" w:pos="3920"/>
              </w:tabs>
              <w:spacing w:line="360" w:lineRule="auto"/>
              <w:ind w:firstLine="567"/>
              <w:jc w:val="both"/>
            </w:pPr>
            <w:proofErr w:type="spellStart"/>
            <w:r w:rsidRPr="00D323F7">
              <w:rPr>
                <w:b/>
                <w:bCs/>
                <w:u w:val="single"/>
                <w:lang w:val="en-US"/>
              </w:rPr>
              <w:t>да</w:t>
            </w:r>
            <w:proofErr w:type="spellEnd"/>
          </w:p>
        </w:tc>
        <w:tc>
          <w:tcPr>
            <w:tcW w:w="216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438A5746" w14:textId="77777777" w:rsidR="00D323F7" w:rsidRPr="00D323F7" w:rsidRDefault="00D323F7" w:rsidP="00D323F7">
            <w:pPr>
              <w:tabs>
                <w:tab w:val="left" w:pos="3920"/>
              </w:tabs>
              <w:spacing w:line="360" w:lineRule="auto"/>
              <w:ind w:firstLine="567"/>
              <w:jc w:val="both"/>
            </w:pPr>
            <w:proofErr w:type="spellStart"/>
            <w:r w:rsidRPr="00D323F7">
              <w:rPr>
                <w:b/>
                <w:bCs/>
                <w:u w:val="single"/>
                <w:lang w:val="en-US"/>
              </w:rPr>
              <w:t>да</w:t>
            </w:r>
            <w:proofErr w:type="spellEnd"/>
          </w:p>
        </w:tc>
      </w:tr>
    </w:tbl>
    <w:p w14:paraId="0701BEED" w14:textId="7F9DFAE1" w:rsidR="00D323F7" w:rsidRPr="005A25AA" w:rsidRDefault="00D323F7" w:rsidP="004B0857">
      <w:pPr>
        <w:tabs>
          <w:tab w:val="left" w:pos="3920"/>
        </w:tabs>
        <w:spacing w:line="360" w:lineRule="auto"/>
        <w:ind w:firstLine="567"/>
        <w:jc w:val="both"/>
      </w:pPr>
      <w:r>
        <w:t xml:space="preserve"> </w:t>
      </w:r>
    </w:p>
    <w:p w14:paraId="05402301" w14:textId="0BD53E72" w:rsidR="00A24B0D" w:rsidRDefault="001028E7" w:rsidP="005D00D5">
      <w:pPr>
        <w:pStyle w:val="Heading3"/>
        <w:spacing w:line="360" w:lineRule="auto"/>
        <w:rPr>
          <w:rFonts w:ascii="Times New Roman" w:hAnsi="Times New Roman" w:cs="Times New Roman"/>
          <w:b/>
          <w:color w:val="000000" w:themeColor="text1"/>
        </w:rPr>
      </w:pPr>
      <w:bookmarkStart w:id="56" w:name="_Toc483170941"/>
      <w:r w:rsidRPr="009E0A73">
        <w:rPr>
          <w:rFonts w:ascii="Times New Roman" w:hAnsi="Times New Roman" w:cs="Times New Roman"/>
          <w:b/>
          <w:color w:val="000000" w:themeColor="text1"/>
        </w:rPr>
        <w:t>3.2.3</w:t>
      </w:r>
      <w:r w:rsidR="00BF6DBF">
        <w:rPr>
          <w:rFonts w:ascii="Times New Roman" w:hAnsi="Times New Roman" w:cs="Times New Roman"/>
          <w:b/>
          <w:color w:val="000000" w:themeColor="text1"/>
        </w:rPr>
        <w:t>. Выводы и р</w:t>
      </w:r>
      <w:r w:rsidR="00A24B0D" w:rsidRPr="009E0A73">
        <w:rPr>
          <w:rFonts w:ascii="Times New Roman" w:hAnsi="Times New Roman" w:cs="Times New Roman"/>
          <w:b/>
          <w:color w:val="000000" w:themeColor="text1"/>
        </w:rPr>
        <w:t>екомендации</w:t>
      </w:r>
      <w:bookmarkEnd w:id="56"/>
      <w:r w:rsidR="00A24B0D" w:rsidRPr="009E0A73">
        <w:rPr>
          <w:rFonts w:ascii="Times New Roman" w:hAnsi="Times New Roman" w:cs="Times New Roman"/>
          <w:b/>
          <w:color w:val="000000" w:themeColor="text1"/>
        </w:rPr>
        <w:t xml:space="preserve"> </w:t>
      </w:r>
    </w:p>
    <w:p w14:paraId="7994FDDF" w14:textId="4ACA8EAC" w:rsidR="003561F6" w:rsidRPr="00650AC4" w:rsidRDefault="00D323F7" w:rsidP="00D323F7">
      <w:pPr>
        <w:spacing w:line="360" w:lineRule="auto"/>
        <w:ind w:firstLine="567"/>
        <w:rPr>
          <w:lang w:val="ru-RU"/>
        </w:rPr>
      </w:pPr>
      <w:r w:rsidRPr="00650AC4">
        <w:rPr>
          <w:lang w:val="ru-RU"/>
        </w:rPr>
        <w:t xml:space="preserve">Выводы и рекомендации, базируемые на результатах данного исследования, могут быть универсальными в своем использовании. Во-первых, </w:t>
      </w:r>
      <w:r w:rsidR="00FF5B39" w:rsidRPr="00650AC4">
        <w:rPr>
          <w:lang w:val="ru-RU"/>
        </w:rPr>
        <w:t xml:space="preserve">конечными пользователями макроэкономической информации являются не только государственные институты, но и многие коммерческие организации, будь то банки, производственные компании и </w:t>
      </w:r>
      <w:proofErr w:type="spellStart"/>
      <w:r w:rsidR="00FF5B39" w:rsidRPr="00650AC4">
        <w:rPr>
          <w:lang w:val="ru-RU"/>
        </w:rPr>
        <w:t>тд</w:t>
      </w:r>
      <w:proofErr w:type="spellEnd"/>
      <w:r w:rsidR="00FF5B39" w:rsidRPr="00650AC4">
        <w:rPr>
          <w:lang w:val="ru-RU"/>
        </w:rPr>
        <w:t xml:space="preserve">. Для планирования экономической деятельности, необходимо четко понимать экономическую ситуацию в краткосрочной и долгосрочной перспективе. Именно поэтому, данные выводы могут быть использованы коммерческими организациями в работе по планированию среднесрочных стратегий, а также выявлению внешних рисков. Несмотря на то, что ЦБ </w:t>
      </w:r>
      <w:r w:rsidR="00FF5B39" w:rsidRPr="00650AC4">
        <w:rPr>
          <w:lang w:val="ru-RU"/>
        </w:rPr>
        <w:lastRenderedPageBreak/>
        <w:t xml:space="preserve">РФ ставит своей целью борьбу с монетарной инфляцией, ему не удается в достаточной мере контролировать основные трансмиссионные каналы, а значит, воплощать в свои цели в жизнь. Именно поэтому многим организациям в будущем не стоит снимать со счетов риски, связанные с высокой инфляцией. Во-вторых, данные результаты могут быть неким сигналом монетарным властям о том, что существует ряд проблем в проведении текущего курса монетарной политики. Необходимо более детальное и глубокое изучение проблем, связанных с неэффективностью работы трансмиссионных каналов, а также проведение более детальных исследований, с целью изучения истинной природы инфляционных процессов в России. </w:t>
      </w:r>
    </w:p>
    <w:p w14:paraId="02D1B76A" w14:textId="05A4607F" w:rsidR="00A24B0D" w:rsidRPr="00650AC4" w:rsidRDefault="00A24B0D" w:rsidP="005D00D5">
      <w:pPr>
        <w:pStyle w:val="Heading2"/>
        <w:spacing w:line="360" w:lineRule="auto"/>
        <w:rPr>
          <w:rFonts w:ascii="Times New Roman" w:hAnsi="Times New Roman" w:cs="Times New Roman"/>
          <w:b/>
          <w:color w:val="000000" w:themeColor="text1"/>
          <w:sz w:val="24"/>
          <w:szCs w:val="24"/>
          <w:lang w:val="ru-RU"/>
        </w:rPr>
      </w:pPr>
      <w:bookmarkStart w:id="57" w:name="_Toc483170942"/>
      <w:r w:rsidRPr="00650AC4">
        <w:rPr>
          <w:rFonts w:ascii="Times New Roman" w:hAnsi="Times New Roman" w:cs="Times New Roman"/>
          <w:b/>
          <w:color w:val="000000" w:themeColor="text1"/>
          <w:sz w:val="24"/>
          <w:szCs w:val="24"/>
          <w:lang w:val="ru-RU"/>
        </w:rPr>
        <w:t>3.4. Выводы по главе 3</w:t>
      </w:r>
      <w:bookmarkEnd w:id="57"/>
    </w:p>
    <w:p w14:paraId="44A4E9A6" w14:textId="65103ECF" w:rsidR="00A24B0D" w:rsidRPr="00650AC4" w:rsidRDefault="008E55C8" w:rsidP="0035559C">
      <w:pPr>
        <w:spacing w:line="360" w:lineRule="auto"/>
        <w:ind w:firstLine="567"/>
        <w:rPr>
          <w:color w:val="000000" w:themeColor="text1"/>
          <w:lang w:val="ru-RU"/>
        </w:rPr>
      </w:pPr>
      <w:r w:rsidRPr="00650AC4">
        <w:rPr>
          <w:color w:val="000000" w:themeColor="text1"/>
          <w:lang w:val="ru-RU"/>
        </w:rPr>
        <w:t xml:space="preserve">В рамках третьей главы была подробно описана логика эконометрического исследования, подробно описаны используемые техники, обоснование переменных, а также результаты исследования, и практические выводы сделанные по данным результатам. </w:t>
      </w:r>
    </w:p>
    <w:p w14:paraId="7E362815" w14:textId="60F729C9" w:rsidR="0035559C" w:rsidRDefault="0035559C" w:rsidP="0035559C">
      <w:pPr>
        <w:spacing w:line="360" w:lineRule="auto"/>
        <w:ind w:firstLine="567"/>
        <w:rPr>
          <w:color w:val="000000" w:themeColor="text1"/>
        </w:rPr>
      </w:pPr>
      <w:r w:rsidRPr="00650AC4">
        <w:rPr>
          <w:color w:val="000000" w:themeColor="text1"/>
          <w:lang w:val="ru-RU"/>
        </w:rPr>
        <w:t xml:space="preserve">Так перечень переменных был выбран на основании изученных источников основных подходов к денежно-кредитной политике, а также исследований, проводимых ранее. </w:t>
      </w:r>
      <w:r>
        <w:rPr>
          <w:color w:val="000000" w:themeColor="text1"/>
        </w:rPr>
        <w:t xml:space="preserve">В </w:t>
      </w:r>
      <w:proofErr w:type="spellStart"/>
      <w:r>
        <w:rPr>
          <w:color w:val="000000" w:themeColor="text1"/>
        </w:rPr>
        <w:t>итоге</w:t>
      </w:r>
      <w:proofErr w:type="spellEnd"/>
      <w:r>
        <w:rPr>
          <w:color w:val="000000" w:themeColor="text1"/>
        </w:rPr>
        <w:t xml:space="preserve">, </w:t>
      </w:r>
      <w:proofErr w:type="spellStart"/>
      <w:r>
        <w:rPr>
          <w:color w:val="000000" w:themeColor="text1"/>
        </w:rPr>
        <w:t>для</w:t>
      </w:r>
      <w:proofErr w:type="spellEnd"/>
      <w:r>
        <w:rPr>
          <w:color w:val="000000" w:themeColor="text1"/>
        </w:rPr>
        <w:t xml:space="preserve"> </w:t>
      </w:r>
      <w:proofErr w:type="spellStart"/>
      <w:r>
        <w:rPr>
          <w:color w:val="000000" w:themeColor="text1"/>
        </w:rPr>
        <w:t>дальнейшего</w:t>
      </w:r>
      <w:proofErr w:type="spellEnd"/>
      <w:r>
        <w:rPr>
          <w:color w:val="000000" w:themeColor="text1"/>
        </w:rPr>
        <w:t xml:space="preserve"> исследования были выбраны следующие переменные:</w:t>
      </w:r>
    </w:p>
    <w:p w14:paraId="03238301" w14:textId="77777777" w:rsidR="0035559C" w:rsidRPr="00650AC4" w:rsidRDefault="0035559C" w:rsidP="0035559C">
      <w:pPr>
        <w:pStyle w:val="ListParagraph"/>
        <w:numPr>
          <w:ilvl w:val="0"/>
          <w:numId w:val="46"/>
        </w:numPr>
        <w:spacing w:line="360" w:lineRule="auto"/>
        <w:rPr>
          <w:lang w:val="ru-RU"/>
        </w:rPr>
      </w:pPr>
      <w:r w:rsidRPr="00650AC4">
        <w:rPr>
          <w:lang w:val="ru-RU"/>
        </w:rPr>
        <w:t>Денежный агрегат М0 (Источник: сайт ЦБ РФ)</w:t>
      </w:r>
    </w:p>
    <w:p w14:paraId="04655F29" w14:textId="77777777" w:rsidR="0035559C" w:rsidRPr="00650AC4" w:rsidRDefault="0035559C" w:rsidP="0035559C">
      <w:pPr>
        <w:pStyle w:val="ListParagraph"/>
        <w:numPr>
          <w:ilvl w:val="0"/>
          <w:numId w:val="46"/>
        </w:numPr>
        <w:spacing w:line="360" w:lineRule="auto"/>
        <w:rPr>
          <w:lang w:val="ru-RU"/>
        </w:rPr>
      </w:pPr>
      <w:r w:rsidRPr="00650AC4">
        <w:rPr>
          <w:lang w:val="ru-RU"/>
        </w:rPr>
        <w:t>Денежный агрегат М2 (Источник: сайт ЦБ РФ)</w:t>
      </w:r>
    </w:p>
    <w:p w14:paraId="4000584D" w14:textId="77777777" w:rsidR="0035559C" w:rsidRPr="00650AC4" w:rsidRDefault="0035559C" w:rsidP="0035559C">
      <w:pPr>
        <w:pStyle w:val="ListParagraph"/>
        <w:numPr>
          <w:ilvl w:val="0"/>
          <w:numId w:val="46"/>
        </w:numPr>
        <w:spacing w:line="360" w:lineRule="auto"/>
        <w:rPr>
          <w:lang w:val="ru-RU"/>
        </w:rPr>
      </w:pPr>
      <w:r w:rsidRPr="00650AC4">
        <w:rPr>
          <w:lang w:val="ru-RU"/>
        </w:rPr>
        <w:t>Объем кредитования нефинансового сектора (Источник: сайт ЦБ РФ)</w:t>
      </w:r>
    </w:p>
    <w:p w14:paraId="6848597A" w14:textId="77777777" w:rsidR="0035559C" w:rsidRPr="0035559C" w:rsidRDefault="0035559C" w:rsidP="0035559C">
      <w:pPr>
        <w:pStyle w:val="ListParagraph"/>
        <w:numPr>
          <w:ilvl w:val="0"/>
          <w:numId w:val="46"/>
        </w:numPr>
        <w:spacing w:line="360" w:lineRule="auto"/>
      </w:pPr>
      <w:r w:rsidRPr="0035559C">
        <w:t>Внешнеторговый оборот (</w:t>
      </w:r>
      <w:proofErr w:type="spellStart"/>
      <w:r w:rsidRPr="0035559C">
        <w:t>Источник</w:t>
      </w:r>
      <w:proofErr w:type="spellEnd"/>
      <w:r w:rsidRPr="0035559C">
        <w:t xml:space="preserve">: </w:t>
      </w:r>
      <w:proofErr w:type="spellStart"/>
      <w:r w:rsidRPr="0035559C">
        <w:t>Росстат</w:t>
      </w:r>
      <w:proofErr w:type="spellEnd"/>
      <w:r w:rsidRPr="0035559C">
        <w:t>)</w:t>
      </w:r>
    </w:p>
    <w:p w14:paraId="3A9D943B" w14:textId="77777777" w:rsidR="0035559C" w:rsidRPr="00650AC4" w:rsidRDefault="0035559C" w:rsidP="0035559C">
      <w:pPr>
        <w:pStyle w:val="ListParagraph"/>
        <w:numPr>
          <w:ilvl w:val="0"/>
          <w:numId w:val="46"/>
        </w:numPr>
        <w:spacing w:line="360" w:lineRule="auto"/>
        <w:rPr>
          <w:lang w:val="ru-RU"/>
        </w:rPr>
      </w:pPr>
      <w:r w:rsidRPr="00650AC4">
        <w:rPr>
          <w:lang w:val="ru-RU"/>
        </w:rPr>
        <w:t>Индекс потребительских цен (Источник: Росстат)</w:t>
      </w:r>
    </w:p>
    <w:p w14:paraId="1557B63E" w14:textId="29E2B0EF" w:rsidR="0035559C" w:rsidRPr="00650AC4" w:rsidRDefault="0035559C" w:rsidP="0035559C">
      <w:pPr>
        <w:pStyle w:val="ListParagraph"/>
        <w:numPr>
          <w:ilvl w:val="0"/>
          <w:numId w:val="46"/>
        </w:numPr>
        <w:spacing w:line="360" w:lineRule="auto"/>
        <w:rPr>
          <w:lang w:val="ru-RU"/>
        </w:rPr>
      </w:pPr>
      <w:r w:rsidRPr="00650AC4">
        <w:rPr>
          <w:lang w:val="ru-RU"/>
        </w:rPr>
        <w:t>Обменный курс рубля (Источник: Сайт ЦБ РФ)</w:t>
      </w:r>
    </w:p>
    <w:p w14:paraId="78AA96C4" w14:textId="1210377C" w:rsidR="0035559C" w:rsidRPr="0035559C" w:rsidRDefault="0035559C" w:rsidP="0035559C">
      <w:pPr>
        <w:spacing w:line="360" w:lineRule="auto"/>
        <w:ind w:firstLine="567"/>
      </w:pPr>
      <w:r w:rsidRPr="00650AC4">
        <w:rPr>
          <w:lang w:val="ru-RU"/>
        </w:rPr>
        <w:t xml:space="preserve">После изучения основных направлений современной-денежно кредитной политики Банка России, был сформирован перечень гипотез относительно особенностей монетарной политики ЦБ РФ. </w:t>
      </w:r>
      <w:proofErr w:type="spellStart"/>
      <w:r>
        <w:t>Данный</w:t>
      </w:r>
      <w:proofErr w:type="spellEnd"/>
      <w:r>
        <w:t xml:space="preserve"> </w:t>
      </w:r>
      <w:proofErr w:type="spellStart"/>
      <w:r>
        <w:t>перечень</w:t>
      </w:r>
      <w:proofErr w:type="spellEnd"/>
      <w:r>
        <w:t xml:space="preserve"> </w:t>
      </w:r>
      <w:proofErr w:type="spellStart"/>
      <w:r>
        <w:t>выглядит</w:t>
      </w:r>
      <w:proofErr w:type="spellEnd"/>
      <w:r>
        <w:t xml:space="preserve"> </w:t>
      </w:r>
      <w:proofErr w:type="spellStart"/>
      <w:r>
        <w:t>следующим</w:t>
      </w:r>
      <w:proofErr w:type="spellEnd"/>
      <w:r>
        <w:t xml:space="preserve"> образом:</w:t>
      </w:r>
    </w:p>
    <w:p w14:paraId="77E60CC6" w14:textId="77777777" w:rsidR="0035559C" w:rsidRPr="00650AC4" w:rsidRDefault="0035559C" w:rsidP="0035559C">
      <w:pPr>
        <w:pStyle w:val="ListParagraph"/>
        <w:numPr>
          <w:ilvl w:val="0"/>
          <w:numId w:val="47"/>
        </w:numPr>
        <w:spacing w:line="360" w:lineRule="auto"/>
        <w:ind w:left="709"/>
        <w:rPr>
          <w:lang w:val="ru-RU"/>
        </w:rPr>
      </w:pPr>
      <w:r w:rsidRPr="00650AC4">
        <w:rPr>
          <w:lang w:val="ru-RU"/>
        </w:rPr>
        <w:t xml:space="preserve">Гипотеза 1. Существует связь (причинность) между объемом предоставляемых кредитов нефинансовым организациям и изменением денежных агрегатов М0 и М2. </w:t>
      </w:r>
    </w:p>
    <w:p w14:paraId="4F84FE04" w14:textId="77777777" w:rsidR="0035559C" w:rsidRPr="0035559C" w:rsidRDefault="0035559C" w:rsidP="006719E6">
      <w:pPr>
        <w:pStyle w:val="ListParagraph"/>
        <w:numPr>
          <w:ilvl w:val="0"/>
          <w:numId w:val="47"/>
        </w:numPr>
        <w:spacing w:line="360" w:lineRule="auto"/>
        <w:ind w:left="709" w:firstLine="425"/>
      </w:pPr>
      <w:r w:rsidRPr="00650AC4">
        <w:rPr>
          <w:lang w:val="ru-RU"/>
        </w:rPr>
        <w:t xml:space="preserve">Гипотеза 2. Существует влияние изменения денежных агрегатов М0 и М2 на инфляцию </w:t>
      </w:r>
      <w:r w:rsidRPr="0035559C">
        <w:t>(</w:t>
      </w:r>
      <w:proofErr w:type="spellStart"/>
      <w:r w:rsidRPr="0035559C">
        <w:t>монетарный</w:t>
      </w:r>
      <w:proofErr w:type="spellEnd"/>
      <w:r w:rsidRPr="0035559C">
        <w:t xml:space="preserve"> </w:t>
      </w:r>
      <w:proofErr w:type="spellStart"/>
      <w:r w:rsidRPr="0035559C">
        <w:t>вид</w:t>
      </w:r>
      <w:proofErr w:type="spellEnd"/>
      <w:r w:rsidRPr="0035559C">
        <w:t xml:space="preserve"> </w:t>
      </w:r>
      <w:proofErr w:type="spellStart"/>
      <w:r w:rsidRPr="0035559C">
        <w:t>инфляции</w:t>
      </w:r>
      <w:proofErr w:type="spellEnd"/>
      <w:r w:rsidRPr="0035559C">
        <w:t xml:space="preserve">). </w:t>
      </w:r>
    </w:p>
    <w:p w14:paraId="3C11C37C" w14:textId="77777777" w:rsidR="0035559C" w:rsidRPr="00650AC4" w:rsidRDefault="0035559C" w:rsidP="0035559C">
      <w:pPr>
        <w:pStyle w:val="ListParagraph"/>
        <w:numPr>
          <w:ilvl w:val="0"/>
          <w:numId w:val="47"/>
        </w:numPr>
        <w:spacing w:line="360" w:lineRule="auto"/>
        <w:ind w:left="709"/>
        <w:rPr>
          <w:lang w:val="ru-RU"/>
        </w:rPr>
      </w:pPr>
      <w:r w:rsidRPr="00650AC4">
        <w:rPr>
          <w:lang w:val="ru-RU"/>
        </w:rPr>
        <w:t>Гипотеза 3. Существует влияние обменного курса на инфляцию</w:t>
      </w:r>
    </w:p>
    <w:p w14:paraId="0F66C879" w14:textId="1A936174" w:rsidR="008B46F6" w:rsidRPr="00650AC4" w:rsidRDefault="0035559C" w:rsidP="005D00D5">
      <w:pPr>
        <w:pStyle w:val="ListParagraph"/>
        <w:numPr>
          <w:ilvl w:val="0"/>
          <w:numId w:val="47"/>
        </w:numPr>
        <w:tabs>
          <w:tab w:val="left" w:pos="3920"/>
        </w:tabs>
        <w:spacing w:line="360" w:lineRule="auto"/>
        <w:ind w:left="709"/>
        <w:jc w:val="both"/>
        <w:rPr>
          <w:lang w:val="ru-RU"/>
        </w:rPr>
      </w:pPr>
      <w:r w:rsidRPr="00650AC4">
        <w:rPr>
          <w:lang w:val="ru-RU"/>
        </w:rPr>
        <w:t>Гипотеза 4 (дополнительная). Существует взаимосвязь между объемом</w:t>
      </w:r>
    </w:p>
    <w:p w14:paraId="230E5A09" w14:textId="26E0632E" w:rsidR="0035559C" w:rsidRDefault="0035559C" w:rsidP="0035559C">
      <w:pPr>
        <w:tabs>
          <w:tab w:val="left" w:pos="3920"/>
        </w:tabs>
        <w:spacing w:line="360" w:lineRule="auto"/>
        <w:ind w:firstLine="567"/>
        <w:jc w:val="both"/>
      </w:pPr>
      <w:r w:rsidRPr="00650AC4">
        <w:rPr>
          <w:lang w:val="ru-RU"/>
        </w:rPr>
        <w:lastRenderedPageBreak/>
        <w:t xml:space="preserve">Был проведен тест на причинность по Грейнджеру между выбранными переменными, с целью подтверждения гипотез. </w:t>
      </w:r>
      <w:r>
        <w:t xml:space="preserve">В </w:t>
      </w:r>
      <w:proofErr w:type="spellStart"/>
      <w:r>
        <w:t>результате</w:t>
      </w:r>
      <w:proofErr w:type="spellEnd"/>
      <w:r>
        <w:t xml:space="preserve"> </w:t>
      </w:r>
      <w:proofErr w:type="spellStart"/>
      <w:r>
        <w:t>проведения</w:t>
      </w:r>
      <w:proofErr w:type="spellEnd"/>
      <w:r>
        <w:t xml:space="preserve"> </w:t>
      </w:r>
      <w:proofErr w:type="spellStart"/>
      <w:r>
        <w:t>данных</w:t>
      </w:r>
      <w:proofErr w:type="spellEnd"/>
      <w:r>
        <w:t xml:space="preserve"> тестов, удалось получить следующие результаты:</w:t>
      </w:r>
    </w:p>
    <w:p w14:paraId="6D46AEE6" w14:textId="77777777" w:rsidR="0035559C" w:rsidRPr="005C580F" w:rsidRDefault="0035559C" w:rsidP="006719E6">
      <w:pPr>
        <w:pStyle w:val="ListParagraph"/>
        <w:numPr>
          <w:ilvl w:val="0"/>
          <w:numId w:val="45"/>
        </w:numPr>
        <w:tabs>
          <w:tab w:val="left" w:pos="993"/>
        </w:tabs>
        <w:spacing w:line="360" w:lineRule="auto"/>
        <w:ind w:left="0" w:firstLine="567"/>
        <w:jc w:val="both"/>
      </w:pPr>
      <w:r w:rsidRPr="005C580F">
        <w:t>Гипотеза 1. Не подтвердилась</w:t>
      </w:r>
    </w:p>
    <w:p w14:paraId="4BB094CE" w14:textId="75FEF1FA" w:rsidR="0035559C" w:rsidRPr="005C580F" w:rsidRDefault="0035559C" w:rsidP="006719E6">
      <w:pPr>
        <w:pStyle w:val="ListParagraph"/>
        <w:numPr>
          <w:ilvl w:val="0"/>
          <w:numId w:val="45"/>
        </w:numPr>
        <w:tabs>
          <w:tab w:val="left" w:pos="993"/>
        </w:tabs>
        <w:spacing w:line="360" w:lineRule="auto"/>
        <w:ind w:left="0" w:firstLine="567"/>
        <w:jc w:val="both"/>
      </w:pPr>
      <w:r w:rsidRPr="005C580F">
        <w:t>Гипотеза 2. Подтвердилась</w:t>
      </w:r>
    </w:p>
    <w:p w14:paraId="5049885D" w14:textId="77777777" w:rsidR="0035559C" w:rsidRPr="005C580F" w:rsidRDefault="0035559C" w:rsidP="006719E6">
      <w:pPr>
        <w:pStyle w:val="ListParagraph"/>
        <w:numPr>
          <w:ilvl w:val="0"/>
          <w:numId w:val="45"/>
        </w:numPr>
        <w:tabs>
          <w:tab w:val="left" w:pos="993"/>
        </w:tabs>
        <w:spacing w:line="360" w:lineRule="auto"/>
        <w:ind w:left="0" w:firstLine="567"/>
        <w:jc w:val="both"/>
      </w:pPr>
      <w:r w:rsidRPr="005C580F">
        <w:t>Гипотеза 3. Подтвердилась</w:t>
      </w:r>
    </w:p>
    <w:p w14:paraId="1FE4C82E" w14:textId="6683EA6A" w:rsidR="0035559C" w:rsidRDefault="0035559C" w:rsidP="006719E6">
      <w:pPr>
        <w:pStyle w:val="ListParagraph"/>
        <w:numPr>
          <w:ilvl w:val="0"/>
          <w:numId w:val="45"/>
        </w:numPr>
        <w:tabs>
          <w:tab w:val="left" w:pos="993"/>
        </w:tabs>
        <w:spacing w:line="360" w:lineRule="auto"/>
        <w:ind w:left="0" w:firstLine="567"/>
        <w:jc w:val="both"/>
      </w:pPr>
      <w:r w:rsidRPr="005C580F">
        <w:t>Гипотеза 4. Подтвердилась</w:t>
      </w:r>
    </w:p>
    <w:p w14:paraId="6DC4E156" w14:textId="087C8DE2" w:rsidR="0035559C" w:rsidRPr="006719E6" w:rsidRDefault="0035559C" w:rsidP="0035559C">
      <w:pPr>
        <w:tabs>
          <w:tab w:val="left" w:pos="3920"/>
        </w:tabs>
        <w:spacing w:line="360" w:lineRule="auto"/>
        <w:ind w:firstLine="567"/>
        <w:jc w:val="both"/>
        <w:rPr>
          <w:lang w:val="ru-RU"/>
        </w:rPr>
      </w:pPr>
      <w:r w:rsidRPr="006719E6">
        <w:rPr>
          <w:lang w:val="ru-RU"/>
        </w:rPr>
        <w:t xml:space="preserve">На основании </w:t>
      </w:r>
      <w:r w:rsidR="00BF4337" w:rsidRPr="006719E6">
        <w:rPr>
          <w:lang w:val="ru-RU"/>
        </w:rPr>
        <w:t xml:space="preserve">данных результатов были сформированы выводы по особенностям денежно-кредитной политики Банка России и рекомендации относительно </w:t>
      </w:r>
    </w:p>
    <w:p w14:paraId="20EE4591" w14:textId="77777777" w:rsidR="00BF4337" w:rsidRPr="00650AC4" w:rsidRDefault="00BF4337" w:rsidP="00BF4337">
      <w:pPr>
        <w:tabs>
          <w:tab w:val="left" w:pos="3920"/>
        </w:tabs>
        <w:spacing w:line="360" w:lineRule="auto"/>
        <w:ind w:firstLine="567"/>
        <w:jc w:val="both"/>
        <w:rPr>
          <w:lang w:val="ru-RU"/>
        </w:rPr>
      </w:pPr>
      <w:r w:rsidRPr="00650AC4">
        <w:rPr>
          <w:b/>
          <w:bCs/>
          <w:lang w:val="ru-RU"/>
        </w:rPr>
        <w:t xml:space="preserve">Вывод 1. </w:t>
      </w:r>
    </w:p>
    <w:p w14:paraId="2D5BBBD1" w14:textId="6FEF9F38" w:rsidR="00BF4337" w:rsidRDefault="00BF4337" w:rsidP="00BF4337">
      <w:pPr>
        <w:tabs>
          <w:tab w:val="left" w:pos="3920"/>
        </w:tabs>
        <w:spacing w:line="360" w:lineRule="auto"/>
        <w:ind w:firstLine="567"/>
        <w:jc w:val="both"/>
        <w:rPr>
          <w:lang w:val="ru-RU"/>
        </w:rPr>
      </w:pPr>
      <w:r w:rsidRPr="00BF4337">
        <w:rPr>
          <w:lang w:val="ru-RU"/>
        </w:rPr>
        <w:t>Кредитный трансмиссионный канал и канал процентной ставки работают неэффективно; объем кредитования нефинансовых организаций должен напрямую зависеть от процентных ставок, устанавливаемых ЦБ РФ. Как оказалось, изменение процентных ставок не несло за собой изменений в денежном предложении</w:t>
      </w:r>
    </w:p>
    <w:p w14:paraId="664C1322" w14:textId="77777777" w:rsidR="00BF4337" w:rsidRPr="00BF4337" w:rsidRDefault="00BF4337" w:rsidP="00BF4337">
      <w:pPr>
        <w:tabs>
          <w:tab w:val="left" w:pos="3920"/>
        </w:tabs>
        <w:spacing w:line="360" w:lineRule="auto"/>
        <w:ind w:firstLine="567"/>
        <w:jc w:val="both"/>
        <w:rPr>
          <w:lang w:val="ru-RU"/>
        </w:rPr>
      </w:pPr>
      <w:r w:rsidRPr="00BF4337">
        <w:rPr>
          <w:b/>
          <w:bCs/>
          <w:lang w:val="ru-RU"/>
        </w:rPr>
        <w:t xml:space="preserve">Вывод 2. </w:t>
      </w:r>
    </w:p>
    <w:p w14:paraId="0F86F538" w14:textId="77777777" w:rsidR="00BF4337" w:rsidRPr="00BF4337" w:rsidRDefault="00BF4337" w:rsidP="00BF4337">
      <w:pPr>
        <w:tabs>
          <w:tab w:val="left" w:pos="3920"/>
        </w:tabs>
        <w:spacing w:line="360" w:lineRule="auto"/>
        <w:ind w:firstLine="567"/>
        <w:jc w:val="both"/>
        <w:rPr>
          <w:lang w:val="ru-RU"/>
        </w:rPr>
      </w:pPr>
      <w:r w:rsidRPr="00BF4337">
        <w:rPr>
          <w:lang w:val="ru-RU"/>
        </w:rPr>
        <w:t>Поскольку подтвердилась монетарная природа инфляции, ЦБ РФ может действительно использовать инструменты по сокращению денежного предложения в рамках борьбы с инфляцией.</w:t>
      </w:r>
    </w:p>
    <w:p w14:paraId="59E8F325" w14:textId="77777777" w:rsidR="00BF4337" w:rsidRPr="00BF4337" w:rsidRDefault="00BF4337" w:rsidP="00BF4337">
      <w:pPr>
        <w:tabs>
          <w:tab w:val="left" w:pos="3920"/>
        </w:tabs>
        <w:spacing w:line="360" w:lineRule="auto"/>
        <w:ind w:firstLine="567"/>
        <w:jc w:val="both"/>
        <w:rPr>
          <w:lang w:val="ru-RU"/>
        </w:rPr>
      </w:pPr>
      <w:r w:rsidRPr="00BF4337">
        <w:rPr>
          <w:b/>
          <w:bCs/>
          <w:lang w:val="ru-RU"/>
        </w:rPr>
        <w:t xml:space="preserve">Вывод 3. </w:t>
      </w:r>
    </w:p>
    <w:p w14:paraId="45F205E3" w14:textId="268252C4" w:rsidR="00BF4337" w:rsidRDefault="00BF4337" w:rsidP="00F37D54">
      <w:pPr>
        <w:tabs>
          <w:tab w:val="left" w:pos="3920"/>
        </w:tabs>
        <w:spacing w:line="360" w:lineRule="auto"/>
        <w:ind w:firstLine="567"/>
        <w:jc w:val="both"/>
        <w:rPr>
          <w:lang w:val="ru-RU"/>
        </w:rPr>
      </w:pPr>
      <w:r w:rsidRPr="00BF4337">
        <w:rPr>
          <w:lang w:val="ru-RU"/>
        </w:rPr>
        <w:t xml:space="preserve">Существует влияние обменного курса на уровень инфляции в стране. </w:t>
      </w:r>
    </w:p>
    <w:p w14:paraId="660F0A1B" w14:textId="30EA1553" w:rsidR="00AF6358" w:rsidRDefault="00770063" w:rsidP="00F37D54">
      <w:pPr>
        <w:tabs>
          <w:tab w:val="left" w:pos="3920"/>
        </w:tabs>
        <w:spacing w:line="360" w:lineRule="auto"/>
        <w:ind w:firstLine="567"/>
        <w:jc w:val="both"/>
        <w:rPr>
          <w:lang w:val="ru-RU"/>
        </w:rPr>
      </w:pPr>
      <w:r>
        <w:rPr>
          <w:lang w:val="ru-RU"/>
        </w:rPr>
        <w:t xml:space="preserve">Выводы полученные в результате исследования могут быть использованы как самим Центральным Банком РФ, так и </w:t>
      </w:r>
      <w:proofErr w:type="gramStart"/>
      <w:r>
        <w:rPr>
          <w:lang w:val="ru-RU"/>
        </w:rPr>
        <w:t>коммерческими организациями</w:t>
      </w:r>
      <w:proofErr w:type="gramEnd"/>
      <w:r>
        <w:rPr>
          <w:lang w:val="ru-RU"/>
        </w:rPr>
        <w:t xml:space="preserve"> и банками, планирующими свою деятельность на территории РФ. Показатель инфляции является ориентиром для многих компаний, указывающим на изменения в экономике. </w:t>
      </w:r>
    </w:p>
    <w:p w14:paraId="65CCC714" w14:textId="4D0D9E5C" w:rsidR="000427F1" w:rsidRDefault="000427F1">
      <w:pPr>
        <w:rPr>
          <w:lang w:val="ru-RU"/>
        </w:rPr>
      </w:pPr>
      <w:r>
        <w:rPr>
          <w:lang w:val="ru-RU"/>
        </w:rPr>
        <w:br w:type="page"/>
      </w:r>
    </w:p>
    <w:p w14:paraId="1E80FCAD" w14:textId="77777777" w:rsidR="000427F1" w:rsidRPr="00AF6358" w:rsidRDefault="000427F1" w:rsidP="00F37D54">
      <w:pPr>
        <w:tabs>
          <w:tab w:val="left" w:pos="3920"/>
        </w:tabs>
        <w:spacing w:line="360" w:lineRule="auto"/>
        <w:ind w:firstLine="567"/>
        <w:jc w:val="both"/>
        <w:rPr>
          <w:lang w:val="ru-RU"/>
        </w:rPr>
      </w:pPr>
    </w:p>
    <w:p w14:paraId="443D038C" w14:textId="1693094F" w:rsidR="00A24B0D" w:rsidRPr="00650AC4" w:rsidRDefault="00A24B0D" w:rsidP="00FF51DE">
      <w:pPr>
        <w:pStyle w:val="Heading1"/>
        <w:spacing w:line="360" w:lineRule="auto"/>
        <w:rPr>
          <w:rFonts w:ascii="Times New Roman" w:hAnsi="Times New Roman" w:cs="Times New Roman"/>
          <w:b/>
          <w:color w:val="000000" w:themeColor="text1"/>
          <w:lang w:val="ru-RU"/>
        </w:rPr>
      </w:pPr>
      <w:bookmarkStart w:id="58" w:name="_Toc483170943"/>
      <w:r w:rsidRPr="00650AC4">
        <w:rPr>
          <w:rFonts w:ascii="Times New Roman" w:hAnsi="Times New Roman" w:cs="Times New Roman"/>
          <w:b/>
          <w:color w:val="000000" w:themeColor="text1"/>
          <w:lang w:val="ru-RU"/>
        </w:rPr>
        <w:t>Заключение</w:t>
      </w:r>
      <w:bookmarkEnd w:id="58"/>
    </w:p>
    <w:p w14:paraId="6F8A68E0" w14:textId="24624340" w:rsidR="00A24B0D" w:rsidRPr="000427F1" w:rsidRDefault="00FF51DE" w:rsidP="000427F1">
      <w:pPr>
        <w:spacing w:line="360" w:lineRule="auto"/>
        <w:ind w:firstLine="567"/>
        <w:jc w:val="both"/>
        <w:rPr>
          <w:color w:val="000000" w:themeColor="text1"/>
          <w:lang w:val="ru-RU"/>
        </w:rPr>
      </w:pPr>
      <w:r w:rsidRPr="000427F1">
        <w:rPr>
          <w:color w:val="000000" w:themeColor="text1"/>
          <w:lang w:val="ru-RU"/>
        </w:rPr>
        <w:t xml:space="preserve"> В результате данной работы были </w:t>
      </w:r>
      <w:r w:rsidR="00FD30CB" w:rsidRPr="000427F1">
        <w:rPr>
          <w:color w:val="000000" w:themeColor="text1"/>
          <w:lang w:val="ru-RU"/>
        </w:rPr>
        <w:t xml:space="preserve">освещены основные </w:t>
      </w:r>
      <w:r w:rsidR="00004EFF" w:rsidRPr="000427F1">
        <w:rPr>
          <w:color w:val="000000" w:themeColor="text1"/>
          <w:lang w:val="ru-RU"/>
        </w:rPr>
        <w:t xml:space="preserve">теоретические </w:t>
      </w:r>
      <w:r w:rsidR="00FD30CB" w:rsidRPr="000427F1">
        <w:rPr>
          <w:color w:val="000000" w:themeColor="text1"/>
          <w:lang w:val="ru-RU"/>
        </w:rPr>
        <w:t>подхо</w:t>
      </w:r>
      <w:r w:rsidR="00004EFF" w:rsidRPr="000427F1">
        <w:rPr>
          <w:color w:val="000000" w:themeColor="text1"/>
          <w:lang w:val="ru-RU"/>
        </w:rPr>
        <w:t>ды к денежно-кредитной политике.  В рамках изучения особенностей и современных направлений денежно-кредитной политики ЦБ РФ были изучены осно</w:t>
      </w:r>
      <w:r w:rsidR="005B6EE9" w:rsidRPr="000427F1">
        <w:rPr>
          <w:color w:val="000000" w:themeColor="text1"/>
          <w:lang w:val="ru-RU"/>
        </w:rPr>
        <w:t>в</w:t>
      </w:r>
      <w:r w:rsidR="00004EFF" w:rsidRPr="000427F1">
        <w:rPr>
          <w:color w:val="000000" w:themeColor="text1"/>
          <w:lang w:val="ru-RU"/>
        </w:rPr>
        <w:t xml:space="preserve">ные нормативно </w:t>
      </w:r>
      <w:r w:rsidR="00C21873" w:rsidRPr="000427F1">
        <w:rPr>
          <w:color w:val="000000" w:themeColor="text1"/>
          <w:lang w:val="ru-RU"/>
        </w:rPr>
        <w:t>правовые документы,</w:t>
      </w:r>
      <w:r w:rsidR="00004EFF" w:rsidRPr="000427F1">
        <w:rPr>
          <w:color w:val="000000" w:themeColor="text1"/>
          <w:lang w:val="ru-RU"/>
        </w:rPr>
        <w:t xml:space="preserve"> регулирующие и определяющие деятельность ЦБ РФ. Так </w:t>
      </w:r>
      <w:r w:rsidR="00C21873" w:rsidRPr="000427F1">
        <w:rPr>
          <w:color w:val="000000" w:themeColor="text1"/>
          <w:lang w:val="ru-RU"/>
        </w:rPr>
        <w:t xml:space="preserve">основным документом, определяющим </w:t>
      </w:r>
      <w:r w:rsidR="006256D8" w:rsidRPr="000427F1">
        <w:rPr>
          <w:color w:val="000000" w:themeColor="text1"/>
          <w:lang w:val="ru-RU"/>
        </w:rPr>
        <w:t>деятельность ЦБ РФ,</w:t>
      </w:r>
      <w:r w:rsidR="00C21873" w:rsidRPr="000427F1">
        <w:rPr>
          <w:color w:val="000000" w:themeColor="text1"/>
          <w:lang w:val="ru-RU"/>
        </w:rPr>
        <w:t xml:space="preserve"> является Федеральный закон «О Центральном Банке Российской Федерации», более того, в рамках данного закона описаны все методы и инструменты, которые Центральный Банк может использовать в своей работе. </w:t>
      </w:r>
    </w:p>
    <w:p w14:paraId="1677BCE8" w14:textId="2C53C6CE" w:rsidR="006256D8" w:rsidRPr="000427F1" w:rsidRDefault="006256D8" w:rsidP="000427F1">
      <w:pPr>
        <w:spacing w:line="360" w:lineRule="auto"/>
        <w:ind w:firstLine="567"/>
        <w:jc w:val="both"/>
        <w:rPr>
          <w:color w:val="000000" w:themeColor="text1"/>
          <w:lang w:val="ru-RU"/>
        </w:rPr>
      </w:pPr>
      <w:r w:rsidRPr="000427F1">
        <w:rPr>
          <w:color w:val="000000" w:themeColor="text1"/>
          <w:lang w:val="ru-RU"/>
        </w:rPr>
        <w:t xml:space="preserve">Были изучены основные инструменты и системные подходы, которые Центральные Банки </w:t>
      </w:r>
      <w:r w:rsidR="005B6EE9" w:rsidRPr="000427F1">
        <w:rPr>
          <w:color w:val="000000" w:themeColor="text1"/>
          <w:lang w:val="ru-RU"/>
        </w:rPr>
        <w:t xml:space="preserve">используют в своей работе, а также выделены текущие цели и задачи ЦБ РФ. </w:t>
      </w:r>
      <w:r w:rsidR="00814710" w:rsidRPr="000427F1">
        <w:rPr>
          <w:color w:val="000000" w:themeColor="text1"/>
          <w:lang w:val="ru-RU"/>
        </w:rPr>
        <w:t xml:space="preserve">Так конечной целью текущей монетарной политики Банка России является обеспечении ценовой стабильности в среднесрочной перспективе. Основными инструментами, используемыми </w:t>
      </w:r>
      <w:proofErr w:type="gramStart"/>
      <w:r w:rsidR="00814710" w:rsidRPr="000427F1">
        <w:rPr>
          <w:color w:val="000000" w:themeColor="text1"/>
          <w:lang w:val="ru-RU"/>
        </w:rPr>
        <w:t>ЦБ РФ</w:t>
      </w:r>
      <w:proofErr w:type="gramEnd"/>
      <w:r w:rsidR="00814710" w:rsidRPr="000427F1">
        <w:rPr>
          <w:color w:val="000000" w:themeColor="text1"/>
          <w:lang w:val="ru-RU"/>
        </w:rPr>
        <w:t xml:space="preserve"> является изменение процентной ставки, нормы резервирования и операции на открытом рынке. Основными трансмиссионными каналами, передающими импульсы денежно-кредитной политики, являются канал процентной ставки, монетарный канал, канал кредитования и канал валютного курса. Основными номинальными якорями выступают денежные агрегаты, уровень инфляции и ВВП. </w:t>
      </w:r>
      <w:r w:rsidR="005B6EE9" w:rsidRPr="000427F1">
        <w:rPr>
          <w:color w:val="000000" w:themeColor="text1"/>
          <w:lang w:val="ru-RU"/>
        </w:rPr>
        <w:t xml:space="preserve">Выяснилось, что основным подходом к денежно-кредитной политике является ортодоксальный подход, в рамках которого денежное предложение является экзогенным, и зависит только от действий Центральных Банков. Однако, все большую популярность в современных условиях набирает неортодоксальный подход, который является альтернативой неоклассическим подходом к монетарной политике. В рамках данного подхода, денежное предложение является эндогенным, и зависит от многих внешних факторов, неподконтрольных ЦБ. </w:t>
      </w:r>
    </w:p>
    <w:p w14:paraId="7B380C63" w14:textId="79F9C0EF" w:rsidR="00865F1A" w:rsidRPr="000427F1" w:rsidRDefault="00865F1A" w:rsidP="000427F1">
      <w:pPr>
        <w:spacing w:line="360" w:lineRule="auto"/>
        <w:ind w:firstLine="567"/>
        <w:jc w:val="both"/>
        <w:rPr>
          <w:color w:val="000000" w:themeColor="text1"/>
          <w:lang w:val="ru-RU"/>
        </w:rPr>
      </w:pPr>
      <w:r w:rsidRPr="000427F1">
        <w:rPr>
          <w:color w:val="000000" w:themeColor="text1"/>
          <w:lang w:val="ru-RU"/>
        </w:rPr>
        <w:t>Во второй главе, п</w:t>
      </w:r>
      <w:r w:rsidR="005B6EE9" w:rsidRPr="000427F1">
        <w:rPr>
          <w:color w:val="000000" w:themeColor="text1"/>
          <w:lang w:val="ru-RU"/>
        </w:rPr>
        <w:t xml:space="preserve">осле изучения теоретических аспектов монетарной политики, были изучены кейсы Центральных Банков России, ФРС США и Народного Банка Китая. Были проанализированы основные инструменты, используемые данными институтами, описана текущая экономическая ситуация, а также найдены основные статистические показатели, характеризующие текущие экономические процессы в данных </w:t>
      </w:r>
      <w:r w:rsidRPr="000427F1">
        <w:rPr>
          <w:color w:val="000000" w:themeColor="text1"/>
          <w:lang w:val="ru-RU"/>
        </w:rPr>
        <w:t xml:space="preserve">странах. Были выявлены основные отличия в действиях ЦБ РФ и ФРС США и НБК, а также причины этих отличий. </w:t>
      </w:r>
      <w:r w:rsidR="000427F1" w:rsidRPr="000427F1">
        <w:rPr>
          <w:color w:val="000000" w:themeColor="text1"/>
          <w:lang w:val="ru-RU"/>
        </w:rPr>
        <w:t>Так, например</w:t>
      </w:r>
      <w:r w:rsidR="004E46E1" w:rsidRPr="000427F1">
        <w:rPr>
          <w:color w:val="000000" w:themeColor="text1"/>
          <w:lang w:val="ru-RU"/>
        </w:rPr>
        <w:t>, в условиях кризиса ФРС США и НБК</w:t>
      </w:r>
      <w:r w:rsidR="00AF6CCD" w:rsidRPr="000427F1">
        <w:rPr>
          <w:color w:val="000000" w:themeColor="text1"/>
          <w:lang w:val="ru-RU"/>
        </w:rPr>
        <w:t xml:space="preserve"> прибегают </w:t>
      </w:r>
      <w:r w:rsidR="000427F1" w:rsidRPr="000427F1">
        <w:rPr>
          <w:color w:val="000000" w:themeColor="text1"/>
          <w:lang w:val="ru-RU"/>
        </w:rPr>
        <w:t>к накачке</w:t>
      </w:r>
      <w:r w:rsidR="00AF6CCD" w:rsidRPr="000427F1">
        <w:rPr>
          <w:color w:val="000000" w:themeColor="text1"/>
          <w:lang w:val="ru-RU"/>
        </w:rPr>
        <w:t xml:space="preserve"> экономики дешевыми день</w:t>
      </w:r>
      <w:r w:rsidR="000427F1" w:rsidRPr="000427F1">
        <w:rPr>
          <w:color w:val="000000" w:themeColor="text1"/>
          <w:lang w:val="ru-RU"/>
        </w:rPr>
        <w:t xml:space="preserve">гами, с целью стимулирования и перезапуска производства. Кейс Китая характерен еще и тем, что искусственная девальвация национальной валюты должна была напрямую простимулировать экспортных производителей снова увеличить объемы </w:t>
      </w:r>
      <w:r w:rsidR="000427F1" w:rsidRPr="000427F1">
        <w:rPr>
          <w:color w:val="000000" w:themeColor="text1"/>
          <w:lang w:val="ru-RU"/>
        </w:rPr>
        <w:lastRenderedPageBreak/>
        <w:t xml:space="preserve">производства. Однако, ЦБ РФ в схожих условиях прибегает к совершенно иным методам, а именно, к замедлению инфляции и созданию стабильных условий для ведения бизнеса. </w:t>
      </w:r>
    </w:p>
    <w:p w14:paraId="2A726621" w14:textId="3800E967" w:rsidR="00865F1A" w:rsidRPr="000427F1" w:rsidRDefault="00865F1A" w:rsidP="000427F1">
      <w:pPr>
        <w:spacing w:line="360" w:lineRule="auto"/>
        <w:ind w:firstLine="567"/>
        <w:jc w:val="both"/>
        <w:rPr>
          <w:color w:val="000000" w:themeColor="text1"/>
          <w:lang w:val="ru-RU"/>
        </w:rPr>
      </w:pPr>
      <w:r w:rsidRPr="000427F1">
        <w:rPr>
          <w:color w:val="000000" w:themeColor="text1"/>
          <w:lang w:val="ru-RU"/>
        </w:rPr>
        <w:t>В рамках изученных подходов и реальных кейсов были сформулированы основные направления эконометрического исследования, направленного на выявления особенностей денежно-кредитной политики ЦБ РФ в современных условиях. Однако, было необходимо также привести определенный эконометрические блок теории, который будет использован в дальнейшем исследовании. Так были описаны основные особенности анализа временных рядов и перечень процедур, используем</w:t>
      </w:r>
      <w:r w:rsidR="000427F1" w:rsidRPr="000427F1">
        <w:rPr>
          <w:color w:val="000000" w:themeColor="text1"/>
          <w:lang w:val="ru-RU"/>
        </w:rPr>
        <w:t xml:space="preserve">ых в контексте данного анализа, том числе понятия причинности по Грейнджеру и </w:t>
      </w:r>
      <w:proofErr w:type="spellStart"/>
      <w:r w:rsidR="000427F1" w:rsidRPr="000427F1">
        <w:rPr>
          <w:color w:val="000000" w:themeColor="text1"/>
          <w:lang w:val="ru-RU"/>
        </w:rPr>
        <w:t>коинтеграции</w:t>
      </w:r>
      <w:proofErr w:type="spellEnd"/>
      <w:r w:rsidR="000427F1" w:rsidRPr="000427F1">
        <w:rPr>
          <w:color w:val="000000" w:themeColor="text1"/>
          <w:lang w:val="ru-RU"/>
        </w:rPr>
        <w:t xml:space="preserve"> временных рядов. </w:t>
      </w:r>
    </w:p>
    <w:p w14:paraId="19F4340D" w14:textId="77777777" w:rsidR="000427F1" w:rsidRPr="000427F1" w:rsidRDefault="00865F1A" w:rsidP="000427F1">
      <w:pPr>
        <w:spacing w:line="360" w:lineRule="auto"/>
        <w:ind w:firstLine="567"/>
        <w:jc w:val="both"/>
        <w:rPr>
          <w:color w:val="000000" w:themeColor="text1"/>
        </w:rPr>
      </w:pPr>
      <w:r w:rsidRPr="000427F1">
        <w:rPr>
          <w:color w:val="000000" w:themeColor="text1"/>
          <w:lang w:val="ru-RU"/>
        </w:rPr>
        <w:t xml:space="preserve">В </w:t>
      </w:r>
      <w:r w:rsidR="00571631" w:rsidRPr="000427F1">
        <w:rPr>
          <w:color w:val="000000" w:themeColor="text1"/>
          <w:lang w:val="ru-RU"/>
        </w:rPr>
        <w:t xml:space="preserve">рамках третьей главы был </w:t>
      </w:r>
      <w:r w:rsidR="00D05ED7" w:rsidRPr="000427F1">
        <w:rPr>
          <w:color w:val="000000" w:themeColor="text1"/>
          <w:lang w:val="ru-RU"/>
        </w:rPr>
        <w:t>сформулирован перечень переменных, используемых в эконометрическом исследовании, а также выдвинут ряд гипотез, относительно особенностей денежно кредитной политики Банка России. Были по</w:t>
      </w:r>
      <w:r w:rsidR="000427F1" w:rsidRPr="000427F1">
        <w:rPr>
          <w:color w:val="000000" w:themeColor="text1"/>
          <w:lang w:val="ru-RU"/>
        </w:rPr>
        <w:t xml:space="preserve">дробно описаны процедуры эконометрического исследования и перечень тестов, используемых для получения результатов. Так перечень переменных был выбран на основании изученных источников основных подходов к денежно-кредитной политике, а также исследований, проводимых ранее. </w:t>
      </w:r>
      <w:r w:rsidR="000427F1" w:rsidRPr="000427F1">
        <w:rPr>
          <w:color w:val="000000" w:themeColor="text1"/>
        </w:rPr>
        <w:t xml:space="preserve">В </w:t>
      </w:r>
      <w:proofErr w:type="spellStart"/>
      <w:r w:rsidR="000427F1" w:rsidRPr="000427F1">
        <w:rPr>
          <w:color w:val="000000" w:themeColor="text1"/>
        </w:rPr>
        <w:t>итоге</w:t>
      </w:r>
      <w:proofErr w:type="spellEnd"/>
      <w:r w:rsidR="000427F1" w:rsidRPr="000427F1">
        <w:rPr>
          <w:color w:val="000000" w:themeColor="text1"/>
        </w:rPr>
        <w:t xml:space="preserve">, </w:t>
      </w:r>
      <w:proofErr w:type="spellStart"/>
      <w:r w:rsidR="000427F1" w:rsidRPr="000427F1">
        <w:rPr>
          <w:color w:val="000000" w:themeColor="text1"/>
        </w:rPr>
        <w:t>для</w:t>
      </w:r>
      <w:proofErr w:type="spellEnd"/>
      <w:r w:rsidR="000427F1" w:rsidRPr="000427F1">
        <w:rPr>
          <w:color w:val="000000" w:themeColor="text1"/>
        </w:rPr>
        <w:t xml:space="preserve"> </w:t>
      </w:r>
      <w:proofErr w:type="spellStart"/>
      <w:r w:rsidR="000427F1" w:rsidRPr="000427F1">
        <w:rPr>
          <w:color w:val="000000" w:themeColor="text1"/>
        </w:rPr>
        <w:t>дальнейшего</w:t>
      </w:r>
      <w:proofErr w:type="spellEnd"/>
      <w:r w:rsidR="000427F1" w:rsidRPr="000427F1">
        <w:rPr>
          <w:color w:val="000000" w:themeColor="text1"/>
        </w:rPr>
        <w:t xml:space="preserve"> </w:t>
      </w:r>
      <w:proofErr w:type="spellStart"/>
      <w:r w:rsidR="000427F1" w:rsidRPr="000427F1">
        <w:rPr>
          <w:color w:val="000000" w:themeColor="text1"/>
        </w:rPr>
        <w:t>исследования</w:t>
      </w:r>
      <w:proofErr w:type="spellEnd"/>
      <w:r w:rsidR="000427F1" w:rsidRPr="000427F1">
        <w:rPr>
          <w:color w:val="000000" w:themeColor="text1"/>
        </w:rPr>
        <w:t xml:space="preserve"> </w:t>
      </w:r>
      <w:proofErr w:type="spellStart"/>
      <w:r w:rsidR="000427F1" w:rsidRPr="000427F1">
        <w:rPr>
          <w:color w:val="000000" w:themeColor="text1"/>
        </w:rPr>
        <w:t>были</w:t>
      </w:r>
      <w:proofErr w:type="spellEnd"/>
      <w:r w:rsidR="000427F1" w:rsidRPr="000427F1">
        <w:rPr>
          <w:color w:val="000000" w:themeColor="text1"/>
        </w:rPr>
        <w:t xml:space="preserve"> </w:t>
      </w:r>
      <w:proofErr w:type="spellStart"/>
      <w:r w:rsidR="000427F1" w:rsidRPr="000427F1">
        <w:rPr>
          <w:color w:val="000000" w:themeColor="text1"/>
        </w:rPr>
        <w:t>выбраны</w:t>
      </w:r>
      <w:proofErr w:type="spellEnd"/>
      <w:r w:rsidR="000427F1" w:rsidRPr="000427F1">
        <w:rPr>
          <w:color w:val="000000" w:themeColor="text1"/>
        </w:rPr>
        <w:t xml:space="preserve"> </w:t>
      </w:r>
      <w:proofErr w:type="spellStart"/>
      <w:r w:rsidR="000427F1" w:rsidRPr="000427F1">
        <w:rPr>
          <w:color w:val="000000" w:themeColor="text1"/>
        </w:rPr>
        <w:t>следующие</w:t>
      </w:r>
      <w:proofErr w:type="spellEnd"/>
      <w:r w:rsidR="000427F1" w:rsidRPr="000427F1">
        <w:rPr>
          <w:color w:val="000000" w:themeColor="text1"/>
        </w:rPr>
        <w:t xml:space="preserve"> </w:t>
      </w:r>
      <w:proofErr w:type="spellStart"/>
      <w:r w:rsidR="000427F1" w:rsidRPr="000427F1">
        <w:rPr>
          <w:color w:val="000000" w:themeColor="text1"/>
        </w:rPr>
        <w:t>переменные</w:t>
      </w:r>
      <w:proofErr w:type="spellEnd"/>
      <w:r w:rsidR="000427F1" w:rsidRPr="000427F1">
        <w:rPr>
          <w:color w:val="000000" w:themeColor="text1"/>
        </w:rPr>
        <w:t>:</w:t>
      </w:r>
    </w:p>
    <w:p w14:paraId="487DA998" w14:textId="77777777" w:rsidR="000427F1" w:rsidRPr="00650AC4" w:rsidRDefault="000427F1" w:rsidP="006719E6">
      <w:pPr>
        <w:pStyle w:val="ListParagraph"/>
        <w:numPr>
          <w:ilvl w:val="0"/>
          <w:numId w:val="49"/>
        </w:numPr>
        <w:spacing w:line="360" w:lineRule="auto"/>
        <w:ind w:left="0" w:firstLine="556"/>
        <w:jc w:val="both"/>
        <w:rPr>
          <w:lang w:val="ru-RU"/>
        </w:rPr>
      </w:pPr>
      <w:r w:rsidRPr="00650AC4">
        <w:rPr>
          <w:lang w:val="ru-RU"/>
        </w:rPr>
        <w:t>Денежный агрегат М0 (Источник: сайт ЦБ РФ)</w:t>
      </w:r>
    </w:p>
    <w:p w14:paraId="17E00204" w14:textId="77777777" w:rsidR="000427F1" w:rsidRPr="00650AC4" w:rsidRDefault="000427F1" w:rsidP="006719E6">
      <w:pPr>
        <w:pStyle w:val="ListParagraph"/>
        <w:numPr>
          <w:ilvl w:val="0"/>
          <w:numId w:val="49"/>
        </w:numPr>
        <w:spacing w:line="360" w:lineRule="auto"/>
        <w:ind w:left="0" w:firstLine="556"/>
        <w:jc w:val="both"/>
        <w:rPr>
          <w:lang w:val="ru-RU"/>
        </w:rPr>
      </w:pPr>
      <w:r w:rsidRPr="00650AC4">
        <w:rPr>
          <w:lang w:val="ru-RU"/>
        </w:rPr>
        <w:t>Денежный агрегат М2 (Источник: сайт ЦБ РФ)</w:t>
      </w:r>
    </w:p>
    <w:p w14:paraId="07BA061C" w14:textId="77777777" w:rsidR="000427F1" w:rsidRPr="00650AC4" w:rsidRDefault="000427F1" w:rsidP="006719E6">
      <w:pPr>
        <w:pStyle w:val="ListParagraph"/>
        <w:numPr>
          <w:ilvl w:val="0"/>
          <w:numId w:val="49"/>
        </w:numPr>
        <w:spacing w:line="360" w:lineRule="auto"/>
        <w:ind w:left="0" w:firstLine="556"/>
        <w:jc w:val="both"/>
        <w:rPr>
          <w:lang w:val="ru-RU"/>
        </w:rPr>
      </w:pPr>
      <w:r w:rsidRPr="00650AC4">
        <w:rPr>
          <w:lang w:val="ru-RU"/>
        </w:rPr>
        <w:t>Объем кредитования нефинансового сектора (Источник: сайт ЦБ РФ)</w:t>
      </w:r>
    </w:p>
    <w:p w14:paraId="06890B8F" w14:textId="77777777" w:rsidR="000427F1" w:rsidRPr="006719E6" w:rsidRDefault="000427F1" w:rsidP="006719E6">
      <w:pPr>
        <w:pStyle w:val="ListParagraph"/>
        <w:numPr>
          <w:ilvl w:val="0"/>
          <w:numId w:val="49"/>
        </w:numPr>
        <w:spacing w:line="360" w:lineRule="auto"/>
        <w:ind w:left="0" w:firstLine="556"/>
        <w:jc w:val="both"/>
      </w:pPr>
      <w:r w:rsidRPr="006719E6">
        <w:t>Внешнеторговый оборот (</w:t>
      </w:r>
      <w:proofErr w:type="spellStart"/>
      <w:r w:rsidRPr="006719E6">
        <w:t>Источник</w:t>
      </w:r>
      <w:proofErr w:type="spellEnd"/>
      <w:r w:rsidRPr="006719E6">
        <w:t xml:space="preserve">: </w:t>
      </w:r>
      <w:proofErr w:type="spellStart"/>
      <w:r w:rsidRPr="006719E6">
        <w:t>Росстат</w:t>
      </w:r>
      <w:proofErr w:type="spellEnd"/>
      <w:r w:rsidRPr="006719E6">
        <w:t>)</w:t>
      </w:r>
    </w:p>
    <w:p w14:paraId="528D26F1" w14:textId="77777777" w:rsidR="000427F1" w:rsidRPr="00650AC4" w:rsidRDefault="000427F1" w:rsidP="006719E6">
      <w:pPr>
        <w:pStyle w:val="ListParagraph"/>
        <w:numPr>
          <w:ilvl w:val="0"/>
          <w:numId w:val="49"/>
        </w:numPr>
        <w:spacing w:line="360" w:lineRule="auto"/>
        <w:ind w:left="0" w:firstLine="556"/>
        <w:jc w:val="both"/>
        <w:rPr>
          <w:lang w:val="ru-RU"/>
        </w:rPr>
      </w:pPr>
      <w:r w:rsidRPr="00650AC4">
        <w:rPr>
          <w:lang w:val="ru-RU"/>
        </w:rPr>
        <w:t>Индекс потребительских цен (Источник: Росстат)</w:t>
      </w:r>
    </w:p>
    <w:p w14:paraId="0C1BDC06" w14:textId="77777777" w:rsidR="000427F1" w:rsidRPr="00650AC4" w:rsidRDefault="000427F1" w:rsidP="006719E6">
      <w:pPr>
        <w:pStyle w:val="ListParagraph"/>
        <w:numPr>
          <w:ilvl w:val="0"/>
          <w:numId w:val="49"/>
        </w:numPr>
        <w:spacing w:line="360" w:lineRule="auto"/>
        <w:ind w:left="0" w:firstLine="556"/>
        <w:jc w:val="both"/>
        <w:rPr>
          <w:lang w:val="ru-RU"/>
        </w:rPr>
      </w:pPr>
      <w:r w:rsidRPr="00650AC4">
        <w:rPr>
          <w:lang w:val="ru-RU"/>
        </w:rPr>
        <w:t>Обменный курс рубля (Источник: Сайт ЦБ РФ)</w:t>
      </w:r>
    </w:p>
    <w:p w14:paraId="5DDCE85E" w14:textId="77777777" w:rsidR="000427F1" w:rsidRPr="000427F1" w:rsidRDefault="000427F1" w:rsidP="000427F1">
      <w:pPr>
        <w:spacing w:line="360" w:lineRule="auto"/>
        <w:ind w:firstLine="567"/>
        <w:jc w:val="both"/>
      </w:pPr>
      <w:r w:rsidRPr="000427F1">
        <w:rPr>
          <w:lang w:val="ru-RU"/>
        </w:rPr>
        <w:t xml:space="preserve">После изучения основных направлений современной-денежно кредитной политики Банка России, был сформирован перечень гипотез относительно особенностей монетарной политики ЦБ РФ. </w:t>
      </w:r>
      <w:proofErr w:type="spellStart"/>
      <w:r w:rsidRPr="000427F1">
        <w:t>Данный</w:t>
      </w:r>
      <w:proofErr w:type="spellEnd"/>
      <w:r w:rsidRPr="000427F1">
        <w:t xml:space="preserve"> </w:t>
      </w:r>
      <w:proofErr w:type="spellStart"/>
      <w:r w:rsidRPr="000427F1">
        <w:t>перечень</w:t>
      </w:r>
      <w:proofErr w:type="spellEnd"/>
      <w:r w:rsidRPr="000427F1">
        <w:t xml:space="preserve"> </w:t>
      </w:r>
      <w:proofErr w:type="spellStart"/>
      <w:r w:rsidRPr="000427F1">
        <w:t>выглядит</w:t>
      </w:r>
      <w:proofErr w:type="spellEnd"/>
      <w:r w:rsidRPr="000427F1">
        <w:t xml:space="preserve"> </w:t>
      </w:r>
      <w:proofErr w:type="spellStart"/>
      <w:r w:rsidRPr="000427F1">
        <w:t>следующим</w:t>
      </w:r>
      <w:proofErr w:type="spellEnd"/>
      <w:r w:rsidRPr="000427F1">
        <w:t xml:space="preserve"> </w:t>
      </w:r>
      <w:proofErr w:type="spellStart"/>
      <w:r w:rsidRPr="000427F1">
        <w:t>образом</w:t>
      </w:r>
      <w:proofErr w:type="spellEnd"/>
      <w:r w:rsidRPr="000427F1">
        <w:t>:</w:t>
      </w:r>
    </w:p>
    <w:p w14:paraId="7ECB48FE" w14:textId="77777777" w:rsidR="000427F1" w:rsidRPr="00650AC4" w:rsidRDefault="000427F1" w:rsidP="000427F1">
      <w:pPr>
        <w:pStyle w:val="ListParagraph"/>
        <w:numPr>
          <w:ilvl w:val="0"/>
          <w:numId w:val="49"/>
        </w:numPr>
        <w:spacing w:line="360" w:lineRule="auto"/>
        <w:ind w:left="0" w:firstLine="556"/>
        <w:jc w:val="both"/>
        <w:rPr>
          <w:lang w:val="ru-RU"/>
        </w:rPr>
      </w:pPr>
      <w:r w:rsidRPr="00650AC4">
        <w:rPr>
          <w:lang w:val="ru-RU"/>
        </w:rPr>
        <w:t xml:space="preserve">Гипотеза 1. Существует связь (причинность) между объемом предоставляемых кредитов нефинансовым организациям и изменением денежных агрегатов М0 и М2. </w:t>
      </w:r>
    </w:p>
    <w:p w14:paraId="57BC3939" w14:textId="77777777" w:rsidR="000427F1" w:rsidRPr="000427F1" w:rsidRDefault="000427F1" w:rsidP="000427F1">
      <w:pPr>
        <w:pStyle w:val="ListParagraph"/>
        <w:numPr>
          <w:ilvl w:val="0"/>
          <w:numId w:val="49"/>
        </w:numPr>
        <w:spacing w:line="360" w:lineRule="auto"/>
        <w:ind w:left="0" w:firstLine="556"/>
        <w:jc w:val="both"/>
      </w:pPr>
      <w:r w:rsidRPr="00650AC4">
        <w:rPr>
          <w:lang w:val="ru-RU"/>
        </w:rPr>
        <w:t xml:space="preserve">Гипотеза 2. Существует влияние изменения денежных агрегатов М0 и М2 на инфляцию </w:t>
      </w:r>
      <w:r w:rsidRPr="000427F1">
        <w:t>(</w:t>
      </w:r>
      <w:proofErr w:type="spellStart"/>
      <w:r w:rsidRPr="000427F1">
        <w:t>монетарный</w:t>
      </w:r>
      <w:proofErr w:type="spellEnd"/>
      <w:r w:rsidRPr="000427F1">
        <w:t xml:space="preserve"> </w:t>
      </w:r>
      <w:proofErr w:type="spellStart"/>
      <w:r w:rsidRPr="000427F1">
        <w:t>вид</w:t>
      </w:r>
      <w:proofErr w:type="spellEnd"/>
      <w:r w:rsidRPr="000427F1">
        <w:t xml:space="preserve"> </w:t>
      </w:r>
      <w:proofErr w:type="spellStart"/>
      <w:r w:rsidRPr="000427F1">
        <w:t>инфляции</w:t>
      </w:r>
      <w:proofErr w:type="spellEnd"/>
      <w:r w:rsidRPr="000427F1">
        <w:t xml:space="preserve">). </w:t>
      </w:r>
    </w:p>
    <w:p w14:paraId="6AEC30C6" w14:textId="77777777" w:rsidR="000427F1" w:rsidRPr="00650AC4" w:rsidRDefault="000427F1" w:rsidP="000427F1">
      <w:pPr>
        <w:pStyle w:val="ListParagraph"/>
        <w:numPr>
          <w:ilvl w:val="0"/>
          <w:numId w:val="49"/>
        </w:numPr>
        <w:spacing w:line="360" w:lineRule="auto"/>
        <w:ind w:left="0" w:firstLine="556"/>
        <w:jc w:val="both"/>
        <w:rPr>
          <w:lang w:val="ru-RU"/>
        </w:rPr>
      </w:pPr>
      <w:r w:rsidRPr="00650AC4">
        <w:rPr>
          <w:lang w:val="ru-RU"/>
        </w:rPr>
        <w:t>Гипотеза 3. Существует влияние обменного курса на инфляцию</w:t>
      </w:r>
    </w:p>
    <w:p w14:paraId="5A593DA8" w14:textId="0217F972" w:rsidR="000427F1" w:rsidRPr="00650AC4" w:rsidRDefault="000427F1" w:rsidP="000427F1">
      <w:pPr>
        <w:pStyle w:val="ListParagraph"/>
        <w:numPr>
          <w:ilvl w:val="0"/>
          <w:numId w:val="49"/>
        </w:numPr>
        <w:spacing w:line="360" w:lineRule="auto"/>
        <w:ind w:left="0" w:firstLine="556"/>
        <w:jc w:val="both"/>
        <w:rPr>
          <w:lang w:val="ru-RU"/>
        </w:rPr>
      </w:pPr>
      <w:r w:rsidRPr="00650AC4">
        <w:rPr>
          <w:lang w:val="ru-RU"/>
        </w:rPr>
        <w:t>Гипотеза 4 (дополнительная). Существует взаимосвязь между объемом</w:t>
      </w:r>
    </w:p>
    <w:p w14:paraId="015A51E0" w14:textId="77777777" w:rsidR="000427F1" w:rsidRPr="00650AC4" w:rsidRDefault="000427F1" w:rsidP="000427F1">
      <w:pPr>
        <w:pStyle w:val="ListParagraph"/>
        <w:numPr>
          <w:ilvl w:val="0"/>
          <w:numId w:val="49"/>
        </w:numPr>
        <w:spacing w:line="360" w:lineRule="auto"/>
        <w:ind w:left="0" w:firstLine="556"/>
        <w:jc w:val="both"/>
        <w:rPr>
          <w:lang w:val="ru-RU"/>
        </w:rPr>
      </w:pPr>
      <w:r w:rsidRPr="00650AC4">
        <w:rPr>
          <w:lang w:val="ru-RU"/>
        </w:rPr>
        <w:t xml:space="preserve">В результате исследования удалось подтвердить и опровергнуты некоторые гипотезы. </w:t>
      </w:r>
    </w:p>
    <w:p w14:paraId="0E6BBFEA" w14:textId="0103B91F" w:rsidR="000427F1" w:rsidRPr="000427F1" w:rsidRDefault="000427F1" w:rsidP="000427F1">
      <w:pPr>
        <w:spacing w:line="360" w:lineRule="auto"/>
        <w:ind w:firstLine="567"/>
        <w:jc w:val="both"/>
        <w:rPr>
          <w:lang w:val="ru-RU"/>
        </w:rPr>
      </w:pPr>
      <w:r w:rsidRPr="000427F1">
        <w:rPr>
          <w:lang w:val="ru-RU"/>
        </w:rPr>
        <w:t>Результаты исследования выглядят следующим образом:</w:t>
      </w:r>
    </w:p>
    <w:p w14:paraId="05F408CA" w14:textId="77777777" w:rsidR="000427F1" w:rsidRPr="000427F1" w:rsidRDefault="000427F1" w:rsidP="000427F1">
      <w:pPr>
        <w:pStyle w:val="ListParagraph"/>
        <w:numPr>
          <w:ilvl w:val="0"/>
          <w:numId w:val="49"/>
        </w:numPr>
        <w:spacing w:line="360" w:lineRule="auto"/>
        <w:ind w:left="0" w:firstLine="556"/>
        <w:jc w:val="both"/>
      </w:pPr>
      <w:r w:rsidRPr="000427F1">
        <w:lastRenderedPageBreak/>
        <w:t>Гипотеза 1. Не подтвердилась</w:t>
      </w:r>
    </w:p>
    <w:p w14:paraId="7E01E3B4" w14:textId="77777777" w:rsidR="000427F1" w:rsidRPr="000427F1" w:rsidRDefault="000427F1" w:rsidP="000427F1">
      <w:pPr>
        <w:pStyle w:val="ListParagraph"/>
        <w:numPr>
          <w:ilvl w:val="0"/>
          <w:numId w:val="49"/>
        </w:numPr>
        <w:spacing w:line="360" w:lineRule="auto"/>
        <w:ind w:left="0" w:firstLine="556"/>
        <w:jc w:val="both"/>
      </w:pPr>
      <w:r w:rsidRPr="000427F1">
        <w:t xml:space="preserve">Гипотеза 2. Подтвердилась </w:t>
      </w:r>
    </w:p>
    <w:p w14:paraId="298964AE" w14:textId="77777777" w:rsidR="000427F1" w:rsidRPr="000427F1" w:rsidRDefault="000427F1" w:rsidP="000427F1">
      <w:pPr>
        <w:pStyle w:val="ListParagraph"/>
        <w:numPr>
          <w:ilvl w:val="0"/>
          <w:numId w:val="49"/>
        </w:numPr>
        <w:spacing w:line="360" w:lineRule="auto"/>
        <w:ind w:left="0" w:firstLine="556"/>
        <w:jc w:val="both"/>
      </w:pPr>
      <w:r w:rsidRPr="000427F1">
        <w:t>Гипотеза 3. Подтвердилась</w:t>
      </w:r>
    </w:p>
    <w:p w14:paraId="16E83D75" w14:textId="77777777" w:rsidR="000427F1" w:rsidRPr="000427F1" w:rsidRDefault="000427F1" w:rsidP="000427F1">
      <w:pPr>
        <w:pStyle w:val="ListParagraph"/>
        <w:numPr>
          <w:ilvl w:val="0"/>
          <w:numId w:val="49"/>
        </w:numPr>
        <w:spacing w:line="360" w:lineRule="auto"/>
        <w:ind w:left="0" w:firstLine="556"/>
        <w:jc w:val="both"/>
      </w:pPr>
      <w:r w:rsidRPr="000427F1">
        <w:t>Гипотеза 4. Подтвердилась</w:t>
      </w:r>
    </w:p>
    <w:p w14:paraId="4C8E30D4" w14:textId="1026CAA8" w:rsidR="000427F1" w:rsidRPr="000427F1" w:rsidRDefault="000427F1" w:rsidP="000427F1">
      <w:pPr>
        <w:spacing w:line="360" w:lineRule="auto"/>
        <w:ind w:firstLine="567"/>
        <w:jc w:val="both"/>
        <w:rPr>
          <w:lang w:val="ru-RU"/>
        </w:rPr>
      </w:pPr>
      <w:r w:rsidRPr="000427F1">
        <w:rPr>
          <w:lang w:val="ru-RU"/>
        </w:rPr>
        <w:t xml:space="preserve">На основании полученных данных были сделаны выводы относительно особенностей денежно-кредитной политики Центрального Банка Российской Федерации, а именно: неэффективности работы кредитного трансмиссионного канала и канала процентной ставки, наличии монетарной природы инфляции в экономике РФ, а также огромном влиянии валютного курса на инфляцию и влиянии экспортных доходов на денежное предложение в стране. Были сделаны предположения относительно причин данных явлений, а также сделаны рекомендации, которые могу быть использованы как ЦБ РФ, так и конечными потребителями макроэкономической информации – коммерческими организациями и банками. </w:t>
      </w:r>
    </w:p>
    <w:p w14:paraId="2AF08C31" w14:textId="2A5F029E" w:rsidR="00A24B0D" w:rsidRPr="00FF51DE" w:rsidRDefault="00A24B0D" w:rsidP="000427F1">
      <w:pPr>
        <w:spacing w:line="360" w:lineRule="auto"/>
        <w:ind w:firstLine="567"/>
        <w:jc w:val="both"/>
        <w:outlineLvl w:val="1"/>
        <w:rPr>
          <w:b/>
          <w:color w:val="000000" w:themeColor="text1"/>
          <w:lang w:val="ru-RU"/>
        </w:rPr>
      </w:pPr>
      <w:r w:rsidRPr="000427F1">
        <w:rPr>
          <w:b/>
          <w:color w:val="000000" w:themeColor="text1"/>
          <w:lang w:val="ru-RU"/>
        </w:rPr>
        <w:br w:type="page"/>
      </w:r>
      <w:r w:rsidR="00814710">
        <w:rPr>
          <w:b/>
          <w:color w:val="000000" w:themeColor="text1"/>
          <w:lang w:val="ru-RU"/>
        </w:rPr>
        <w:lastRenderedPageBreak/>
        <w:tab/>
      </w:r>
    </w:p>
    <w:p w14:paraId="1E470058" w14:textId="55D9EBF4" w:rsidR="00EE6A54" w:rsidRDefault="001B1C72" w:rsidP="001B1C72">
      <w:pPr>
        <w:pStyle w:val="Heading1"/>
        <w:rPr>
          <w:rFonts w:ascii="Times New Roman" w:hAnsi="Times New Roman" w:cs="Times New Roman"/>
          <w:b/>
          <w:color w:val="000000" w:themeColor="text1"/>
        </w:rPr>
      </w:pPr>
      <w:bookmarkStart w:id="59" w:name="_Toc483170944"/>
      <w:r w:rsidRPr="001B1C72">
        <w:rPr>
          <w:rFonts w:ascii="Times New Roman" w:hAnsi="Times New Roman" w:cs="Times New Roman"/>
          <w:b/>
          <w:color w:val="000000" w:themeColor="text1"/>
        </w:rPr>
        <w:t>Список литературы</w:t>
      </w:r>
      <w:bookmarkEnd w:id="59"/>
    </w:p>
    <w:p w14:paraId="155383AD" w14:textId="77777777" w:rsidR="00EE6A54" w:rsidRPr="000427F1" w:rsidRDefault="00EE6A54" w:rsidP="00EE6A54">
      <w:pPr>
        <w:rPr>
          <w:lang w:val="ru-RU"/>
        </w:rPr>
      </w:pPr>
    </w:p>
    <w:p w14:paraId="2954547B" w14:textId="77777777" w:rsidR="00EE6A54" w:rsidRPr="00EE6A54" w:rsidRDefault="00EE6A54" w:rsidP="00277F57">
      <w:pPr>
        <w:pStyle w:val="ListParagraph"/>
        <w:numPr>
          <w:ilvl w:val="0"/>
          <w:numId w:val="34"/>
        </w:numPr>
        <w:spacing w:line="360" w:lineRule="auto"/>
        <w:ind w:left="0" w:hanging="11"/>
        <w:rPr>
          <w:rFonts w:eastAsia="Times New Roman"/>
        </w:rPr>
      </w:pPr>
      <w:proofErr w:type="spellStart"/>
      <w:r w:rsidRPr="00650AC4">
        <w:rPr>
          <w:lang w:val="ru-RU"/>
        </w:rPr>
        <w:t>Н.Грегори</w:t>
      </w:r>
      <w:proofErr w:type="spellEnd"/>
      <w:r w:rsidRPr="00650AC4">
        <w:rPr>
          <w:lang w:val="ru-RU"/>
        </w:rPr>
        <w:t xml:space="preserve"> Мэнкью. Принципы </w:t>
      </w:r>
      <w:proofErr w:type="spellStart"/>
      <w:r w:rsidRPr="00650AC4">
        <w:rPr>
          <w:lang w:val="ru-RU"/>
        </w:rPr>
        <w:t>экономикс</w:t>
      </w:r>
      <w:proofErr w:type="spellEnd"/>
      <w:r w:rsidRPr="00650AC4">
        <w:rPr>
          <w:lang w:val="ru-RU"/>
        </w:rPr>
        <w:t xml:space="preserve"> /</w:t>
      </w:r>
      <w:r w:rsidRPr="00650AC4">
        <w:rPr>
          <w:rFonts w:eastAsia="Times New Roman"/>
          <w:lang w:val="ru-RU"/>
        </w:rPr>
        <w:t xml:space="preserve"> Перевели с английского: В. Кузин, Ю. </w:t>
      </w:r>
      <w:proofErr w:type="spellStart"/>
      <w:r w:rsidRPr="00650AC4">
        <w:rPr>
          <w:rFonts w:eastAsia="Times New Roman"/>
          <w:lang w:val="ru-RU"/>
        </w:rPr>
        <w:t>Писаренок</w:t>
      </w:r>
      <w:proofErr w:type="spellEnd"/>
      <w:r w:rsidRPr="00650AC4">
        <w:rPr>
          <w:rFonts w:eastAsia="Times New Roman"/>
          <w:lang w:val="ru-RU"/>
        </w:rPr>
        <w:t xml:space="preserve">, И. </w:t>
      </w:r>
      <w:proofErr w:type="spellStart"/>
      <w:r w:rsidRPr="00650AC4">
        <w:rPr>
          <w:rFonts w:eastAsia="Times New Roman"/>
          <w:lang w:val="ru-RU"/>
        </w:rPr>
        <w:t>Ровках</w:t>
      </w:r>
      <w:proofErr w:type="spellEnd"/>
      <w:r w:rsidRPr="00650AC4">
        <w:rPr>
          <w:rFonts w:eastAsia="Times New Roman"/>
          <w:lang w:val="ru-RU"/>
        </w:rPr>
        <w:t xml:space="preserve">. </w:t>
      </w:r>
      <w:proofErr w:type="spellStart"/>
      <w:r w:rsidRPr="00EE6A54">
        <w:rPr>
          <w:rFonts w:eastAsia="Times New Roman"/>
        </w:rPr>
        <w:t>Издательство</w:t>
      </w:r>
      <w:proofErr w:type="spellEnd"/>
      <w:r w:rsidRPr="00EE6A54">
        <w:rPr>
          <w:rFonts w:eastAsia="Times New Roman"/>
        </w:rPr>
        <w:t xml:space="preserve"> «</w:t>
      </w:r>
      <w:proofErr w:type="spellStart"/>
      <w:r w:rsidRPr="00EE6A54">
        <w:rPr>
          <w:rFonts w:eastAsia="Times New Roman"/>
        </w:rPr>
        <w:t>Питер</w:t>
      </w:r>
      <w:proofErr w:type="spellEnd"/>
      <w:r w:rsidRPr="00EE6A54">
        <w:rPr>
          <w:rFonts w:eastAsia="Times New Roman"/>
        </w:rPr>
        <w:t xml:space="preserve">» 2009г. </w:t>
      </w:r>
    </w:p>
    <w:p w14:paraId="646CB0A6" w14:textId="77777777" w:rsidR="00EE6A54" w:rsidRPr="00650AC4" w:rsidRDefault="00EE6A54" w:rsidP="00277F57">
      <w:pPr>
        <w:pStyle w:val="ListParagraph"/>
        <w:numPr>
          <w:ilvl w:val="0"/>
          <w:numId w:val="34"/>
        </w:numPr>
        <w:spacing w:line="360" w:lineRule="auto"/>
        <w:ind w:left="0" w:hanging="11"/>
        <w:rPr>
          <w:lang w:val="ru-RU"/>
        </w:rPr>
      </w:pPr>
      <w:r w:rsidRPr="00650AC4">
        <w:rPr>
          <w:lang w:val="ru-RU"/>
        </w:rPr>
        <w:t xml:space="preserve">Сайт Центрального Банка Российской Федерации [Электронный ресурс]. – Денежно-кредитная политика </w:t>
      </w:r>
      <w:proofErr w:type="gramStart"/>
      <w:r w:rsidRPr="00650AC4">
        <w:rPr>
          <w:lang w:val="ru-RU"/>
        </w:rPr>
        <w:t>- .</w:t>
      </w:r>
      <w:proofErr w:type="gramEnd"/>
      <w:r w:rsidRPr="00650AC4">
        <w:rPr>
          <w:lang w:val="ru-RU"/>
        </w:rPr>
        <w:t xml:space="preserve"> –Режим доступа: </w:t>
      </w:r>
      <w:hyperlink r:id="rId27" w:history="1">
        <w:r w:rsidRPr="00EE6A54">
          <w:rPr>
            <w:rStyle w:val="Hyperlink"/>
          </w:rPr>
          <w:t>http</w:t>
        </w:r>
        <w:r w:rsidRPr="00650AC4">
          <w:rPr>
            <w:rStyle w:val="Hyperlink"/>
            <w:lang w:val="ru-RU"/>
          </w:rPr>
          <w:t>://</w:t>
        </w:r>
        <w:r w:rsidRPr="00EE6A54">
          <w:rPr>
            <w:rStyle w:val="Hyperlink"/>
          </w:rPr>
          <w:t>www</w:t>
        </w:r>
        <w:r w:rsidRPr="00650AC4">
          <w:rPr>
            <w:rStyle w:val="Hyperlink"/>
            <w:lang w:val="ru-RU"/>
          </w:rPr>
          <w:t>.</w:t>
        </w:r>
        <w:proofErr w:type="spellStart"/>
        <w:r w:rsidRPr="00EE6A54">
          <w:rPr>
            <w:rStyle w:val="Hyperlink"/>
          </w:rPr>
          <w:t>cbr</w:t>
        </w:r>
        <w:proofErr w:type="spellEnd"/>
        <w:r w:rsidRPr="00650AC4">
          <w:rPr>
            <w:rStyle w:val="Hyperlink"/>
            <w:lang w:val="ru-RU"/>
          </w:rPr>
          <w:t>.</w:t>
        </w:r>
        <w:proofErr w:type="spellStart"/>
        <w:r w:rsidRPr="00EE6A54">
          <w:rPr>
            <w:rStyle w:val="Hyperlink"/>
          </w:rPr>
          <w:t>ru</w:t>
        </w:r>
        <w:proofErr w:type="spellEnd"/>
        <w:r w:rsidRPr="00650AC4">
          <w:rPr>
            <w:rStyle w:val="Hyperlink"/>
            <w:lang w:val="ru-RU"/>
          </w:rPr>
          <w:t>/</w:t>
        </w:r>
        <w:proofErr w:type="spellStart"/>
        <w:r w:rsidRPr="00EE6A54">
          <w:rPr>
            <w:rStyle w:val="Hyperlink"/>
          </w:rPr>
          <w:t>dkp</w:t>
        </w:r>
        <w:proofErr w:type="spellEnd"/>
        <w:r w:rsidRPr="00650AC4">
          <w:rPr>
            <w:rStyle w:val="Hyperlink"/>
            <w:lang w:val="ru-RU"/>
          </w:rPr>
          <w:t>/</w:t>
        </w:r>
      </w:hyperlink>
      <w:r w:rsidRPr="00650AC4">
        <w:rPr>
          <w:lang w:val="ru-RU"/>
        </w:rPr>
        <w:t xml:space="preserve"> , свободный.  </w:t>
      </w:r>
    </w:p>
    <w:p w14:paraId="2C277025" w14:textId="77777777" w:rsidR="00EE6A54" w:rsidRPr="00650AC4" w:rsidRDefault="00EE6A54" w:rsidP="00277F57">
      <w:pPr>
        <w:pStyle w:val="ListParagraph"/>
        <w:numPr>
          <w:ilvl w:val="0"/>
          <w:numId w:val="34"/>
        </w:numPr>
        <w:spacing w:line="360" w:lineRule="auto"/>
        <w:ind w:left="0" w:hanging="11"/>
        <w:rPr>
          <w:lang w:val="ru-RU"/>
        </w:rPr>
      </w:pPr>
      <w:r w:rsidRPr="00650AC4">
        <w:rPr>
          <w:lang w:val="ru-RU"/>
        </w:rPr>
        <w:t>Улюкаев А.В. Современная денежно-кредитная политика/Издательство «Дело АНХ», Москва, 2008г.</w:t>
      </w:r>
    </w:p>
    <w:p w14:paraId="57C6517D" w14:textId="18502098" w:rsidR="003E640B" w:rsidRPr="003E640B" w:rsidRDefault="003E640B" w:rsidP="003E640B">
      <w:pPr>
        <w:pStyle w:val="ListParagraph"/>
        <w:numPr>
          <w:ilvl w:val="0"/>
          <w:numId w:val="34"/>
        </w:numPr>
        <w:spacing w:line="360" w:lineRule="auto"/>
        <w:ind w:left="0" w:hanging="11"/>
      </w:pPr>
      <w:proofErr w:type="spellStart"/>
      <w:r>
        <w:t>Вымятнина</w:t>
      </w:r>
      <w:proofErr w:type="spellEnd"/>
      <w:r w:rsidRPr="003E640B">
        <w:t xml:space="preserve"> Ю.В., «</w:t>
      </w:r>
      <w:r w:rsidRPr="003E640B">
        <w:rPr>
          <w:lang w:val="en-US"/>
        </w:rPr>
        <w:t>How much control does Bank of Russia have over money supply?</w:t>
      </w:r>
      <w:r w:rsidRPr="003E640B">
        <w:t xml:space="preserve">», публикация в журнале </w:t>
      </w:r>
      <w:r w:rsidRPr="003E640B">
        <w:rPr>
          <w:lang w:val="en-US"/>
        </w:rPr>
        <w:t>“Research in International Business and Finance”</w:t>
      </w:r>
      <w:r w:rsidRPr="003E640B">
        <w:t>, от 4 января 2006г.</w:t>
      </w:r>
      <w:r w:rsidRPr="003E640B">
        <w:rPr>
          <w:lang w:val="en-US"/>
        </w:rPr>
        <w:t xml:space="preserve"> </w:t>
      </w:r>
    </w:p>
    <w:p w14:paraId="5983D171" w14:textId="3EB76AAD" w:rsidR="00EE6A54" w:rsidRPr="00650AC4" w:rsidRDefault="00EE6A54" w:rsidP="00277F57">
      <w:pPr>
        <w:pStyle w:val="FootnoteText"/>
        <w:numPr>
          <w:ilvl w:val="0"/>
          <w:numId w:val="34"/>
        </w:numPr>
        <w:spacing w:line="360" w:lineRule="auto"/>
        <w:ind w:left="0" w:hanging="11"/>
        <w:jc w:val="both"/>
        <w:rPr>
          <w:lang w:val="ru-RU"/>
        </w:rPr>
      </w:pPr>
      <w:r w:rsidRPr="00650AC4">
        <w:rPr>
          <w:lang w:val="ru-RU"/>
        </w:rPr>
        <w:t xml:space="preserve">Сайт Центрального Банка РФ [Электронный Ресурс]. –  Федеральный Закон </w:t>
      </w:r>
      <w:r w:rsidRPr="00DA2316">
        <w:rPr>
          <w:lang w:val="en-US"/>
        </w:rPr>
        <w:t>N</w:t>
      </w:r>
      <w:r w:rsidRPr="00650AC4">
        <w:rPr>
          <w:lang w:val="ru-RU"/>
        </w:rPr>
        <w:t xml:space="preserve">86-ФЗ «О Центральном Банке Российской Федерации (Банке России)» </w:t>
      </w:r>
      <w:proofErr w:type="gramStart"/>
      <w:r w:rsidRPr="00650AC4">
        <w:rPr>
          <w:lang w:val="ru-RU"/>
        </w:rPr>
        <w:t>– .</w:t>
      </w:r>
      <w:proofErr w:type="gramEnd"/>
      <w:r w:rsidRPr="00650AC4">
        <w:rPr>
          <w:lang w:val="ru-RU"/>
        </w:rPr>
        <w:t xml:space="preserve"> – Режим доступа: </w:t>
      </w:r>
      <w:r w:rsidRPr="00DA2316">
        <w:t>https</w:t>
      </w:r>
      <w:r w:rsidRPr="00650AC4">
        <w:rPr>
          <w:lang w:val="ru-RU"/>
        </w:rPr>
        <w:t>://</w:t>
      </w:r>
      <w:r w:rsidRPr="00DA2316">
        <w:t>www</w:t>
      </w:r>
      <w:r w:rsidRPr="00650AC4">
        <w:rPr>
          <w:lang w:val="ru-RU"/>
        </w:rPr>
        <w:t>.</w:t>
      </w:r>
      <w:proofErr w:type="spellStart"/>
      <w:r w:rsidRPr="00DA2316">
        <w:t>cbr</w:t>
      </w:r>
      <w:proofErr w:type="spellEnd"/>
      <w:r w:rsidRPr="00650AC4">
        <w:rPr>
          <w:lang w:val="ru-RU"/>
        </w:rPr>
        <w:t>.</w:t>
      </w:r>
      <w:proofErr w:type="spellStart"/>
      <w:r w:rsidRPr="00DA2316">
        <w:t>ru</w:t>
      </w:r>
      <w:proofErr w:type="spellEnd"/>
      <w:r w:rsidRPr="00650AC4">
        <w:rPr>
          <w:lang w:val="ru-RU"/>
        </w:rPr>
        <w:t>/</w:t>
      </w:r>
      <w:r w:rsidRPr="00DA2316">
        <w:t>today</w:t>
      </w:r>
      <w:r w:rsidRPr="00650AC4">
        <w:rPr>
          <w:lang w:val="ru-RU"/>
        </w:rPr>
        <w:t>/</w:t>
      </w:r>
      <w:r w:rsidRPr="00DA2316">
        <w:t>status</w:t>
      </w:r>
      <w:r w:rsidRPr="00650AC4">
        <w:rPr>
          <w:lang w:val="ru-RU"/>
        </w:rPr>
        <w:t>_</w:t>
      </w:r>
      <w:r w:rsidRPr="00DA2316">
        <w:t>functions</w:t>
      </w:r>
      <w:r w:rsidRPr="00650AC4">
        <w:rPr>
          <w:lang w:val="ru-RU"/>
        </w:rPr>
        <w:t>/</w:t>
      </w:r>
      <w:r w:rsidRPr="00DA2316">
        <w:t>law</w:t>
      </w:r>
      <w:r w:rsidRPr="00650AC4">
        <w:rPr>
          <w:lang w:val="ru-RU"/>
        </w:rPr>
        <w:t>_</w:t>
      </w:r>
      <w:proofErr w:type="spellStart"/>
      <w:r w:rsidRPr="00DA2316">
        <w:t>cb</w:t>
      </w:r>
      <w:proofErr w:type="spellEnd"/>
      <w:r w:rsidRPr="00650AC4">
        <w:rPr>
          <w:lang w:val="ru-RU"/>
        </w:rPr>
        <w:t>.</w:t>
      </w:r>
      <w:r w:rsidRPr="00DA2316">
        <w:t>pdf</w:t>
      </w:r>
      <w:r w:rsidRPr="00650AC4">
        <w:rPr>
          <w:lang w:val="ru-RU"/>
        </w:rPr>
        <w:t xml:space="preserve"> – свободный</w:t>
      </w:r>
    </w:p>
    <w:p w14:paraId="3106B67E" w14:textId="764FE055" w:rsidR="00EE6A54" w:rsidRPr="00650AC4" w:rsidRDefault="00EE6A54" w:rsidP="00277F57">
      <w:pPr>
        <w:pStyle w:val="FootnoteText"/>
        <w:numPr>
          <w:ilvl w:val="0"/>
          <w:numId w:val="34"/>
        </w:numPr>
        <w:spacing w:line="360" w:lineRule="auto"/>
        <w:ind w:left="0" w:hanging="11"/>
        <w:jc w:val="both"/>
        <w:rPr>
          <w:lang w:val="ru-RU"/>
        </w:rPr>
      </w:pPr>
      <w:r w:rsidRPr="00650AC4">
        <w:rPr>
          <w:lang w:val="ru-RU"/>
        </w:rPr>
        <w:t>Сайт Центрального Банка РФ [Электронный Ресурс]. –Статистический бюллетень Банка России №4 2016г. – (дата обращения:20.04.2016</w:t>
      </w:r>
      <w:proofErr w:type="gramStart"/>
      <w:r w:rsidRPr="00650AC4">
        <w:rPr>
          <w:lang w:val="ru-RU"/>
        </w:rPr>
        <w:t>) .</w:t>
      </w:r>
      <w:proofErr w:type="gramEnd"/>
      <w:r w:rsidRPr="00650AC4">
        <w:rPr>
          <w:lang w:val="ru-RU"/>
        </w:rPr>
        <w:t xml:space="preserve"> – Режим доступа: </w:t>
      </w:r>
      <w:r w:rsidRPr="00DA2316">
        <w:t>http</w:t>
      </w:r>
      <w:r w:rsidRPr="00650AC4">
        <w:rPr>
          <w:lang w:val="ru-RU"/>
        </w:rPr>
        <w:t>://</w:t>
      </w:r>
      <w:r w:rsidRPr="00DA2316">
        <w:t>www</w:t>
      </w:r>
      <w:r w:rsidRPr="00650AC4">
        <w:rPr>
          <w:lang w:val="ru-RU"/>
        </w:rPr>
        <w:t>.</w:t>
      </w:r>
      <w:proofErr w:type="spellStart"/>
      <w:r w:rsidRPr="00DA2316">
        <w:t>cbr</w:t>
      </w:r>
      <w:proofErr w:type="spellEnd"/>
      <w:r w:rsidRPr="00650AC4">
        <w:rPr>
          <w:lang w:val="ru-RU"/>
        </w:rPr>
        <w:t>.</w:t>
      </w:r>
      <w:proofErr w:type="spellStart"/>
      <w:r w:rsidRPr="00DA2316">
        <w:t>ru</w:t>
      </w:r>
      <w:proofErr w:type="spellEnd"/>
      <w:r w:rsidRPr="00650AC4">
        <w:rPr>
          <w:lang w:val="ru-RU"/>
        </w:rPr>
        <w:t>/</w:t>
      </w:r>
      <w:proofErr w:type="spellStart"/>
      <w:r w:rsidRPr="00DA2316">
        <w:t>publ</w:t>
      </w:r>
      <w:proofErr w:type="spellEnd"/>
      <w:r w:rsidRPr="00650AC4">
        <w:rPr>
          <w:lang w:val="ru-RU"/>
        </w:rPr>
        <w:t>/</w:t>
      </w:r>
      <w:r w:rsidRPr="00DA2316">
        <w:t>BBS</w:t>
      </w:r>
      <w:r w:rsidRPr="00650AC4">
        <w:rPr>
          <w:lang w:val="ru-RU"/>
        </w:rPr>
        <w:t>/</w:t>
      </w:r>
      <w:proofErr w:type="spellStart"/>
      <w:r w:rsidRPr="00DA2316">
        <w:t>Bbs</w:t>
      </w:r>
      <w:proofErr w:type="spellEnd"/>
      <w:r w:rsidRPr="00650AC4">
        <w:rPr>
          <w:lang w:val="ru-RU"/>
        </w:rPr>
        <w:t>1604</w:t>
      </w:r>
      <w:r w:rsidRPr="00DA2316">
        <w:t>r</w:t>
      </w:r>
      <w:r w:rsidRPr="00650AC4">
        <w:rPr>
          <w:lang w:val="ru-RU"/>
        </w:rPr>
        <w:t>.</w:t>
      </w:r>
      <w:r w:rsidRPr="00DA2316">
        <w:t>pdf</w:t>
      </w:r>
      <w:r w:rsidRPr="00650AC4">
        <w:rPr>
          <w:lang w:val="ru-RU"/>
        </w:rPr>
        <w:t xml:space="preserve"> – свободный</w:t>
      </w:r>
    </w:p>
    <w:p w14:paraId="76DFA8D3" w14:textId="77777777" w:rsidR="003D7499" w:rsidRPr="00650AC4" w:rsidRDefault="00EE6A54" w:rsidP="00277F57">
      <w:pPr>
        <w:pStyle w:val="FootnoteText"/>
        <w:numPr>
          <w:ilvl w:val="0"/>
          <w:numId w:val="34"/>
        </w:numPr>
        <w:spacing w:line="360" w:lineRule="auto"/>
        <w:ind w:left="0" w:hanging="11"/>
        <w:jc w:val="both"/>
        <w:rPr>
          <w:lang w:val="ru-RU"/>
        </w:rPr>
      </w:pPr>
      <w:r w:rsidRPr="00650AC4">
        <w:rPr>
          <w:lang w:val="ru-RU"/>
        </w:rPr>
        <w:t>Сайт Центрального Банка РФ [Электронный Ресурс]. –Статистический бюллетень Банка России №2 2017г. – (дата обращения:20.04.2016</w:t>
      </w:r>
      <w:proofErr w:type="gramStart"/>
      <w:r w:rsidRPr="00650AC4">
        <w:rPr>
          <w:lang w:val="ru-RU"/>
        </w:rPr>
        <w:t>) .</w:t>
      </w:r>
      <w:proofErr w:type="gramEnd"/>
      <w:r w:rsidRPr="00650AC4">
        <w:rPr>
          <w:lang w:val="ru-RU"/>
        </w:rPr>
        <w:t xml:space="preserve"> – Режим доступа: </w:t>
      </w:r>
      <w:r w:rsidRPr="00DA2316">
        <w:t>http</w:t>
      </w:r>
      <w:r w:rsidRPr="00650AC4">
        <w:rPr>
          <w:lang w:val="ru-RU"/>
        </w:rPr>
        <w:t>://</w:t>
      </w:r>
      <w:r w:rsidRPr="00DA2316">
        <w:t>www</w:t>
      </w:r>
      <w:r w:rsidRPr="00650AC4">
        <w:rPr>
          <w:lang w:val="ru-RU"/>
        </w:rPr>
        <w:t>.</w:t>
      </w:r>
      <w:proofErr w:type="spellStart"/>
      <w:r w:rsidRPr="00DA2316">
        <w:t>cbr</w:t>
      </w:r>
      <w:proofErr w:type="spellEnd"/>
      <w:r w:rsidRPr="00650AC4">
        <w:rPr>
          <w:lang w:val="ru-RU"/>
        </w:rPr>
        <w:t>.</w:t>
      </w:r>
      <w:proofErr w:type="spellStart"/>
      <w:r w:rsidRPr="00DA2316">
        <w:t>ru</w:t>
      </w:r>
      <w:proofErr w:type="spellEnd"/>
      <w:r w:rsidRPr="00650AC4">
        <w:rPr>
          <w:lang w:val="ru-RU"/>
        </w:rPr>
        <w:t>/</w:t>
      </w:r>
      <w:proofErr w:type="spellStart"/>
      <w:r w:rsidRPr="00DA2316">
        <w:t>publ</w:t>
      </w:r>
      <w:proofErr w:type="spellEnd"/>
      <w:r w:rsidRPr="00650AC4">
        <w:rPr>
          <w:lang w:val="ru-RU"/>
        </w:rPr>
        <w:t>/</w:t>
      </w:r>
      <w:r w:rsidRPr="00DA2316">
        <w:t>BBS</w:t>
      </w:r>
      <w:r w:rsidRPr="00650AC4">
        <w:rPr>
          <w:lang w:val="ru-RU"/>
        </w:rPr>
        <w:t>/</w:t>
      </w:r>
      <w:proofErr w:type="spellStart"/>
      <w:r w:rsidRPr="00DA2316">
        <w:t>Bbs</w:t>
      </w:r>
      <w:proofErr w:type="spellEnd"/>
      <w:r w:rsidRPr="00650AC4">
        <w:rPr>
          <w:lang w:val="ru-RU"/>
        </w:rPr>
        <w:t>1702</w:t>
      </w:r>
      <w:r w:rsidRPr="00DA2316">
        <w:t>r</w:t>
      </w:r>
      <w:r w:rsidRPr="00650AC4">
        <w:rPr>
          <w:lang w:val="ru-RU"/>
        </w:rPr>
        <w:t>.</w:t>
      </w:r>
      <w:r w:rsidRPr="00DA2316">
        <w:t>pdf</w:t>
      </w:r>
      <w:r w:rsidRPr="00650AC4">
        <w:rPr>
          <w:lang w:val="ru-RU"/>
        </w:rPr>
        <w:t xml:space="preserve"> – свободный</w:t>
      </w:r>
    </w:p>
    <w:p w14:paraId="6F057BF0" w14:textId="7031379B" w:rsidR="00864A5C" w:rsidRPr="00650AC4" w:rsidRDefault="001221F9" w:rsidP="00277F57">
      <w:pPr>
        <w:pStyle w:val="FootnoteText"/>
        <w:numPr>
          <w:ilvl w:val="0"/>
          <w:numId w:val="34"/>
        </w:numPr>
        <w:spacing w:line="360" w:lineRule="auto"/>
        <w:ind w:left="0" w:hanging="11"/>
        <w:jc w:val="both"/>
        <w:rPr>
          <w:lang w:val="ru-RU"/>
        </w:rPr>
      </w:pPr>
      <w:r w:rsidRPr="00650AC4">
        <w:rPr>
          <w:lang w:val="ru-RU"/>
        </w:rPr>
        <w:t xml:space="preserve">Федеральный закон "О Центральном банке Российской Федерации (Банке России)" от 10.07.2002 </w:t>
      </w:r>
      <w:r w:rsidRPr="001221F9">
        <w:t>N</w:t>
      </w:r>
      <w:r w:rsidRPr="00650AC4">
        <w:rPr>
          <w:lang w:val="ru-RU"/>
        </w:rPr>
        <w:t xml:space="preserve"> 86-ФЗ </w:t>
      </w:r>
    </w:p>
    <w:p w14:paraId="002384A8" w14:textId="77777777" w:rsidR="003D7499" w:rsidRPr="00650AC4" w:rsidRDefault="003D7499" w:rsidP="00277F57">
      <w:pPr>
        <w:pStyle w:val="FootnoteText"/>
        <w:numPr>
          <w:ilvl w:val="0"/>
          <w:numId w:val="34"/>
        </w:numPr>
        <w:spacing w:line="360" w:lineRule="auto"/>
        <w:ind w:left="0" w:hanging="11"/>
        <w:jc w:val="both"/>
        <w:rPr>
          <w:lang w:val="ru-RU"/>
        </w:rPr>
      </w:pPr>
      <w:r w:rsidRPr="00650AC4">
        <w:rPr>
          <w:lang w:val="ru-RU"/>
        </w:rPr>
        <w:t xml:space="preserve">Моисеев С.Р. Денежно-кредитная политика: теория и практика. – 2 издание, переработанное и дополненное, Издательство: «Московская Финансово-Промышленная Академия», 2011год. </w:t>
      </w:r>
    </w:p>
    <w:p w14:paraId="272931AF" w14:textId="6DA4C3B8" w:rsidR="003D7499" w:rsidRDefault="003D7499" w:rsidP="00277F57">
      <w:pPr>
        <w:pStyle w:val="FootnoteText"/>
        <w:numPr>
          <w:ilvl w:val="0"/>
          <w:numId w:val="34"/>
        </w:numPr>
        <w:spacing w:line="360" w:lineRule="auto"/>
        <w:ind w:left="0" w:hanging="11"/>
        <w:jc w:val="both"/>
      </w:pPr>
      <w:r w:rsidRPr="00650AC4">
        <w:rPr>
          <w:lang w:val="ru-RU"/>
        </w:rPr>
        <w:t xml:space="preserve">Карл </w:t>
      </w:r>
      <w:proofErr w:type="spellStart"/>
      <w:r w:rsidRPr="00650AC4">
        <w:rPr>
          <w:lang w:val="ru-RU"/>
        </w:rPr>
        <w:t>Уолш</w:t>
      </w:r>
      <w:proofErr w:type="spellEnd"/>
      <w:r w:rsidRPr="00650AC4">
        <w:rPr>
          <w:lang w:val="ru-RU"/>
        </w:rPr>
        <w:t xml:space="preserve">, Монетарная теория и монетарная политик/переведено с английского К. В. Ивановой, М. Г. Карева, Ю. В. Набатовой и </w:t>
      </w:r>
      <w:proofErr w:type="spellStart"/>
      <w:r w:rsidRPr="00650AC4">
        <w:rPr>
          <w:lang w:val="ru-RU"/>
        </w:rPr>
        <w:t>др</w:t>
      </w:r>
      <w:proofErr w:type="spellEnd"/>
      <w:r w:rsidRPr="00650AC4">
        <w:rPr>
          <w:lang w:val="ru-RU"/>
        </w:rPr>
        <w:t xml:space="preserve">; под ред. </w:t>
      </w:r>
      <w:r w:rsidRPr="003D7499">
        <w:t xml:space="preserve">М. Г. Карева. – издательство «Дело», 2014г. </w:t>
      </w:r>
    </w:p>
    <w:p w14:paraId="64F56DDE" w14:textId="1EF2ABE4" w:rsidR="003D7499" w:rsidRPr="00650AC4" w:rsidRDefault="003D7499" w:rsidP="00277F57">
      <w:pPr>
        <w:pStyle w:val="FootnoteText"/>
        <w:numPr>
          <w:ilvl w:val="0"/>
          <w:numId w:val="34"/>
        </w:numPr>
        <w:spacing w:line="360" w:lineRule="auto"/>
        <w:ind w:left="0" w:hanging="11"/>
        <w:jc w:val="both"/>
        <w:rPr>
          <w:lang w:val="ru-RU"/>
        </w:rPr>
      </w:pPr>
      <w:r w:rsidRPr="00650AC4">
        <w:rPr>
          <w:lang w:val="ru-RU"/>
        </w:rPr>
        <w:t xml:space="preserve">Корищенко </w:t>
      </w:r>
      <w:proofErr w:type="gramStart"/>
      <w:r w:rsidRPr="00650AC4">
        <w:rPr>
          <w:lang w:val="ru-RU"/>
        </w:rPr>
        <w:t>К.Н..</w:t>
      </w:r>
      <w:proofErr w:type="gramEnd"/>
      <w:r w:rsidRPr="00650AC4">
        <w:rPr>
          <w:lang w:val="ru-RU"/>
        </w:rPr>
        <w:t xml:space="preserve"> Актуальные проблемы методологии в реализации денежно-кредитной политики. – Издательство: </w:t>
      </w:r>
      <w:proofErr w:type="spellStart"/>
      <w:r w:rsidRPr="00650AC4">
        <w:rPr>
          <w:lang w:val="ru-RU"/>
        </w:rPr>
        <w:t>Экон</w:t>
      </w:r>
      <w:proofErr w:type="spellEnd"/>
      <w:r w:rsidRPr="00650AC4">
        <w:rPr>
          <w:lang w:val="ru-RU"/>
        </w:rPr>
        <w:t>. науки, 2006</w:t>
      </w:r>
    </w:p>
    <w:p w14:paraId="5EB9132E" w14:textId="68049967" w:rsidR="003D7499" w:rsidRPr="00650AC4" w:rsidRDefault="003D7499" w:rsidP="00277F57">
      <w:pPr>
        <w:pStyle w:val="FootnoteText"/>
        <w:numPr>
          <w:ilvl w:val="0"/>
          <w:numId w:val="34"/>
        </w:numPr>
        <w:spacing w:line="360" w:lineRule="auto"/>
        <w:ind w:left="0" w:hanging="11"/>
        <w:jc w:val="both"/>
        <w:rPr>
          <w:lang w:val="ru-RU"/>
        </w:rPr>
      </w:pPr>
      <w:proofErr w:type="spellStart"/>
      <w:r w:rsidRPr="00650AC4">
        <w:rPr>
          <w:lang w:val="ru-RU"/>
        </w:rPr>
        <w:t>Капканщиков</w:t>
      </w:r>
      <w:proofErr w:type="spellEnd"/>
      <w:r w:rsidRPr="00650AC4">
        <w:rPr>
          <w:lang w:val="ru-RU"/>
        </w:rPr>
        <w:t xml:space="preserve"> С.Г. Государственное регулирование экономики: учебное пособие, 5 издание, Издательство КНОКУРС, 2016 год.</w:t>
      </w:r>
    </w:p>
    <w:p w14:paraId="137E04FF" w14:textId="7ECA1BB7" w:rsidR="003D7499" w:rsidRPr="00650AC4" w:rsidRDefault="003D7499" w:rsidP="00277F57">
      <w:pPr>
        <w:pStyle w:val="FootnoteText"/>
        <w:numPr>
          <w:ilvl w:val="0"/>
          <w:numId w:val="34"/>
        </w:numPr>
        <w:spacing w:line="360" w:lineRule="auto"/>
        <w:ind w:left="0" w:hanging="11"/>
        <w:jc w:val="both"/>
        <w:rPr>
          <w:lang w:val="ru-RU"/>
        </w:rPr>
      </w:pPr>
      <w:proofErr w:type="spellStart"/>
      <w:r w:rsidRPr="00650AC4">
        <w:rPr>
          <w:lang w:val="ru-RU"/>
        </w:rPr>
        <w:t>Кавицкая</w:t>
      </w:r>
      <w:proofErr w:type="spellEnd"/>
      <w:r w:rsidRPr="00650AC4">
        <w:rPr>
          <w:lang w:val="ru-RU"/>
        </w:rPr>
        <w:t xml:space="preserve"> И.Л. Политика ФРС в условиях современного кризиса. – Научная статья в журнале </w:t>
      </w:r>
      <w:r w:rsidRPr="005808B8">
        <w:rPr>
          <w:lang w:val="en-US"/>
        </w:rPr>
        <w:t>Terra</w:t>
      </w:r>
      <w:r w:rsidRPr="00650AC4">
        <w:rPr>
          <w:lang w:val="ru-RU"/>
        </w:rPr>
        <w:t xml:space="preserve"> </w:t>
      </w:r>
      <w:proofErr w:type="spellStart"/>
      <w:r w:rsidRPr="005808B8">
        <w:rPr>
          <w:lang w:val="en-US"/>
        </w:rPr>
        <w:t>Economicus</w:t>
      </w:r>
      <w:proofErr w:type="spellEnd"/>
      <w:r w:rsidRPr="00650AC4">
        <w:rPr>
          <w:lang w:val="ru-RU"/>
        </w:rPr>
        <w:t>, Выпуск №4, том 12, 2014 год.</w:t>
      </w:r>
    </w:p>
    <w:p w14:paraId="78E56C8B" w14:textId="14820011" w:rsidR="003D7499" w:rsidRPr="00650AC4" w:rsidRDefault="003D7499" w:rsidP="00277F57">
      <w:pPr>
        <w:pStyle w:val="FootnoteText"/>
        <w:numPr>
          <w:ilvl w:val="0"/>
          <w:numId w:val="34"/>
        </w:numPr>
        <w:spacing w:line="360" w:lineRule="auto"/>
        <w:ind w:left="0" w:hanging="11"/>
        <w:jc w:val="both"/>
        <w:rPr>
          <w:lang w:val="ru-RU"/>
        </w:rPr>
      </w:pPr>
      <w:r w:rsidRPr="00650AC4">
        <w:rPr>
          <w:lang w:val="ru-RU"/>
        </w:rPr>
        <w:lastRenderedPageBreak/>
        <w:t xml:space="preserve">Сайт новостной службы </w:t>
      </w:r>
      <w:r w:rsidRPr="00112347">
        <w:rPr>
          <w:lang w:val="en-US"/>
        </w:rPr>
        <w:t>BBC</w:t>
      </w:r>
      <w:r w:rsidRPr="00650AC4">
        <w:rPr>
          <w:lang w:val="ru-RU"/>
        </w:rPr>
        <w:t xml:space="preserve"> </w:t>
      </w:r>
      <w:r w:rsidRPr="00112347">
        <w:rPr>
          <w:lang w:val="en-US"/>
        </w:rPr>
        <w:t>US</w:t>
      </w:r>
      <w:r w:rsidRPr="00650AC4">
        <w:rPr>
          <w:lang w:val="ru-RU"/>
        </w:rPr>
        <w:t xml:space="preserve"> [Электронный ресурс]. </w:t>
      </w:r>
      <w:r w:rsidRPr="00112347">
        <w:t xml:space="preserve">Has quantitative easing </w:t>
      </w:r>
      <w:r w:rsidRPr="005808B8">
        <w:t xml:space="preserve">helped the US economy? </w:t>
      </w:r>
      <w:r w:rsidRPr="00650AC4">
        <w:rPr>
          <w:lang w:val="ru-RU"/>
        </w:rPr>
        <w:t xml:space="preserve">Статья от 17 Сентября 2014 года, режим доступа: </w:t>
      </w:r>
      <w:hyperlink r:id="rId28" w:history="1">
        <w:r w:rsidRPr="005808B8">
          <w:rPr>
            <w:rStyle w:val="Hyperlink"/>
          </w:rPr>
          <w:t>http</w:t>
        </w:r>
        <w:r w:rsidRPr="00650AC4">
          <w:rPr>
            <w:rStyle w:val="Hyperlink"/>
            <w:lang w:val="ru-RU"/>
          </w:rPr>
          <w:t>://</w:t>
        </w:r>
        <w:r w:rsidRPr="005808B8">
          <w:rPr>
            <w:rStyle w:val="Hyperlink"/>
          </w:rPr>
          <w:t>www</w:t>
        </w:r>
        <w:r w:rsidRPr="00650AC4">
          <w:rPr>
            <w:rStyle w:val="Hyperlink"/>
            <w:lang w:val="ru-RU"/>
          </w:rPr>
          <w:t>.</w:t>
        </w:r>
        <w:proofErr w:type="spellStart"/>
        <w:r w:rsidRPr="005808B8">
          <w:rPr>
            <w:rStyle w:val="Hyperlink"/>
          </w:rPr>
          <w:t>bbc</w:t>
        </w:r>
        <w:proofErr w:type="spellEnd"/>
        <w:r w:rsidRPr="00650AC4">
          <w:rPr>
            <w:rStyle w:val="Hyperlink"/>
            <w:lang w:val="ru-RU"/>
          </w:rPr>
          <w:t>.</w:t>
        </w:r>
        <w:r w:rsidRPr="005808B8">
          <w:rPr>
            <w:rStyle w:val="Hyperlink"/>
          </w:rPr>
          <w:t>com</w:t>
        </w:r>
        <w:r w:rsidRPr="00650AC4">
          <w:rPr>
            <w:rStyle w:val="Hyperlink"/>
            <w:lang w:val="ru-RU"/>
          </w:rPr>
          <w:t>/</w:t>
        </w:r>
        <w:r w:rsidRPr="005808B8">
          <w:rPr>
            <w:rStyle w:val="Hyperlink"/>
          </w:rPr>
          <w:t>news</w:t>
        </w:r>
        <w:r w:rsidRPr="00650AC4">
          <w:rPr>
            <w:rStyle w:val="Hyperlink"/>
            <w:lang w:val="ru-RU"/>
          </w:rPr>
          <w:t>/</w:t>
        </w:r>
        <w:r w:rsidRPr="005808B8">
          <w:rPr>
            <w:rStyle w:val="Hyperlink"/>
          </w:rPr>
          <w:t>business</w:t>
        </w:r>
        <w:r w:rsidRPr="00650AC4">
          <w:rPr>
            <w:rStyle w:val="Hyperlink"/>
            <w:lang w:val="ru-RU"/>
          </w:rPr>
          <w:t>-29227597</w:t>
        </w:r>
      </w:hyperlink>
      <w:r w:rsidRPr="00650AC4">
        <w:rPr>
          <w:lang w:val="ru-RU"/>
        </w:rPr>
        <w:t xml:space="preserve"> , свободный.</w:t>
      </w:r>
    </w:p>
    <w:p w14:paraId="5A49517C" w14:textId="2EED821F" w:rsidR="003D7499" w:rsidRPr="00650AC4" w:rsidRDefault="003D7499" w:rsidP="00277F57">
      <w:pPr>
        <w:pStyle w:val="FootnoteText"/>
        <w:numPr>
          <w:ilvl w:val="0"/>
          <w:numId w:val="34"/>
        </w:numPr>
        <w:spacing w:line="360" w:lineRule="auto"/>
        <w:ind w:left="0" w:hanging="11"/>
        <w:jc w:val="both"/>
        <w:rPr>
          <w:lang w:val="ru-RU"/>
        </w:rPr>
      </w:pPr>
      <w:r w:rsidRPr="00650AC4">
        <w:rPr>
          <w:lang w:val="ru-RU"/>
        </w:rPr>
        <w:t xml:space="preserve">Гулиев </w:t>
      </w:r>
      <w:proofErr w:type="spellStart"/>
      <w:r w:rsidRPr="00650AC4">
        <w:rPr>
          <w:lang w:val="ru-RU"/>
        </w:rPr>
        <w:t>Орхан</w:t>
      </w:r>
      <w:proofErr w:type="spellEnd"/>
      <w:r w:rsidRPr="00650AC4">
        <w:rPr>
          <w:lang w:val="ru-RU"/>
        </w:rPr>
        <w:t xml:space="preserve"> </w:t>
      </w:r>
      <w:proofErr w:type="spellStart"/>
      <w:r w:rsidRPr="00650AC4">
        <w:rPr>
          <w:lang w:val="ru-RU"/>
        </w:rPr>
        <w:t>Фахраддин-оглы</w:t>
      </w:r>
      <w:proofErr w:type="spellEnd"/>
      <w:r w:rsidRPr="00650AC4">
        <w:rPr>
          <w:lang w:val="ru-RU"/>
        </w:rPr>
        <w:t>, особенности денежно-кредитной политики Китая: динамика и главные задачи, статья в журнале «Экономические науки», 2015г.</w:t>
      </w:r>
    </w:p>
    <w:p w14:paraId="68A5B0DB" w14:textId="23E623CA" w:rsidR="003D7499" w:rsidRDefault="003D7499" w:rsidP="00277F57">
      <w:pPr>
        <w:pStyle w:val="FootnoteText"/>
        <w:numPr>
          <w:ilvl w:val="0"/>
          <w:numId w:val="34"/>
        </w:numPr>
        <w:spacing w:line="360" w:lineRule="auto"/>
        <w:ind w:left="0" w:hanging="11"/>
        <w:jc w:val="both"/>
      </w:pPr>
      <w:r w:rsidRPr="005808B8">
        <w:rPr>
          <w:lang w:val="en-US"/>
        </w:rPr>
        <w:t>Bloomberg</w:t>
      </w:r>
      <w:r w:rsidRPr="003D7499">
        <w:t xml:space="preserve"> [</w:t>
      </w:r>
      <w:proofErr w:type="spellStart"/>
      <w:r w:rsidRPr="005808B8">
        <w:t>Электронный</w:t>
      </w:r>
      <w:proofErr w:type="spellEnd"/>
      <w:r w:rsidRPr="003D7499">
        <w:t xml:space="preserve"> </w:t>
      </w:r>
      <w:proofErr w:type="spellStart"/>
      <w:r w:rsidRPr="005808B8">
        <w:t>ресурс</w:t>
      </w:r>
      <w:proofErr w:type="spellEnd"/>
      <w:r w:rsidRPr="003D7499">
        <w:t xml:space="preserve">]. - </w:t>
      </w:r>
      <w:r w:rsidRPr="005808B8">
        <w:t>China</w:t>
      </w:r>
      <w:r w:rsidRPr="003D7499">
        <w:t xml:space="preserve"> </w:t>
      </w:r>
      <w:r w:rsidRPr="005808B8">
        <w:t>Tightens</w:t>
      </w:r>
      <w:r w:rsidRPr="003D7499">
        <w:t xml:space="preserve"> </w:t>
      </w:r>
      <w:r w:rsidRPr="005808B8">
        <w:t>Monetary</w:t>
      </w:r>
      <w:r w:rsidRPr="003D7499">
        <w:t xml:space="preserve"> </w:t>
      </w:r>
      <w:r w:rsidRPr="005808B8">
        <w:t>Policy</w:t>
      </w:r>
      <w:r w:rsidRPr="003D7499">
        <w:t xml:space="preserve"> </w:t>
      </w:r>
      <w:r w:rsidRPr="005808B8">
        <w:t>by</w:t>
      </w:r>
      <w:r w:rsidRPr="003D7499">
        <w:t xml:space="preserve"> </w:t>
      </w:r>
      <w:r w:rsidRPr="005808B8">
        <w:t>Raising</w:t>
      </w:r>
      <w:r w:rsidRPr="003D7499">
        <w:t xml:space="preserve"> </w:t>
      </w:r>
      <w:r w:rsidRPr="005808B8">
        <w:t>Money</w:t>
      </w:r>
      <w:r w:rsidRPr="003D7499">
        <w:t xml:space="preserve"> </w:t>
      </w:r>
      <w:r w:rsidRPr="005808B8">
        <w:t>Market</w:t>
      </w:r>
      <w:r w:rsidRPr="003D7499">
        <w:t xml:space="preserve"> </w:t>
      </w:r>
      <w:r w:rsidRPr="005808B8">
        <w:t>Rates</w:t>
      </w:r>
      <w:r w:rsidRPr="003D7499">
        <w:t xml:space="preserve"> </w:t>
      </w:r>
      <w:r w:rsidRPr="005808B8">
        <w:t>режим</w:t>
      </w:r>
      <w:r w:rsidRPr="003D7499">
        <w:t xml:space="preserve"> </w:t>
      </w:r>
      <w:r w:rsidRPr="005808B8">
        <w:t>доступа</w:t>
      </w:r>
      <w:r w:rsidRPr="003D7499">
        <w:t xml:space="preserve">: </w:t>
      </w:r>
      <w:hyperlink r:id="rId29" w:history="1">
        <w:r w:rsidRPr="00CB014C">
          <w:rPr>
            <w:rStyle w:val="Hyperlink"/>
          </w:rPr>
          <w:t>https://www.bloomberg.com/news/articles/2017-02-03/china-s-pboc-increases-interest-rates-in-open-market-operations</w:t>
        </w:r>
      </w:hyperlink>
    </w:p>
    <w:p w14:paraId="3CAFA5D3" w14:textId="5248956C" w:rsidR="003D7499" w:rsidRPr="00650AC4" w:rsidRDefault="003D7499" w:rsidP="00277F57">
      <w:pPr>
        <w:pStyle w:val="FootnoteText"/>
        <w:numPr>
          <w:ilvl w:val="0"/>
          <w:numId w:val="34"/>
        </w:numPr>
        <w:spacing w:line="360" w:lineRule="auto"/>
        <w:ind w:left="0" w:hanging="11"/>
        <w:jc w:val="both"/>
        <w:rPr>
          <w:lang w:val="ru-RU"/>
        </w:rPr>
      </w:pPr>
      <w:r w:rsidRPr="00650AC4">
        <w:rPr>
          <w:lang w:val="ru-RU"/>
        </w:rPr>
        <w:t xml:space="preserve">База данных ЦБ РФ [Электронный ресурс] Статистика | Денежно-кредитная статистика, режим доступа: </w:t>
      </w:r>
      <w:hyperlink r:id="rId30" w:history="1">
        <w:r w:rsidRPr="00CB014C">
          <w:rPr>
            <w:rStyle w:val="Hyperlink"/>
          </w:rPr>
          <w:t>http</w:t>
        </w:r>
        <w:r w:rsidRPr="00650AC4">
          <w:rPr>
            <w:rStyle w:val="Hyperlink"/>
            <w:lang w:val="ru-RU"/>
          </w:rPr>
          <w:t>://</w:t>
        </w:r>
        <w:r w:rsidRPr="00CB014C">
          <w:rPr>
            <w:rStyle w:val="Hyperlink"/>
          </w:rPr>
          <w:t>www</w:t>
        </w:r>
        <w:r w:rsidRPr="00650AC4">
          <w:rPr>
            <w:rStyle w:val="Hyperlink"/>
            <w:lang w:val="ru-RU"/>
          </w:rPr>
          <w:t>.</w:t>
        </w:r>
        <w:proofErr w:type="spellStart"/>
        <w:r w:rsidRPr="00CB014C">
          <w:rPr>
            <w:rStyle w:val="Hyperlink"/>
          </w:rPr>
          <w:t>cbr</w:t>
        </w:r>
        <w:proofErr w:type="spellEnd"/>
        <w:r w:rsidRPr="00650AC4">
          <w:rPr>
            <w:rStyle w:val="Hyperlink"/>
            <w:lang w:val="ru-RU"/>
          </w:rPr>
          <w:t>.</w:t>
        </w:r>
        <w:proofErr w:type="spellStart"/>
        <w:r w:rsidRPr="00CB014C">
          <w:rPr>
            <w:rStyle w:val="Hyperlink"/>
          </w:rPr>
          <w:t>ru</w:t>
        </w:r>
        <w:proofErr w:type="spellEnd"/>
        <w:r w:rsidRPr="00650AC4">
          <w:rPr>
            <w:rStyle w:val="Hyperlink"/>
            <w:lang w:val="ru-RU"/>
          </w:rPr>
          <w:t>/</w:t>
        </w:r>
        <w:r w:rsidRPr="00CB014C">
          <w:rPr>
            <w:rStyle w:val="Hyperlink"/>
          </w:rPr>
          <w:t>statistics</w:t>
        </w:r>
        <w:r w:rsidRPr="00650AC4">
          <w:rPr>
            <w:rStyle w:val="Hyperlink"/>
            <w:lang w:val="ru-RU"/>
          </w:rPr>
          <w:t>/?</w:t>
        </w:r>
        <w:proofErr w:type="spellStart"/>
        <w:r w:rsidRPr="00CB014C">
          <w:rPr>
            <w:rStyle w:val="Hyperlink"/>
          </w:rPr>
          <w:t>PrtId</w:t>
        </w:r>
        <w:proofErr w:type="spellEnd"/>
        <w:r w:rsidRPr="00650AC4">
          <w:rPr>
            <w:rStyle w:val="Hyperlink"/>
            <w:lang w:val="ru-RU"/>
          </w:rPr>
          <w:t>=</w:t>
        </w:r>
        <w:proofErr w:type="spellStart"/>
        <w:r w:rsidRPr="00CB014C">
          <w:rPr>
            <w:rStyle w:val="Hyperlink"/>
          </w:rPr>
          <w:t>dkfs</w:t>
        </w:r>
        <w:proofErr w:type="spellEnd"/>
      </w:hyperlink>
      <w:r w:rsidRPr="00650AC4">
        <w:rPr>
          <w:lang w:val="ru-RU"/>
        </w:rPr>
        <w:t xml:space="preserve">? </w:t>
      </w:r>
    </w:p>
    <w:p w14:paraId="459931B7" w14:textId="5196768B" w:rsidR="003D7499" w:rsidRPr="00650AC4" w:rsidRDefault="005E4DF3" w:rsidP="00277F57">
      <w:pPr>
        <w:pStyle w:val="FootnoteText"/>
        <w:numPr>
          <w:ilvl w:val="0"/>
          <w:numId w:val="34"/>
        </w:numPr>
        <w:spacing w:line="360" w:lineRule="auto"/>
        <w:ind w:left="0" w:hanging="11"/>
        <w:jc w:val="both"/>
        <w:rPr>
          <w:lang w:val="ru-RU"/>
        </w:rPr>
      </w:pPr>
      <w:r w:rsidRPr="00650AC4">
        <w:rPr>
          <w:lang w:val="ru-RU"/>
        </w:rPr>
        <w:t xml:space="preserve">База данных Всемирного Банка [Электронный ресурс] Макроэкономическая статистика стран мира, режим доступа: </w:t>
      </w:r>
      <w:hyperlink r:id="rId31" w:history="1">
        <w:r w:rsidRPr="00CB014C">
          <w:rPr>
            <w:rStyle w:val="Hyperlink"/>
          </w:rPr>
          <w:t>http</w:t>
        </w:r>
        <w:r w:rsidRPr="00650AC4">
          <w:rPr>
            <w:rStyle w:val="Hyperlink"/>
            <w:lang w:val="ru-RU"/>
          </w:rPr>
          <w:t>://</w:t>
        </w:r>
        <w:r w:rsidRPr="00CB014C">
          <w:rPr>
            <w:rStyle w:val="Hyperlink"/>
          </w:rPr>
          <w:t>data</w:t>
        </w:r>
        <w:r w:rsidRPr="00650AC4">
          <w:rPr>
            <w:rStyle w:val="Hyperlink"/>
            <w:lang w:val="ru-RU"/>
          </w:rPr>
          <w:t>.</w:t>
        </w:r>
        <w:proofErr w:type="spellStart"/>
        <w:r w:rsidRPr="00CB014C">
          <w:rPr>
            <w:rStyle w:val="Hyperlink"/>
          </w:rPr>
          <w:t>worldbank</w:t>
        </w:r>
        <w:proofErr w:type="spellEnd"/>
        <w:r w:rsidRPr="00650AC4">
          <w:rPr>
            <w:rStyle w:val="Hyperlink"/>
            <w:lang w:val="ru-RU"/>
          </w:rPr>
          <w:t>.</w:t>
        </w:r>
        <w:r w:rsidRPr="00CB014C">
          <w:rPr>
            <w:rStyle w:val="Hyperlink"/>
          </w:rPr>
          <w:t>org</w:t>
        </w:r>
        <w:r w:rsidRPr="00650AC4">
          <w:rPr>
            <w:rStyle w:val="Hyperlink"/>
            <w:lang w:val="ru-RU"/>
          </w:rPr>
          <w:t>/</w:t>
        </w:r>
      </w:hyperlink>
    </w:p>
    <w:p w14:paraId="66A81B39" w14:textId="2C525DB2" w:rsidR="005E4DF3" w:rsidRPr="00650AC4" w:rsidRDefault="005E4DF3" w:rsidP="00277F57">
      <w:pPr>
        <w:pStyle w:val="FootnoteText"/>
        <w:numPr>
          <w:ilvl w:val="0"/>
          <w:numId w:val="34"/>
        </w:numPr>
        <w:spacing w:line="360" w:lineRule="auto"/>
        <w:ind w:left="0" w:hanging="11"/>
        <w:jc w:val="both"/>
        <w:rPr>
          <w:lang w:val="ru-RU"/>
        </w:rPr>
      </w:pPr>
      <w:r w:rsidRPr="00650AC4">
        <w:rPr>
          <w:lang w:val="ru-RU"/>
        </w:rPr>
        <w:t xml:space="preserve">База данных </w:t>
      </w:r>
      <w:r>
        <w:rPr>
          <w:lang w:val="en-US"/>
        </w:rPr>
        <w:t>FRED</w:t>
      </w:r>
      <w:r w:rsidRPr="00650AC4">
        <w:rPr>
          <w:lang w:val="ru-RU"/>
        </w:rPr>
        <w:t xml:space="preserve"> </w:t>
      </w:r>
      <w:r>
        <w:rPr>
          <w:lang w:val="en-US"/>
        </w:rPr>
        <w:t>Economics</w:t>
      </w:r>
      <w:r w:rsidRPr="00650AC4">
        <w:rPr>
          <w:lang w:val="ru-RU"/>
        </w:rPr>
        <w:t xml:space="preserve"> </w:t>
      </w:r>
      <w:r>
        <w:rPr>
          <w:lang w:val="en-US"/>
        </w:rPr>
        <w:t>Research</w:t>
      </w:r>
      <w:r w:rsidRPr="00650AC4">
        <w:rPr>
          <w:lang w:val="ru-RU"/>
        </w:rPr>
        <w:t xml:space="preserve"> [Электронный ресурс] Макроэкономическая статистика стран мира, режим доступа: </w:t>
      </w:r>
      <w:hyperlink r:id="rId32" w:history="1">
        <w:r w:rsidRPr="00CB014C">
          <w:rPr>
            <w:rStyle w:val="Hyperlink"/>
            <w:lang w:val="en-US"/>
          </w:rPr>
          <w:t>https</w:t>
        </w:r>
        <w:r w:rsidRPr="00650AC4">
          <w:rPr>
            <w:rStyle w:val="Hyperlink"/>
            <w:lang w:val="ru-RU"/>
          </w:rPr>
          <w:t>://</w:t>
        </w:r>
        <w:proofErr w:type="spellStart"/>
        <w:r w:rsidRPr="00CB014C">
          <w:rPr>
            <w:rStyle w:val="Hyperlink"/>
            <w:lang w:val="en-US"/>
          </w:rPr>
          <w:t>fred</w:t>
        </w:r>
        <w:proofErr w:type="spellEnd"/>
        <w:r w:rsidRPr="00650AC4">
          <w:rPr>
            <w:rStyle w:val="Hyperlink"/>
            <w:lang w:val="ru-RU"/>
          </w:rPr>
          <w:t>.</w:t>
        </w:r>
        <w:proofErr w:type="spellStart"/>
        <w:r w:rsidRPr="00CB014C">
          <w:rPr>
            <w:rStyle w:val="Hyperlink"/>
            <w:lang w:val="en-US"/>
          </w:rPr>
          <w:t>stlouisfed</w:t>
        </w:r>
        <w:proofErr w:type="spellEnd"/>
        <w:r w:rsidRPr="00650AC4">
          <w:rPr>
            <w:rStyle w:val="Hyperlink"/>
            <w:lang w:val="ru-RU"/>
          </w:rPr>
          <w:t>.</w:t>
        </w:r>
        <w:r w:rsidRPr="00CB014C">
          <w:rPr>
            <w:rStyle w:val="Hyperlink"/>
            <w:lang w:val="en-US"/>
          </w:rPr>
          <w:t>org</w:t>
        </w:r>
        <w:r w:rsidRPr="00650AC4">
          <w:rPr>
            <w:rStyle w:val="Hyperlink"/>
            <w:lang w:val="ru-RU"/>
          </w:rPr>
          <w:t>/</w:t>
        </w:r>
      </w:hyperlink>
    </w:p>
    <w:p w14:paraId="78F4C2E4" w14:textId="3E3F2317" w:rsidR="005E4DF3" w:rsidRPr="00650AC4" w:rsidRDefault="005E4DF3" w:rsidP="00277F57">
      <w:pPr>
        <w:pStyle w:val="FootnoteText"/>
        <w:numPr>
          <w:ilvl w:val="0"/>
          <w:numId w:val="34"/>
        </w:numPr>
        <w:spacing w:line="360" w:lineRule="auto"/>
        <w:ind w:left="0" w:hanging="11"/>
        <w:jc w:val="both"/>
        <w:rPr>
          <w:lang w:val="ru-RU"/>
        </w:rPr>
      </w:pPr>
      <w:r w:rsidRPr="00650AC4">
        <w:rPr>
          <w:lang w:val="ru-RU"/>
        </w:rPr>
        <w:t xml:space="preserve">Федеральная служба государственной статистики Росстат [Электронный ресурс] Официальная статистика РФ, режим доступа: </w:t>
      </w:r>
      <w:hyperlink r:id="rId33" w:history="1">
        <w:r w:rsidRPr="00CB014C">
          <w:rPr>
            <w:rStyle w:val="Hyperlink"/>
          </w:rPr>
          <w:t>http</w:t>
        </w:r>
        <w:r w:rsidRPr="00650AC4">
          <w:rPr>
            <w:rStyle w:val="Hyperlink"/>
            <w:lang w:val="ru-RU"/>
          </w:rPr>
          <w:t>://</w:t>
        </w:r>
        <w:r w:rsidRPr="00CB014C">
          <w:rPr>
            <w:rStyle w:val="Hyperlink"/>
          </w:rPr>
          <w:t>www</w:t>
        </w:r>
        <w:r w:rsidRPr="00650AC4">
          <w:rPr>
            <w:rStyle w:val="Hyperlink"/>
            <w:lang w:val="ru-RU"/>
          </w:rPr>
          <w:t>.</w:t>
        </w:r>
        <w:proofErr w:type="spellStart"/>
        <w:r w:rsidRPr="00CB014C">
          <w:rPr>
            <w:rStyle w:val="Hyperlink"/>
          </w:rPr>
          <w:t>gks</w:t>
        </w:r>
        <w:proofErr w:type="spellEnd"/>
        <w:r w:rsidRPr="00650AC4">
          <w:rPr>
            <w:rStyle w:val="Hyperlink"/>
            <w:lang w:val="ru-RU"/>
          </w:rPr>
          <w:t>.</w:t>
        </w:r>
        <w:proofErr w:type="spellStart"/>
        <w:r w:rsidRPr="00CB014C">
          <w:rPr>
            <w:rStyle w:val="Hyperlink"/>
          </w:rPr>
          <w:t>ru</w:t>
        </w:r>
        <w:proofErr w:type="spellEnd"/>
        <w:r w:rsidRPr="00650AC4">
          <w:rPr>
            <w:rStyle w:val="Hyperlink"/>
            <w:lang w:val="ru-RU"/>
          </w:rPr>
          <w:t>/</w:t>
        </w:r>
        <w:proofErr w:type="spellStart"/>
        <w:r w:rsidRPr="00CB014C">
          <w:rPr>
            <w:rStyle w:val="Hyperlink"/>
          </w:rPr>
          <w:t>wps</w:t>
        </w:r>
        <w:proofErr w:type="spellEnd"/>
        <w:r w:rsidRPr="00650AC4">
          <w:rPr>
            <w:rStyle w:val="Hyperlink"/>
            <w:lang w:val="ru-RU"/>
          </w:rPr>
          <w:t>/</w:t>
        </w:r>
        <w:proofErr w:type="spellStart"/>
        <w:r w:rsidRPr="00CB014C">
          <w:rPr>
            <w:rStyle w:val="Hyperlink"/>
          </w:rPr>
          <w:t>wcm</w:t>
        </w:r>
        <w:proofErr w:type="spellEnd"/>
        <w:r w:rsidRPr="00650AC4">
          <w:rPr>
            <w:rStyle w:val="Hyperlink"/>
            <w:lang w:val="ru-RU"/>
          </w:rPr>
          <w:t>/</w:t>
        </w:r>
        <w:r w:rsidRPr="00CB014C">
          <w:rPr>
            <w:rStyle w:val="Hyperlink"/>
          </w:rPr>
          <w:t>connect</w:t>
        </w:r>
        <w:r w:rsidRPr="00650AC4">
          <w:rPr>
            <w:rStyle w:val="Hyperlink"/>
            <w:lang w:val="ru-RU"/>
          </w:rPr>
          <w:t>/</w:t>
        </w:r>
        <w:proofErr w:type="spellStart"/>
        <w:r w:rsidRPr="00CB014C">
          <w:rPr>
            <w:rStyle w:val="Hyperlink"/>
          </w:rPr>
          <w:t>rosstat</w:t>
        </w:r>
        <w:proofErr w:type="spellEnd"/>
        <w:r w:rsidRPr="00650AC4">
          <w:rPr>
            <w:rStyle w:val="Hyperlink"/>
            <w:lang w:val="ru-RU"/>
          </w:rPr>
          <w:t>_</w:t>
        </w:r>
        <w:r w:rsidRPr="00CB014C">
          <w:rPr>
            <w:rStyle w:val="Hyperlink"/>
          </w:rPr>
          <w:t>main</w:t>
        </w:r>
        <w:r w:rsidRPr="00650AC4">
          <w:rPr>
            <w:rStyle w:val="Hyperlink"/>
            <w:lang w:val="ru-RU"/>
          </w:rPr>
          <w:t>/</w:t>
        </w:r>
        <w:proofErr w:type="spellStart"/>
        <w:r w:rsidRPr="00CB014C">
          <w:rPr>
            <w:rStyle w:val="Hyperlink"/>
          </w:rPr>
          <w:t>rosstat</w:t>
        </w:r>
        <w:proofErr w:type="spellEnd"/>
        <w:r w:rsidRPr="00650AC4">
          <w:rPr>
            <w:rStyle w:val="Hyperlink"/>
            <w:lang w:val="ru-RU"/>
          </w:rPr>
          <w:t>/</w:t>
        </w:r>
        <w:proofErr w:type="spellStart"/>
        <w:r w:rsidRPr="00CB014C">
          <w:rPr>
            <w:rStyle w:val="Hyperlink"/>
          </w:rPr>
          <w:t>ru</w:t>
        </w:r>
        <w:proofErr w:type="spellEnd"/>
        <w:r w:rsidRPr="00650AC4">
          <w:rPr>
            <w:rStyle w:val="Hyperlink"/>
            <w:lang w:val="ru-RU"/>
          </w:rPr>
          <w:t>/</w:t>
        </w:r>
        <w:r w:rsidRPr="00CB014C">
          <w:rPr>
            <w:rStyle w:val="Hyperlink"/>
          </w:rPr>
          <w:t>statistics</w:t>
        </w:r>
        <w:r w:rsidRPr="00650AC4">
          <w:rPr>
            <w:rStyle w:val="Hyperlink"/>
            <w:lang w:val="ru-RU"/>
          </w:rPr>
          <w:t>/</w:t>
        </w:r>
        <w:r w:rsidRPr="00CB014C">
          <w:rPr>
            <w:rStyle w:val="Hyperlink"/>
          </w:rPr>
          <w:t>accounts</w:t>
        </w:r>
        <w:r w:rsidRPr="00650AC4">
          <w:rPr>
            <w:rStyle w:val="Hyperlink"/>
            <w:lang w:val="ru-RU"/>
          </w:rPr>
          <w:t>/</w:t>
        </w:r>
      </w:hyperlink>
    </w:p>
    <w:p w14:paraId="216D0C93" w14:textId="740610E1" w:rsidR="005E4DF3" w:rsidRPr="00650AC4" w:rsidRDefault="005E4DF3" w:rsidP="00277F57">
      <w:pPr>
        <w:pStyle w:val="FootnoteText"/>
        <w:numPr>
          <w:ilvl w:val="0"/>
          <w:numId w:val="34"/>
        </w:numPr>
        <w:spacing w:line="360" w:lineRule="auto"/>
        <w:ind w:left="0" w:hanging="11"/>
        <w:jc w:val="both"/>
        <w:rPr>
          <w:lang w:val="ru-RU"/>
        </w:rPr>
      </w:pPr>
      <w:r w:rsidRPr="00650AC4">
        <w:rPr>
          <w:lang w:val="ru-RU"/>
        </w:rPr>
        <w:t xml:space="preserve">Сайт Федеральной резервной системы США [Электронный ресурс] Монетарная политика и статистика, режим доступа: </w:t>
      </w:r>
      <w:hyperlink r:id="rId34" w:history="1">
        <w:r w:rsidRPr="00CB014C">
          <w:rPr>
            <w:rStyle w:val="Hyperlink"/>
          </w:rPr>
          <w:t>https</w:t>
        </w:r>
        <w:r w:rsidRPr="00650AC4">
          <w:rPr>
            <w:rStyle w:val="Hyperlink"/>
            <w:lang w:val="ru-RU"/>
          </w:rPr>
          <w:t>://</w:t>
        </w:r>
        <w:r w:rsidRPr="00CB014C">
          <w:rPr>
            <w:rStyle w:val="Hyperlink"/>
          </w:rPr>
          <w:t>www</w:t>
        </w:r>
        <w:r w:rsidRPr="00650AC4">
          <w:rPr>
            <w:rStyle w:val="Hyperlink"/>
            <w:lang w:val="ru-RU"/>
          </w:rPr>
          <w:t>.</w:t>
        </w:r>
        <w:proofErr w:type="spellStart"/>
        <w:r w:rsidRPr="00CB014C">
          <w:rPr>
            <w:rStyle w:val="Hyperlink"/>
          </w:rPr>
          <w:t>federalreserve</w:t>
        </w:r>
        <w:proofErr w:type="spellEnd"/>
        <w:r w:rsidRPr="00650AC4">
          <w:rPr>
            <w:rStyle w:val="Hyperlink"/>
            <w:lang w:val="ru-RU"/>
          </w:rPr>
          <w:t>.</w:t>
        </w:r>
        <w:proofErr w:type="spellStart"/>
        <w:r w:rsidRPr="00CB014C">
          <w:rPr>
            <w:rStyle w:val="Hyperlink"/>
          </w:rPr>
          <w:t>gov</w:t>
        </w:r>
        <w:proofErr w:type="spellEnd"/>
        <w:r w:rsidRPr="00650AC4">
          <w:rPr>
            <w:rStyle w:val="Hyperlink"/>
            <w:lang w:val="ru-RU"/>
          </w:rPr>
          <w:t>/</w:t>
        </w:r>
        <w:proofErr w:type="spellStart"/>
        <w:r w:rsidRPr="00CB014C">
          <w:rPr>
            <w:rStyle w:val="Hyperlink"/>
          </w:rPr>
          <w:t>monetarypolicy</w:t>
        </w:r>
        <w:proofErr w:type="spellEnd"/>
        <w:r w:rsidRPr="00650AC4">
          <w:rPr>
            <w:rStyle w:val="Hyperlink"/>
            <w:lang w:val="ru-RU"/>
          </w:rPr>
          <w:t>.</w:t>
        </w:r>
        <w:proofErr w:type="spellStart"/>
        <w:r w:rsidRPr="00CB014C">
          <w:rPr>
            <w:rStyle w:val="Hyperlink"/>
          </w:rPr>
          <w:t>htm</w:t>
        </w:r>
        <w:proofErr w:type="spellEnd"/>
      </w:hyperlink>
    </w:p>
    <w:p w14:paraId="303B0604" w14:textId="5C159190" w:rsidR="005E4DF3" w:rsidRPr="00650AC4" w:rsidRDefault="00277F57" w:rsidP="00277F57">
      <w:pPr>
        <w:pStyle w:val="FootnoteText"/>
        <w:numPr>
          <w:ilvl w:val="0"/>
          <w:numId w:val="34"/>
        </w:numPr>
        <w:spacing w:line="360" w:lineRule="auto"/>
        <w:ind w:left="0" w:hanging="11"/>
        <w:jc w:val="both"/>
        <w:rPr>
          <w:lang w:val="ru-RU"/>
        </w:rPr>
      </w:pPr>
      <w:r w:rsidRPr="00650AC4">
        <w:rPr>
          <w:lang w:val="ru-RU"/>
        </w:rPr>
        <w:t xml:space="preserve">Бюро трудовой статистики США [Электронный ресурс] Статистические показатели инфляции и рынка труда, режим доступа: </w:t>
      </w:r>
      <w:hyperlink r:id="rId35" w:history="1">
        <w:r w:rsidRPr="00CB014C">
          <w:rPr>
            <w:rStyle w:val="Hyperlink"/>
          </w:rPr>
          <w:t>https</w:t>
        </w:r>
        <w:r w:rsidRPr="00650AC4">
          <w:rPr>
            <w:rStyle w:val="Hyperlink"/>
            <w:lang w:val="ru-RU"/>
          </w:rPr>
          <w:t>://</w:t>
        </w:r>
        <w:r w:rsidRPr="00CB014C">
          <w:rPr>
            <w:rStyle w:val="Hyperlink"/>
          </w:rPr>
          <w:t>www</w:t>
        </w:r>
        <w:r w:rsidRPr="00650AC4">
          <w:rPr>
            <w:rStyle w:val="Hyperlink"/>
            <w:lang w:val="ru-RU"/>
          </w:rPr>
          <w:t>.</w:t>
        </w:r>
        <w:proofErr w:type="spellStart"/>
        <w:r w:rsidRPr="00CB014C">
          <w:rPr>
            <w:rStyle w:val="Hyperlink"/>
          </w:rPr>
          <w:t>bls</w:t>
        </w:r>
        <w:proofErr w:type="spellEnd"/>
        <w:r w:rsidRPr="00650AC4">
          <w:rPr>
            <w:rStyle w:val="Hyperlink"/>
            <w:lang w:val="ru-RU"/>
          </w:rPr>
          <w:t>.</w:t>
        </w:r>
        <w:proofErr w:type="spellStart"/>
        <w:r w:rsidRPr="00CB014C">
          <w:rPr>
            <w:rStyle w:val="Hyperlink"/>
          </w:rPr>
          <w:t>gov</w:t>
        </w:r>
        <w:proofErr w:type="spellEnd"/>
        <w:r w:rsidRPr="00650AC4">
          <w:rPr>
            <w:rStyle w:val="Hyperlink"/>
            <w:lang w:val="ru-RU"/>
          </w:rPr>
          <w:t>/</w:t>
        </w:r>
        <w:r w:rsidRPr="00CB014C">
          <w:rPr>
            <w:rStyle w:val="Hyperlink"/>
          </w:rPr>
          <w:t>data</w:t>
        </w:r>
        <w:r w:rsidRPr="00650AC4">
          <w:rPr>
            <w:rStyle w:val="Hyperlink"/>
            <w:lang w:val="ru-RU"/>
          </w:rPr>
          <w:t>/</w:t>
        </w:r>
      </w:hyperlink>
    </w:p>
    <w:p w14:paraId="7F866A50" w14:textId="11A53223" w:rsidR="00277F57" w:rsidRPr="00650AC4" w:rsidRDefault="005E069B" w:rsidP="00277F57">
      <w:pPr>
        <w:pStyle w:val="FootnoteText"/>
        <w:numPr>
          <w:ilvl w:val="0"/>
          <w:numId w:val="34"/>
        </w:numPr>
        <w:spacing w:line="360" w:lineRule="auto"/>
        <w:ind w:left="0" w:hanging="11"/>
        <w:jc w:val="both"/>
        <w:rPr>
          <w:lang w:val="ru-RU"/>
        </w:rPr>
      </w:pPr>
      <w:r w:rsidRPr="00650AC4">
        <w:rPr>
          <w:lang w:val="ru-RU"/>
        </w:rPr>
        <w:t xml:space="preserve">Сайт Народного Банка Китая [Электронный ресурс] Государственная монетарная статистика, режим доступа: </w:t>
      </w:r>
      <w:hyperlink r:id="rId36" w:history="1">
        <w:r w:rsidRPr="00CB014C">
          <w:rPr>
            <w:rStyle w:val="Hyperlink"/>
          </w:rPr>
          <w:t>http</w:t>
        </w:r>
        <w:r w:rsidRPr="00650AC4">
          <w:rPr>
            <w:rStyle w:val="Hyperlink"/>
            <w:lang w:val="ru-RU"/>
          </w:rPr>
          <w:t>://</w:t>
        </w:r>
        <w:r w:rsidRPr="00CB014C">
          <w:rPr>
            <w:rStyle w:val="Hyperlink"/>
          </w:rPr>
          <w:t>www</w:t>
        </w:r>
        <w:r w:rsidRPr="00650AC4">
          <w:rPr>
            <w:rStyle w:val="Hyperlink"/>
            <w:lang w:val="ru-RU"/>
          </w:rPr>
          <w:t>.</w:t>
        </w:r>
        <w:proofErr w:type="spellStart"/>
        <w:r w:rsidRPr="00CB014C">
          <w:rPr>
            <w:rStyle w:val="Hyperlink"/>
          </w:rPr>
          <w:t>pbc</w:t>
        </w:r>
        <w:proofErr w:type="spellEnd"/>
        <w:r w:rsidRPr="00650AC4">
          <w:rPr>
            <w:rStyle w:val="Hyperlink"/>
            <w:lang w:val="ru-RU"/>
          </w:rPr>
          <w:t>.</w:t>
        </w:r>
        <w:proofErr w:type="spellStart"/>
        <w:r w:rsidRPr="00CB014C">
          <w:rPr>
            <w:rStyle w:val="Hyperlink"/>
          </w:rPr>
          <w:t>gov</w:t>
        </w:r>
        <w:proofErr w:type="spellEnd"/>
        <w:r w:rsidRPr="00650AC4">
          <w:rPr>
            <w:rStyle w:val="Hyperlink"/>
            <w:lang w:val="ru-RU"/>
          </w:rPr>
          <w:t>.</w:t>
        </w:r>
        <w:proofErr w:type="spellStart"/>
        <w:r w:rsidRPr="00CB014C">
          <w:rPr>
            <w:rStyle w:val="Hyperlink"/>
          </w:rPr>
          <w:t>cn</w:t>
        </w:r>
        <w:proofErr w:type="spellEnd"/>
        <w:r w:rsidRPr="00650AC4">
          <w:rPr>
            <w:rStyle w:val="Hyperlink"/>
            <w:lang w:val="ru-RU"/>
          </w:rPr>
          <w:t>/</w:t>
        </w:r>
        <w:proofErr w:type="spellStart"/>
        <w:r w:rsidRPr="00CB014C">
          <w:rPr>
            <w:rStyle w:val="Hyperlink"/>
          </w:rPr>
          <w:t>english</w:t>
        </w:r>
        <w:proofErr w:type="spellEnd"/>
        <w:r w:rsidRPr="00650AC4">
          <w:rPr>
            <w:rStyle w:val="Hyperlink"/>
            <w:lang w:val="ru-RU"/>
          </w:rPr>
          <w:t>/130437/</w:t>
        </w:r>
        <w:r w:rsidRPr="00CB014C">
          <w:rPr>
            <w:rStyle w:val="Hyperlink"/>
          </w:rPr>
          <w:t>index</w:t>
        </w:r>
        <w:r w:rsidRPr="00650AC4">
          <w:rPr>
            <w:rStyle w:val="Hyperlink"/>
            <w:lang w:val="ru-RU"/>
          </w:rPr>
          <w:t>.</w:t>
        </w:r>
        <w:r w:rsidRPr="00CB014C">
          <w:rPr>
            <w:rStyle w:val="Hyperlink"/>
          </w:rPr>
          <w:t>html</w:t>
        </w:r>
      </w:hyperlink>
    </w:p>
    <w:p w14:paraId="1E787AFF" w14:textId="5EE1DE68" w:rsidR="005E069B" w:rsidRPr="00650AC4" w:rsidRDefault="005E069B" w:rsidP="00277F57">
      <w:pPr>
        <w:pStyle w:val="FootnoteText"/>
        <w:numPr>
          <w:ilvl w:val="0"/>
          <w:numId w:val="34"/>
        </w:numPr>
        <w:spacing w:line="360" w:lineRule="auto"/>
        <w:ind w:left="0" w:hanging="11"/>
        <w:jc w:val="both"/>
        <w:rPr>
          <w:lang w:val="ru-RU"/>
        </w:rPr>
      </w:pPr>
      <w:r w:rsidRPr="00650AC4">
        <w:rPr>
          <w:lang w:val="ru-RU"/>
        </w:rPr>
        <w:t xml:space="preserve">Национальное бюро государственной статистики Китая [Электронный ресурс] государственная статистика, режим доступа: </w:t>
      </w:r>
      <w:hyperlink r:id="rId37" w:history="1">
        <w:r w:rsidRPr="00CB014C">
          <w:rPr>
            <w:rStyle w:val="Hyperlink"/>
          </w:rPr>
          <w:t>http</w:t>
        </w:r>
        <w:r w:rsidRPr="00650AC4">
          <w:rPr>
            <w:rStyle w:val="Hyperlink"/>
            <w:lang w:val="ru-RU"/>
          </w:rPr>
          <w:t>://</w:t>
        </w:r>
        <w:r w:rsidRPr="00CB014C">
          <w:rPr>
            <w:rStyle w:val="Hyperlink"/>
          </w:rPr>
          <w:t>www</w:t>
        </w:r>
        <w:r w:rsidRPr="00650AC4">
          <w:rPr>
            <w:rStyle w:val="Hyperlink"/>
            <w:lang w:val="ru-RU"/>
          </w:rPr>
          <w:t>.</w:t>
        </w:r>
        <w:r w:rsidRPr="00CB014C">
          <w:rPr>
            <w:rStyle w:val="Hyperlink"/>
          </w:rPr>
          <w:t>stats</w:t>
        </w:r>
        <w:r w:rsidRPr="00650AC4">
          <w:rPr>
            <w:rStyle w:val="Hyperlink"/>
            <w:lang w:val="ru-RU"/>
          </w:rPr>
          <w:t>.</w:t>
        </w:r>
        <w:proofErr w:type="spellStart"/>
        <w:r w:rsidRPr="00CB014C">
          <w:rPr>
            <w:rStyle w:val="Hyperlink"/>
          </w:rPr>
          <w:t>gov</w:t>
        </w:r>
        <w:proofErr w:type="spellEnd"/>
        <w:r w:rsidRPr="00650AC4">
          <w:rPr>
            <w:rStyle w:val="Hyperlink"/>
            <w:lang w:val="ru-RU"/>
          </w:rPr>
          <w:t>.</w:t>
        </w:r>
        <w:proofErr w:type="spellStart"/>
        <w:r w:rsidRPr="00CB014C">
          <w:rPr>
            <w:rStyle w:val="Hyperlink"/>
          </w:rPr>
          <w:t>cn</w:t>
        </w:r>
        <w:proofErr w:type="spellEnd"/>
        <w:r w:rsidRPr="00650AC4">
          <w:rPr>
            <w:rStyle w:val="Hyperlink"/>
            <w:lang w:val="ru-RU"/>
          </w:rPr>
          <w:t>/</w:t>
        </w:r>
        <w:proofErr w:type="spellStart"/>
        <w:r w:rsidRPr="00CB014C">
          <w:rPr>
            <w:rStyle w:val="Hyperlink"/>
          </w:rPr>
          <w:t>english</w:t>
        </w:r>
        <w:proofErr w:type="spellEnd"/>
        <w:r w:rsidRPr="00650AC4">
          <w:rPr>
            <w:rStyle w:val="Hyperlink"/>
            <w:lang w:val="ru-RU"/>
          </w:rPr>
          <w:t>/</w:t>
        </w:r>
      </w:hyperlink>
    </w:p>
    <w:p w14:paraId="7F1FE5ED" w14:textId="77777777" w:rsidR="0034160C" w:rsidRPr="00650AC4" w:rsidRDefault="005E069B" w:rsidP="0034160C">
      <w:pPr>
        <w:pStyle w:val="FootnoteText"/>
        <w:numPr>
          <w:ilvl w:val="0"/>
          <w:numId w:val="34"/>
        </w:numPr>
        <w:spacing w:line="360" w:lineRule="auto"/>
        <w:ind w:left="0" w:hanging="11"/>
        <w:jc w:val="both"/>
        <w:rPr>
          <w:lang w:val="ru-RU"/>
        </w:rPr>
      </w:pPr>
      <w:proofErr w:type="spellStart"/>
      <w:r w:rsidRPr="00650AC4">
        <w:rPr>
          <w:lang w:val="ru-RU"/>
        </w:rPr>
        <w:t>Доугерти</w:t>
      </w:r>
      <w:proofErr w:type="spellEnd"/>
      <w:r w:rsidRPr="00650AC4">
        <w:rPr>
          <w:lang w:val="ru-RU"/>
        </w:rPr>
        <w:t xml:space="preserve"> К. Введение в эконометрику – учебник, 3 издание, пер. с англ. О.О. Замков, Е.Н. Лукаш, О.Ю. </w:t>
      </w:r>
      <w:proofErr w:type="spellStart"/>
      <w:r w:rsidRPr="00650AC4">
        <w:rPr>
          <w:lang w:val="ru-RU"/>
        </w:rPr>
        <w:t>Шибалким</w:t>
      </w:r>
      <w:proofErr w:type="spellEnd"/>
      <w:r w:rsidRPr="00650AC4">
        <w:rPr>
          <w:lang w:val="ru-RU"/>
        </w:rPr>
        <w:t xml:space="preserve">, под руководством </w:t>
      </w:r>
      <w:proofErr w:type="spellStart"/>
      <w:r w:rsidRPr="00650AC4">
        <w:rPr>
          <w:lang w:val="ru-RU"/>
        </w:rPr>
        <w:t>О.О.Замков</w:t>
      </w:r>
      <w:proofErr w:type="spellEnd"/>
      <w:r w:rsidRPr="00650AC4">
        <w:rPr>
          <w:lang w:val="ru-RU"/>
        </w:rPr>
        <w:t>, издательство ИНФРА-</w:t>
      </w:r>
      <w:r w:rsidR="003C7641" w:rsidRPr="00650AC4">
        <w:rPr>
          <w:lang w:val="ru-RU"/>
        </w:rPr>
        <w:t>М, 2009</w:t>
      </w:r>
      <w:r w:rsidRPr="00650AC4">
        <w:rPr>
          <w:lang w:val="ru-RU"/>
        </w:rPr>
        <w:t xml:space="preserve"> год </w:t>
      </w:r>
      <w:bookmarkEnd w:id="3"/>
      <w:bookmarkEnd w:id="4"/>
      <w:bookmarkEnd w:id="5"/>
      <w:bookmarkEnd w:id="6"/>
    </w:p>
    <w:p w14:paraId="2507361A" w14:textId="77777777" w:rsidR="0034160C" w:rsidRDefault="0034160C" w:rsidP="0034160C">
      <w:pPr>
        <w:pStyle w:val="FootnoteText"/>
        <w:numPr>
          <w:ilvl w:val="0"/>
          <w:numId w:val="34"/>
        </w:numPr>
        <w:spacing w:line="360" w:lineRule="auto"/>
        <w:ind w:left="0" w:hanging="11"/>
        <w:jc w:val="both"/>
        <w:rPr>
          <w:rStyle w:val="apple-converted-space"/>
        </w:rPr>
      </w:pPr>
      <w:r w:rsidRPr="00650AC4">
        <w:rPr>
          <w:lang w:val="ru-RU"/>
        </w:rPr>
        <w:t>Глазьев С.О. практичности количественной теории денег, или сколько стоит догматизм денежных властей // Вопросы экономики. – 2012. – №</w:t>
      </w:r>
      <w:proofErr w:type="gramStart"/>
      <w:r w:rsidRPr="00650AC4">
        <w:rPr>
          <w:lang w:val="ru-RU"/>
        </w:rPr>
        <w:t>7.-</w:t>
      </w:r>
      <w:proofErr w:type="gramEnd"/>
      <w:r w:rsidRPr="00650AC4">
        <w:rPr>
          <w:lang w:val="ru-RU"/>
        </w:rPr>
        <w:t xml:space="preserve"> </w:t>
      </w:r>
      <w:r w:rsidRPr="0034160C">
        <w:t>40с</w:t>
      </w:r>
      <w:r w:rsidRPr="0034160C">
        <w:rPr>
          <w:rStyle w:val="apple-converted-space"/>
        </w:rPr>
        <w:t> </w:t>
      </w:r>
    </w:p>
    <w:p w14:paraId="67973319" w14:textId="77777777" w:rsidR="0034160C" w:rsidRPr="00650AC4" w:rsidRDefault="0034160C" w:rsidP="0034160C">
      <w:pPr>
        <w:pStyle w:val="FootnoteText"/>
        <w:numPr>
          <w:ilvl w:val="0"/>
          <w:numId w:val="34"/>
        </w:numPr>
        <w:spacing w:line="360" w:lineRule="auto"/>
        <w:ind w:left="0" w:hanging="11"/>
        <w:jc w:val="both"/>
        <w:rPr>
          <w:rStyle w:val="apple-converted-space"/>
          <w:lang w:val="ru-RU"/>
        </w:rPr>
      </w:pPr>
      <w:proofErr w:type="spellStart"/>
      <w:r w:rsidRPr="00650AC4">
        <w:rPr>
          <w:lang w:val="ru-RU"/>
        </w:rPr>
        <w:t>Маневич</w:t>
      </w:r>
      <w:proofErr w:type="spellEnd"/>
      <w:r w:rsidRPr="00650AC4">
        <w:rPr>
          <w:lang w:val="ru-RU"/>
        </w:rPr>
        <w:t xml:space="preserve"> В.Е. Кейнсианская теория и российская экономика / В.Е. </w:t>
      </w:r>
      <w:proofErr w:type="spellStart"/>
      <w:r w:rsidRPr="00650AC4">
        <w:rPr>
          <w:lang w:val="ru-RU"/>
        </w:rPr>
        <w:t>Маневич</w:t>
      </w:r>
      <w:proofErr w:type="spellEnd"/>
      <w:r w:rsidRPr="00650AC4">
        <w:rPr>
          <w:lang w:val="ru-RU"/>
        </w:rPr>
        <w:t>; Ин-т проблем рынка РАН. – М.: Наука, 2012. - 67с.</w:t>
      </w:r>
      <w:r w:rsidRPr="003A5822">
        <w:rPr>
          <w:rStyle w:val="apple-converted-space"/>
        </w:rPr>
        <w:t> </w:t>
      </w:r>
    </w:p>
    <w:p w14:paraId="3911CE57" w14:textId="77777777" w:rsidR="0034160C" w:rsidRPr="00650AC4" w:rsidRDefault="0034160C" w:rsidP="0034160C">
      <w:pPr>
        <w:pStyle w:val="FootnoteText"/>
        <w:numPr>
          <w:ilvl w:val="0"/>
          <w:numId w:val="34"/>
        </w:numPr>
        <w:spacing w:line="360" w:lineRule="auto"/>
        <w:ind w:left="0" w:hanging="11"/>
        <w:jc w:val="both"/>
        <w:rPr>
          <w:rStyle w:val="apple-converted-space"/>
          <w:lang w:val="ru-RU"/>
        </w:rPr>
      </w:pPr>
      <w:proofErr w:type="spellStart"/>
      <w:r w:rsidRPr="00650AC4">
        <w:rPr>
          <w:lang w:val="ru-RU"/>
        </w:rPr>
        <w:t>Маневич</w:t>
      </w:r>
      <w:proofErr w:type="spellEnd"/>
      <w:r w:rsidRPr="00650AC4">
        <w:rPr>
          <w:lang w:val="ru-RU"/>
        </w:rPr>
        <w:t xml:space="preserve"> В.Е. Проблемы роста российской экономики // Бизнес и банки. – 2011. – №43. – 84 с.</w:t>
      </w:r>
      <w:r w:rsidRPr="003A5822">
        <w:rPr>
          <w:rStyle w:val="apple-converted-space"/>
        </w:rPr>
        <w:t> </w:t>
      </w:r>
    </w:p>
    <w:p w14:paraId="334DED7A" w14:textId="77777777" w:rsidR="00827969" w:rsidRPr="00650AC4" w:rsidRDefault="0034160C" w:rsidP="00827969">
      <w:pPr>
        <w:pStyle w:val="FootnoteText"/>
        <w:numPr>
          <w:ilvl w:val="0"/>
          <w:numId w:val="34"/>
        </w:numPr>
        <w:spacing w:line="360" w:lineRule="auto"/>
        <w:ind w:left="0" w:hanging="11"/>
        <w:jc w:val="both"/>
        <w:rPr>
          <w:rStyle w:val="apple-converted-space"/>
          <w:lang w:val="ru-RU"/>
        </w:rPr>
      </w:pPr>
      <w:proofErr w:type="spellStart"/>
      <w:r w:rsidRPr="00650AC4">
        <w:rPr>
          <w:lang w:val="ru-RU"/>
        </w:rPr>
        <w:lastRenderedPageBreak/>
        <w:t>Позняковский</w:t>
      </w:r>
      <w:proofErr w:type="spellEnd"/>
      <w:r w:rsidRPr="00650AC4">
        <w:rPr>
          <w:lang w:val="ru-RU"/>
        </w:rPr>
        <w:t xml:space="preserve">, С.М. Пути оптимизации денежно - кредитной системы в РФ/ </w:t>
      </w:r>
      <w:proofErr w:type="gramStart"/>
      <w:r w:rsidRPr="00650AC4">
        <w:rPr>
          <w:lang w:val="ru-RU"/>
        </w:rPr>
        <w:t>Финанс.-</w:t>
      </w:r>
      <w:proofErr w:type="gramEnd"/>
      <w:r w:rsidRPr="00650AC4">
        <w:rPr>
          <w:lang w:val="ru-RU"/>
        </w:rPr>
        <w:t>2010. - №6- 147с.</w:t>
      </w:r>
      <w:r w:rsidRPr="003A5822">
        <w:rPr>
          <w:rStyle w:val="apple-converted-space"/>
        </w:rPr>
        <w:t> </w:t>
      </w:r>
    </w:p>
    <w:p w14:paraId="3694B8D2" w14:textId="2F108E8A" w:rsidR="00827969" w:rsidRPr="002E4B02" w:rsidRDefault="00376C40" w:rsidP="00827969">
      <w:pPr>
        <w:pStyle w:val="FootnoteText"/>
        <w:numPr>
          <w:ilvl w:val="0"/>
          <w:numId w:val="34"/>
        </w:numPr>
        <w:spacing w:line="360" w:lineRule="auto"/>
        <w:ind w:left="0" w:hanging="11"/>
        <w:jc w:val="both"/>
        <w:rPr>
          <w:rStyle w:val="apple-converted-space"/>
        </w:rPr>
      </w:pPr>
      <w:r w:rsidRPr="00650AC4">
        <w:rPr>
          <w:lang w:val="ru-RU"/>
        </w:rPr>
        <w:t xml:space="preserve">Федорова А.Е. Организация деятельности Центрального банка Российской Федерации. / Под ред. проф. А.Ю. Казака, проф. М.С. </w:t>
      </w:r>
      <w:proofErr w:type="spellStart"/>
      <w:r w:rsidRPr="00650AC4">
        <w:rPr>
          <w:lang w:val="ru-RU"/>
        </w:rPr>
        <w:t>Марамыгина</w:t>
      </w:r>
      <w:proofErr w:type="spellEnd"/>
      <w:r w:rsidRPr="00650AC4">
        <w:rPr>
          <w:lang w:val="ru-RU"/>
        </w:rPr>
        <w:t xml:space="preserve">. Екатеринбург: Изд-во АМБ, </w:t>
      </w:r>
      <w:proofErr w:type="gramStart"/>
      <w:r w:rsidRPr="00650AC4">
        <w:rPr>
          <w:lang w:val="ru-RU"/>
        </w:rPr>
        <w:t>2013.-</w:t>
      </w:r>
      <w:proofErr w:type="gramEnd"/>
      <w:r w:rsidRPr="00650AC4">
        <w:rPr>
          <w:lang w:val="ru-RU"/>
        </w:rPr>
        <w:t xml:space="preserve"> </w:t>
      </w:r>
      <w:r w:rsidRPr="00827969">
        <w:t xml:space="preserve">386 </w:t>
      </w:r>
      <w:r w:rsidRPr="003A5822">
        <w:t>с</w:t>
      </w:r>
      <w:r w:rsidRPr="00827969">
        <w:t>.</w:t>
      </w:r>
      <w:r w:rsidRPr="00827969">
        <w:rPr>
          <w:rStyle w:val="apple-converted-space"/>
        </w:rPr>
        <w:t> </w:t>
      </w:r>
    </w:p>
    <w:p w14:paraId="1C85B6D1" w14:textId="399BD014" w:rsidR="00827969" w:rsidRPr="00827969" w:rsidRDefault="00827969" w:rsidP="00827969">
      <w:pPr>
        <w:pStyle w:val="FootnoteText"/>
        <w:numPr>
          <w:ilvl w:val="0"/>
          <w:numId w:val="34"/>
        </w:numPr>
        <w:spacing w:line="360" w:lineRule="auto"/>
        <w:ind w:left="0" w:hanging="11"/>
        <w:jc w:val="both"/>
      </w:pPr>
      <w:r w:rsidRPr="00827969">
        <w:rPr>
          <w:rFonts w:eastAsia="Times New Roman"/>
          <w:color w:val="111111"/>
          <w:shd w:val="clear" w:color="auto" w:fill="FFFFFF"/>
        </w:rPr>
        <w:t>L. Randall Wray</w:t>
      </w:r>
      <w:r>
        <w:rPr>
          <w:rStyle w:val="a-size-extra-large"/>
          <w:rFonts w:eastAsia="Times New Roman"/>
          <w:color w:val="000000" w:themeColor="text1"/>
        </w:rPr>
        <w:t xml:space="preserve">. </w:t>
      </w:r>
      <w:r w:rsidRPr="00827969">
        <w:rPr>
          <w:rStyle w:val="a-size-extra-large"/>
          <w:rFonts w:eastAsia="Times New Roman"/>
          <w:color w:val="000000" w:themeColor="text1"/>
        </w:rPr>
        <w:t>Modern Money Theory: A Primer on Macroeconomics for Sovereign Monetary Systems</w:t>
      </w:r>
      <w:r>
        <w:rPr>
          <w:rStyle w:val="a-size-extra-large"/>
          <w:rFonts w:eastAsia="Times New Roman"/>
          <w:color w:val="000000" w:themeColor="text1"/>
        </w:rPr>
        <w:t>,</w:t>
      </w:r>
      <w:r w:rsidRPr="00827969">
        <w:rPr>
          <w:rStyle w:val="apple-converted-space"/>
          <w:rFonts w:eastAsia="Times New Roman"/>
          <w:color w:val="000000" w:themeColor="text1"/>
        </w:rPr>
        <w:t> </w:t>
      </w:r>
      <w:r w:rsidRPr="00827969">
        <w:rPr>
          <w:rStyle w:val="a-size-large"/>
          <w:rFonts w:eastAsia="Times New Roman"/>
          <w:color w:val="000000" w:themeColor="text1"/>
        </w:rPr>
        <w:t>2012th Edition</w:t>
      </w:r>
      <w:r w:rsidR="002E4B02">
        <w:rPr>
          <w:rStyle w:val="a-size-large"/>
          <w:rFonts w:eastAsia="Times New Roman"/>
          <w:color w:val="000000" w:themeColor="text1"/>
        </w:rPr>
        <w:t>, [Электронный</w:t>
      </w:r>
      <w:r w:rsidR="002E4B02" w:rsidRPr="002E4B02">
        <w:rPr>
          <w:rStyle w:val="a-size-large"/>
          <w:rFonts w:eastAsia="Times New Roman"/>
          <w:color w:val="000000" w:themeColor="text1"/>
        </w:rPr>
        <w:t xml:space="preserve"> </w:t>
      </w:r>
      <w:r w:rsidR="002E4B02">
        <w:rPr>
          <w:rStyle w:val="a-size-large"/>
          <w:rFonts w:eastAsia="Times New Roman"/>
          <w:color w:val="000000" w:themeColor="text1"/>
        </w:rPr>
        <w:t>учебник]</w:t>
      </w:r>
    </w:p>
    <w:p w14:paraId="57A68B16" w14:textId="16DA763F" w:rsidR="00AB477C" w:rsidRDefault="00AB477C" w:rsidP="00AB477C">
      <w:pPr>
        <w:pStyle w:val="FootnoteText"/>
        <w:numPr>
          <w:ilvl w:val="0"/>
          <w:numId w:val="34"/>
        </w:numPr>
        <w:spacing w:line="360" w:lineRule="auto"/>
        <w:ind w:left="0" w:hanging="11"/>
        <w:jc w:val="both"/>
      </w:pPr>
      <w:proofErr w:type="spellStart"/>
      <w:r>
        <w:t>Dequech</w:t>
      </w:r>
      <w:proofErr w:type="spellEnd"/>
      <w:r>
        <w:t xml:space="preserve"> David, Neoclassical mainstream orthodox and heterodox economics. / Journal of Post Keynesian Economics, 2007</w:t>
      </w:r>
      <w:r w:rsidR="00DB7FB8">
        <w:t xml:space="preserve"> </w:t>
      </w:r>
    </w:p>
    <w:p w14:paraId="7E317F11" w14:textId="1CD4C118" w:rsidR="00AB477C" w:rsidRPr="00650AC4" w:rsidRDefault="009F72FF" w:rsidP="00AB477C">
      <w:pPr>
        <w:pStyle w:val="FootnoteText"/>
        <w:numPr>
          <w:ilvl w:val="0"/>
          <w:numId w:val="34"/>
        </w:numPr>
        <w:spacing w:line="360" w:lineRule="auto"/>
        <w:ind w:left="0" w:hanging="11"/>
        <w:jc w:val="both"/>
        <w:rPr>
          <w:lang w:val="ru-RU"/>
        </w:rPr>
      </w:pPr>
      <w:r w:rsidRPr="00650AC4">
        <w:rPr>
          <w:lang w:val="ru-RU"/>
        </w:rPr>
        <w:t>Сайт Министерства Финансов Российской Федерации</w:t>
      </w:r>
      <w:r w:rsidR="00512B41" w:rsidRPr="00650AC4">
        <w:rPr>
          <w:lang w:val="ru-RU"/>
        </w:rPr>
        <w:t xml:space="preserve"> [Электронный ресурс]</w:t>
      </w:r>
      <w:r w:rsidR="00B24318" w:rsidRPr="00650AC4">
        <w:rPr>
          <w:lang w:val="ru-RU"/>
        </w:rPr>
        <w:t xml:space="preserve"> Статистика – режим доступа: </w:t>
      </w:r>
      <w:hyperlink r:id="rId38" w:history="1">
        <w:r w:rsidR="00B24318" w:rsidRPr="00727D96">
          <w:rPr>
            <w:rStyle w:val="Hyperlink"/>
          </w:rPr>
          <w:t>https</w:t>
        </w:r>
        <w:r w:rsidR="00B24318" w:rsidRPr="00650AC4">
          <w:rPr>
            <w:rStyle w:val="Hyperlink"/>
            <w:lang w:val="ru-RU"/>
          </w:rPr>
          <w:t>://</w:t>
        </w:r>
        <w:proofErr w:type="spellStart"/>
        <w:r w:rsidR="00B24318" w:rsidRPr="00727D96">
          <w:rPr>
            <w:rStyle w:val="Hyperlink"/>
          </w:rPr>
          <w:t>minfin</w:t>
        </w:r>
        <w:proofErr w:type="spellEnd"/>
        <w:r w:rsidR="00B24318" w:rsidRPr="00650AC4">
          <w:rPr>
            <w:rStyle w:val="Hyperlink"/>
            <w:lang w:val="ru-RU"/>
          </w:rPr>
          <w:t>.</w:t>
        </w:r>
        <w:proofErr w:type="spellStart"/>
        <w:r w:rsidR="00B24318" w:rsidRPr="00727D96">
          <w:rPr>
            <w:rStyle w:val="Hyperlink"/>
          </w:rPr>
          <w:t>ru</w:t>
        </w:r>
        <w:proofErr w:type="spellEnd"/>
        <w:r w:rsidR="00B24318" w:rsidRPr="00650AC4">
          <w:rPr>
            <w:rStyle w:val="Hyperlink"/>
            <w:lang w:val="ru-RU"/>
          </w:rPr>
          <w:t>/</w:t>
        </w:r>
        <w:proofErr w:type="spellStart"/>
        <w:r w:rsidR="00B24318" w:rsidRPr="00727D96">
          <w:rPr>
            <w:rStyle w:val="Hyperlink"/>
          </w:rPr>
          <w:t>ru</w:t>
        </w:r>
        <w:proofErr w:type="spellEnd"/>
        <w:r w:rsidR="00B24318" w:rsidRPr="00650AC4">
          <w:rPr>
            <w:rStyle w:val="Hyperlink"/>
            <w:lang w:val="ru-RU"/>
          </w:rPr>
          <w:t>/</w:t>
        </w:r>
        <w:r w:rsidR="00B24318" w:rsidRPr="00727D96">
          <w:rPr>
            <w:rStyle w:val="Hyperlink"/>
          </w:rPr>
          <w:t>statistics</w:t>
        </w:r>
        <w:r w:rsidR="00B24318" w:rsidRPr="00650AC4">
          <w:rPr>
            <w:rStyle w:val="Hyperlink"/>
            <w:lang w:val="ru-RU"/>
          </w:rPr>
          <w:t>/</w:t>
        </w:r>
      </w:hyperlink>
      <w:r w:rsidR="00B24318" w:rsidRPr="00650AC4">
        <w:rPr>
          <w:lang w:val="ru-RU"/>
        </w:rPr>
        <w:t xml:space="preserve"> - свободный. </w:t>
      </w:r>
    </w:p>
    <w:p w14:paraId="7BDDFB28" w14:textId="77777777" w:rsidR="006538EA" w:rsidRPr="00650AC4" w:rsidRDefault="006538EA" w:rsidP="000148BA">
      <w:pPr>
        <w:pStyle w:val="FootnoteText"/>
        <w:numPr>
          <w:ilvl w:val="0"/>
          <w:numId w:val="34"/>
        </w:numPr>
        <w:spacing w:line="360" w:lineRule="auto"/>
        <w:ind w:left="0" w:hanging="11"/>
        <w:jc w:val="both"/>
        <w:rPr>
          <w:lang w:val="ru-RU"/>
        </w:rPr>
      </w:pPr>
      <w:r w:rsidRPr="00650AC4">
        <w:rPr>
          <w:lang w:val="ru-RU"/>
        </w:rPr>
        <w:t>Вечканов Г. С. Экономическая теория: учебник для вузов/- 3-е издание. - СПб.: Питер, 2011 - 534 с.</w:t>
      </w:r>
    </w:p>
    <w:p w14:paraId="6CD87637" w14:textId="0CEED51C" w:rsidR="00940C8F" w:rsidRDefault="00940C8F" w:rsidP="00940C8F">
      <w:pPr>
        <w:pStyle w:val="FootnoteText"/>
        <w:numPr>
          <w:ilvl w:val="0"/>
          <w:numId w:val="34"/>
        </w:numPr>
        <w:spacing w:line="360" w:lineRule="auto"/>
        <w:ind w:left="0" w:hanging="11"/>
        <w:jc w:val="both"/>
      </w:pPr>
      <w:r w:rsidRPr="00940C8F">
        <w:t xml:space="preserve">Ahmad </w:t>
      </w:r>
      <w:proofErr w:type="spellStart"/>
      <w:r w:rsidRPr="00940C8F">
        <w:t>Zubaidi</w:t>
      </w:r>
      <w:proofErr w:type="spellEnd"/>
      <w:r w:rsidRPr="00940C8F">
        <w:t xml:space="preserve"> </w:t>
      </w:r>
      <w:proofErr w:type="spellStart"/>
      <w:r w:rsidRPr="00940C8F">
        <w:t>Baharumshah</w:t>
      </w:r>
      <w:proofErr w:type="spellEnd"/>
      <w:r w:rsidRPr="00940C8F">
        <w:t xml:space="preserve">, </w:t>
      </w:r>
      <w:proofErr w:type="spellStart"/>
      <w:r>
        <w:t>Siti</w:t>
      </w:r>
      <w:proofErr w:type="spellEnd"/>
      <w:r>
        <w:t xml:space="preserve"> </w:t>
      </w:r>
      <w:proofErr w:type="spellStart"/>
      <w:r>
        <w:t>Hamizah</w:t>
      </w:r>
      <w:proofErr w:type="spellEnd"/>
      <w:r>
        <w:t xml:space="preserve"> </w:t>
      </w:r>
      <w:proofErr w:type="spellStart"/>
      <w:proofErr w:type="gramStart"/>
      <w:r>
        <w:t>Mohd</w:t>
      </w:r>
      <w:proofErr w:type="spellEnd"/>
      <w:r>
        <w:t xml:space="preserve"> ,</w:t>
      </w:r>
      <w:proofErr w:type="gramEnd"/>
      <w:r>
        <w:t xml:space="preserve"> A. Mansur M. </w:t>
      </w:r>
      <w:proofErr w:type="spellStart"/>
      <w:r>
        <w:t>Masih</w:t>
      </w:r>
      <w:proofErr w:type="spellEnd"/>
      <w:r>
        <w:t>, The stability of money demand in China: Evidence from the ARDL model. Journal: Economic system 2009</w:t>
      </w:r>
    </w:p>
    <w:p w14:paraId="093C8F6B" w14:textId="7BABFB00" w:rsidR="00C31E38" w:rsidRDefault="00487BA8" w:rsidP="00940C8F">
      <w:pPr>
        <w:pStyle w:val="FootnoteText"/>
        <w:numPr>
          <w:ilvl w:val="0"/>
          <w:numId w:val="34"/>
        </w:numPr>
        <w:spacing w:line="360" w:lineRule="auto"/>
        <w:ind w:left="0" w:hanging="11"/>
        <w:jc w:val="both"/>
        <w:rPr>
          <w:lang w:val="ru-RU"/>
        </w:rPr>
      </w:pPr>
      <w:r>
        <w:rPr>
          <w:lang w:val="ru-RU"/>
        </w:rPr>
        <w:t xml:space="preserve">РБК </w:t>
      </w:r>
      <w:r w:rsidRPr="00487BA8">
        <w:rPr>
          <w:lang w:val="ru-RU"/>
        </w:rPr>
        <w:t>[</w:t>
      </w:r>
      <w:r>
        <w:rPr>
          <w:lang w:val="ru-RU"/>
        </w:rPr>
        <w:t>Электронный ресурс</w:t>
      </w:r>
      <w:r w:rsidRPr="00487BA8">
        <w:rPr>
          <w:lang w:val="ru-RU"/>
        </w:rPr>
        <w:t xml:space="preserve">] </w:t>
      </w:r>
      <w:r>
        <w:rPr>
          <w:lang w:val="ru-RU"/>
        </w:rPr>
        <w:t xml:space="preserve">Экономические обзоры российской экономики, новости экономики, режим доступа: </w:t>
      </w:r>
      <w:hyperlink r:id="rId39" w:history="1">
        <w:r w:rsidRPr="00727D96">
          <w:rPr>
            <w:rStyle w:val="Hyperlink"/>
            <w:lang w:val="ru-RU"/>
          </w:rPr>
          <w:t>http://www.rbc.ru/economics/</w:t>
        </w:r>
      </w:hyperlink>
    </w:p>
    <w:p w14:paraId="20FB137B" w14:textId="07009621" w:rsidR="00487BA8" w:rsidRPr="00487BA8" w:rsidRDefault="00487BA8" w:rsidP="00940C8F">
      <w:pPr>
        <w:pStyle w:val="FootnoteText"/>
        <w:numPr>
          <w:ilvl w:val="0"/>
          <w:numId w:val="34"/>
        </w:numPr>
        <w:spacing w:line="360" w:lineRule="auto"/>
        <w:ind w:left="0" w:hanging="11"/>
        <w:jc w:val="both"/>
        <w:rPr>
          <w:lang w:val="ru-RU"/>
        </w:rPr>
      </w:pPr>
      <w:r>
        <w:rPr>
          <w:lang w:val="ru-RU"/>
        </w:rPr>
        <w:t xml:space="preserve">Ведомости </w:t>
      </w:r>
      <w:r w:rsidRPr="004F59DE">
        <w:rPr>
          <w:lang w:val="ru-RU"/>
        </w:rPr>
        <w:t>[</w:t>
      </w:r>
      <w:r>
        <w:rPr>
          <w:lang w:val="ru-RU"/>
        </w:rPr>
        <w:t>Электронный ресурс</w:t>
      </w:r>
      <w:r w:rsidRPr="004F59DE">
        <w:rPr>
          <w:lang w:val="ru-RU"/>
        </w:rPr>
        <w:t xml:space="preserve">] </w:t>
      </w:r>
      <w:r w:rsidR="004F59DE">
        <w:rPr>
          <w:lang w:val="ru-RU"/>
        </w:rPr>
        <w:t xml:space="preserve">Новости и обзоры экономики, режим доступа: </w:t>
      </w:r>
      <w:r w:rsidR="004F59DE" w:rsidRPr="004F59DE">
        <w:rPr>
          <w:lang w:val="ru-RU"/>
        </w:rPr>
        <w:t>https://www.vedomosti.ru/rubrics/economics</w:t>
      </w:r>
    </w:p>
    <w:sectPr w:rsidR="00487BA8" w:rsidRPr="00487BA8" w:rsidSect="0026015C">
      <w:footerReference w:type="even" r:id="rId40"/>
      <w:footerReference w:type="default" r:id="rId4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D1732" w14:textId="77777777" w:rsidR="00EF37C0" w:rsidRDefault="00EF37C0" w:rsidP="0026015C">
      <w:r>
        <w:separator/>
      </w:r>
    </w:p>
  </w:endnote>
  <w:endnote w:type="continuationSeparator" w:id="0">
    <w:p w14:paraId="500C212D" w14:textId="77777777" w:rsidR="00EF37C0" w:rsidRDefault="00EF37C0" w:rsidP="0026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216D" w14:textId="77777777" w:rsidR="00650AC4" w:rsidRDefault="00650AC4" w:rsidP="00D756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A43D0" w14:textId="77777777" w:rsidR="00650AC4" w:rsidRDefault="00650AC4" w:rsidP="002601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2EB2" w14:textId="77777777" w:rsidR="00650AC4" w:rsidRDefault="00650AC4" w:rsidP="00D756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AD0">
      <w:rPr>
        <w:rStyle w:val="PageNumber"/>
        <w:noProof/>
      </w:rPr>
      <w:t>57</w:t>
    </w:r>
    <w:r>
      <w:rPr>
        <w:rStyle w:val="PageNumber"/>
      </w:rPr>
      <w:fldChar w:fldCharType="end"/>
    </w:r>
  </w:p>
  <w:p w14:paraId="0CB95921" w14:textId="77777777" w:rsidR="00650AC4" w:rsidRDefault="00650AC4" w:rsidP="002601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8C49" w14:textId="77777777" w:rsidR="00EF37C0" w:rsidRDefault="00EF37C0" w:rsidP="0026015C">
      <w:r>
        <w:separator/>
      </w:r>
    </w:p>
  </w:footnote>
  <w:footnote w:type="continuationSeparator" w:id="0">
    <w:p w14:paraId="176DBD6B" w14:textId="77777777" w:rsidR="00EF37C0" w:rsidRDefault="00EF37C0" w:rsidP="0026015C">
      <w:r>
        <w:continuationSeparator/>
      </w:r>
    </w:p>
  </w:footnote>
  <w:footnote w:id="1">
    <w:p w14:paraId="11894978" w14:textId="50EA82CC" w:rsidR="00650AC4" w:rsidRPr="001A7E36" w:rsidRDefault="00650AC4" w:rsidP="00CE18A1">
      <w:pPr>
        <w:rPr>
          <w:rFonts w:eastAsia="Times New Roman"/>
        </w:rPr>
      </w:pPr>
      <w:r w:rsidRPr="001A7E36">
        <w:rPr>
          <w:rStyle w:val="FootnoteReference"/>
        </w:rPr>
        <w:footnoteRef/>
      </w:r>
      <w:r w:rsidRPr="00650AC4">
        <w:rPr>
          <w:lang w:val="ru-RU"/>
        </w:rPr>
        <w:t xml:space="preserve"> Н.Грегори Мэнкью. Принципы экономикс /</w:t>
      </w:r>
      <w:r w:rsidRPr="00650AC4">
        <w:rPr>
          <w:rFonts w:eastAsia="Times New Roman"/>
          <w:lang w:val="ru-RU"/>
        </w:rPr>
        <w:t xml:space="preserve"> Перевели с английского: В. Кузин, Ю. Писаренок, И. Ровках. </w:t>
      </w:r>
      <w:r w:rsidRPr="001A7E36">
        <w:rPr>
          <w:rFonts w:eastAsia="Times New Roman"/>
        </w:rPr>
        <w:t xml:space="preserve">Издательство «Питер» 2009г. </w:t>
      </w:r>
    </w:p>
  </w:footnote>
  <w:footnote w:id="2">
    <w:p w14:paraId="786AF087" w14:textId="35A0AC3D" w:rsidR="00650AC4" w:rsidRPr="00650AC4" w:rsidRDefault="00650AC4" w:rsidP="005742C7">
      <w:pPr>
        <w:pStyle w:val="FootnoteText"/>
        <w:rPr>
          <w:lang w:val="ru-RU"/>
        </w:rPr>
      </w:pPr>
      <w:r w:rsidRPr="001A7E36">
        <w:rPr>
          <w:rStyle w:val="FootnoteReference"/>
        </w:rPr>
        <w:footnoteRef/>
      </w:r>
      <w:r w:rsidRPr="00650AC4">
        <w:rPr>
          <w:lang w:val="ru-RU"/>
        </w:rPr>
        <w:t xml:space="preserve"> Сайт Центрального Банка Российской Федерации [Электронный ресурс]. – Денежно-кредитная политика </w:t>
      </w:r>
      <w:proofErr w:type="gramStart"/>
      <w:r w:rsidRPr="00650AC4">
        <w:rPr>
          <w:lang w:val="ru-RU"/>
        </w:rPr>
        <w:t>- .</w:t>
      </w:r>
      <w:proofErr w:type="gramEnd"/>
      <w:r w:rsidRPr="00650AC4">
        <w:rPr>
          <w:lang w:val="ru-RU"/>
        </w:rPr>
        <w:t xml:space="preserve"> –Режим доступа: </w:t>
      </w:r>
      <w:r>
        <w:fldChar w:fldCharType="begin"/>
      </w:r>
      <w:r w:rsidRPr="00650AC4">
        <w:rPr>
          <w:lang w:val="ru-RU"/>
        </w:rPr>
        <w:instrText xml:space="preserve"> </w:instrText>
      </w:r>
      <w:r>
        <w:instrText>HYPERLINK</w:instrText>
      </w:r>
      <w:r w:rsidRPr="00650AC4">
        <w:rPr>
          <w:lang w:val="ru-RU"/>
        </w:rPr>
        <w:instrText xml:space="preserve"> "</w:instrText>
      </w:r>
      <w:r>
        <w:instrText>http</w:instrText>
      </w:r>
      <w:r w:rsidRPr="00650AC4">
        <w:rPr>
          <w:lang w:val="ru-RU"/>
        </w:rPr>
        <w:instrText>://</w:instrText>
      </w:r>
      <w:r>
        <w:instrText>www</w:instrText>
      </w:r>
      <w:r w:rsidRPr="00650AC4">
        <w:rPr>
          <w:lang w:val="ru-RU"/>
        </w:rPr>
        <w:instrText>.</w:instrText>
      </w:r>
      <w:r>
        <w:instrText>cbr</w:instrText>
      </w:r>
      <w:r w:rsidRPr="00650AC4">
        <w:rPr>
          <w:lang w:val="ru-RU"/>
        </w:rPr>
        <w:instrText>.</w:instrText>
      </w:r>
      <w:r>
        <w:instrText>ru</w:instrText>
      </w:r>
      <w:r w:rsidRPr="00650AC4">
        <w:rPr>
          <w:lang w:val="ru-RU"/>
        </w:rPr>
        <w:instrText>/</w:instrText>
      </w:r>
      <w:r>
        <w:instrText>dkp</w:instrText>
      </w:r>
      <w:r w:rsidRPr="00650AC4">
        <w:rPr>
          <w:lang w:val="ru-RU"/>
        </w:rPr>
        <w:instrText xml:space="preserve">/" </w:instrText>
      </w:r>
      <w:r>
        <w:fldChar w:fldCharType="separate"/>
      </w:r>
      <w:r w:rsidRPr="001A7E36">
        <w:rPr>
          <w:rStyle w:val="Hyperlink"/>
        </w:rPr>
        <w:t>http</w:t>
      </w:r>
      <w:r w:rsidRPr="00650AC4">
        <w:rPr>
          <w:rStyle w:val="Hyperlink"/>
          <w:lang w:val="ru-RU"/>
        </w:rPr>
        <w:t>://</w:t>
      </w:r>
      <w:r w:rsidRPr="001A7E36">
        <w:rPr>
          <w:rStyle w:val="Hyperlink"/>
        </w:rPr>
        <w:t>www</w:t>
      </w:r>
      <w:r w:rsidRPr="00650AC4">
        <w:rPr>
          <w:rStyle w:val="Hyperlink"/>
          <w:lang w:val="ru-RU"/>
        </w:rPr>
        <w:t>.</w:t>
      </w:r>
      <w:proofErr w:type="spellStart"/>
      <w:r w:rsidRPr="001A7E36">
        <w:rPr>
          <w:rStyle w:val="Hyperlink"/>
        </w:rPr>
        <w:t>cbr</w:t>
      </w:r>
      <w:proofErr w:type="spellEnd"/>
      <w:r w:rsidRPr="00650AC4">
        <w:rPr>
          <w:rStyle w:val="Hyperlink"/>
          <w:lang w:val="ru-RU"/>
        </w:rPr>
        <w:t>.</w:t>
      </w:r>
      <w:proofErr w:type="spellStart"/>
      <w:r w:rsidRPr="001A7E36">
        <w:rPr>
          <w:rStyle w:val="Hyperlink"/>
        </w:rPr>
        <w:t>ru</w:t>
      </w:r>
      <w:proofErr w:type="spellEnd"/>
      <w:r w:rsidRPr="00650AC4">
        <w:rPr>
          <w:rStyle w:val="Hyperlink"/>
          <w:lang w:val="ru-RU"/>
        </w:rPr>
        <w:t>/</w:t>
      </w:r>
      <w:proofErr w:type="spellStart"/>
      <w:r w:rsidRPr="001A7E36">
        <w:rPr>
          <w:rStyle w:val="Hyperlink"/>
        </w:rPr>
        <w:t>dkp</w:t>
      </w:r>
      <w:proofErr w:type="spellEnd"/>
      <w:r w:rsidRPr="00650AC4">
        <w:rPr>
          <w:rStyle w:val="Hyperlink"/>
          <w:lang w:val="ru-RU"/>
        </w:rPr>
        <w:t>/</w:t>
      </w:r>
      <w:r>
        <w:rPr>
          <w:rStyle w:val="Hyperlink"/>
        </w:rPr>
        <w:fldChar w:fldCharType="end"/>
      </w:r>
      <w:r w:rsidRPr="00650AC4">
        <w:rPr>
          <w:lang w:val="ru-RU"/>
        </w:rPr>
        <w:t xml:space="preserve"> , свободный.  </w:t>
      </w:r>
    </w:p>
  </w:footnote>
  <w:footnote w:id="3">
    <w:p w14:paraId="5EE834E3" w14:textId="37591BAF" w:rsidR="00650AC4" w:rsidRPr="00650AC4" w:rsidRDefault="00650AC4">
      <w:pPr>
        <w:pStyle w:val="FootnoteText"/>
        <w:rPr>
          <w:lang w:val="ru-RU"/>
        </w:rPr>
      </w:pPr>
      <w:r w:rsidRPr="003B7F29">
        <w:rPr>
          <w:rStyle w:val="FootnoteReference"/>
        </w:rPr>
        <w:footnoteRef/>
      </w:r>
      <w:r w:rsidRPr="00650AC4">
        <w:rPr>
          <w:lang w:val="ru-RU"/>
        </w:rPr>
        <w:t xml:space="preserve"> Улюкаев А.В. Современная денежно-кредитная политика/Издательство «Дело АНХ», Москва, 2008г. </w:t>
      </w:r>
    </w:p>
  </w:footnote>
  <w:footnote w:id="4">
    <w:p w14:paraId="2BC3ADFD" w14:textId="1090D20E" w:rsidR="00650AC4" w:rsidRPr="00650AC4" w:rsidRDefault="00650AC4" w:rsidP="00CC6B0D">
      <w:pPr>
        <w:pStyle w:val="FootnoteText"/>
        <w:jc w:val="both"/>
        <w:rPr>
          <w:lang w:val="ru-RU"/>
        </w:rPr>
      </w:pPr>
      <w:r w:rsidRPr="00DA2316">
        <w:rPr>
          <w:rStyle w:val="FootnoteReference"/>
        </w:rPr>
        <w:footnoteRef/>
      </w:r>
      <w:r w:rsidRPr="00650AC4">
        <w:rPr>
          <w:lang w:val="ru-RU"/>
        </w:rPr>
        <w:t xml:space="preserve"> Сайт Центрального Банка РФ [Электронный Ресурс]. –  Федеральный Закон </w:t>
      </w:r>
      <w:r w:rsidRPr="00DA2316">
        <w:rPr>
          <w:lang w:val="en-US"/>
        </w:rPr>
        <w:t>N</w:t>
      </w:r>
      <w:r w:rsidRPr="00650AC4">
        <w:rPr>
          <w:lang w:val="ru-RU"/>
        </w:rPr>
        <w:t xml:space="preserve">86-ФЗ «О Центральном Банке Российской Федерации (Банке России)» </w:t>
      </w:r>
      <w:proofErr w:type="gramStart"/>
      <w:r w:rsidRPr="00650AC4">
        <w:rPr>
          <w:lang w:val="ru-RU"/>
        </w:rPr>
        <w:t>– .</w:t>
      </w:r>
      <w:proofErr w:type="gramEnd"/>
      <w:r w:rsidRPr="00650AC4">
        <w:rPr>
          <w:lang w:val="ru-RU"/>
        </w:rPr>
        <w:t xml:space="preserve"> – Режим доступа: </w:t>
      </w:r>
      <w:r w:rsidRPr="00DA2316">
        <w:t>https</w:t>
      </w:r>
      <w:r w:rsidRPr="00650AC4">
        <w:rPr>
          <w:lang w:val="ru-RU"/>
        </w:rPr>
        <w:t>://</w:t>
      </w:r>
      <w:r w:rsidRPr="00DA2316">
        <w:t>www</w:t>
      </w:r>
      <w:r w:rsidRPr="00650AC4">
        <w:rPr>
          <w:lang w:val="ru-RU"/>
        </w:rPr>
        <w:t>.</w:t>
      </w:r>
      <w:proofErr w:type="spellStart"/>
      <w:r w:rsidRPr="00DA2316">
        <w:t>cbr</w:t>
      </w:r>
      <w:proofErr w:type="spellEnd"/>
      <w:r w:rsidRPr="00650AC4">
        <w:rPr>
          <w:lang w:val="ru-RU"/>
        </w:rPr>
        <w:t>.</w:t>
      </w:r>
      <w:proofErr w:type="spellStart"/>
      <w:r w:rsidRPr="00DA2316">
        <w:t>ru</w:t>
      </w:r>
      <w:proofErr w:type="spellEnd"/>
      <w:r w:rsidRPr="00650AC4">
        <w:rPr>
          <w:lang w:val="ru-RU"/>
        </w:rPr>
        <w:t>/</w:t>
      </w:r>
      <w:r w:rsidRPr="00DA2316">
        <w:t>today</w:t>
      </w:r>
      <w:r w:rsidRPr="00650AC4">
        <w:rPr>
          <w:lang w:val="ru-RU"/>
        </w:rPr>
        <w:t>/</w:t>
      </w:r>
      <w:r w:rsidRPr="00DA2316">
        <w:t>status</w:t>
      </w:r>
      <w:r w:rsidRPr="00650AC4">
        <w:rPr>
          <w:lang w:val="ru-RU"/>
        </w:rPr>
        <w:t>_</w:t>
      </w:r>
      <w:r w:rsidRPr="00DA2316">
        <w:t>functions</w:t>
      </w:r>
      <w:r w:rsidRPr="00650AC4">
        <w:rPr>
          <w:lang w:val="ru-RU"/>
        </w:rPr>
        <w:t>/</w:t>
      </w:r>
      <w:r w:rsidRPr="00DA2316">
        <w:t>law</w:t>
      </w:r>
      <w:r w:rsidRPr="00650AC4">
        <w:rPr>
          <w:lang w:val="ru-RU"/>
        </w:rPr>
        <w:t>_</w:t>
      </w:r>
      <w:proofErr w:type="spellStart"/>
      <w:r w:rsidRPr="00DA2316">
        <w:t>cb</w:t>
      </w:r>
      <w:proofErr w:type="spellEnd"/>
      <w:r w:rsidRPr="00650AC4">
        <w:rPr>
          <w:lang w:val="ru-RU"/>
        </w:rPr>
        <w:t>.</w:t>
      </w:r>
      <w:r w:rsidRPr="00DA2316">
        <w:t>pdf</w:t>
      </w:r>
      <w:r w:rsidRPr="00650AC4">
        <w:rPr>
          <w:lang w:val="ru-RU"/>
        </w:rPr>
        <w:t xml:space="preserve"> – свободный</w:t>
      </w:r>
    </w:p>
  </w:footnote>
  <w:footnote w:id="5">
    <w:p w14:paraId="0CF69BB4" w14:textId="6BF63EE8" w:rsidR="00650AC4" w:rsidRPr="00650AC4" w:rsidRDefault="00650AC4" w:rsidP="00CC6B0D">
      <w:pPr>
        <w:pStyle w:val="FootnoteText"/>
        <w:jc w:val="both"/>
        <w:rPr>
          <w:lang w:val="ru-RU"/>
        </w:rPr>
      </w:pPr>
      <w:r w:rsidRPr="00DA2316">
        <w:rPr>
          <w:rStyle w:val="FootnoteReference"/>
        </w:rPr>
        <w:footnoteRef/>
      </w:r>
      <w:r w:rsidRPr="00650AC4">
        <w:rPr>
          <w:lang w:val="ru-RU"/>
        </w:rPr>
        <w:t xml:space="preserve"> Сайт Центрального Банка РФ [Электронный Ресурс]. –Статистический бюллетень Банка России №4 2016г. – (дата обращения:20.04.2016</w:t>
      </w:r>
      <w:proofErr w:type="gramStart"/>
      <w:r w:rsidRPr="00650AC4">
        <w:rPr>
          <w:lang w:val="ru-RU"/>
        </w:rPr>
        <w:t>) .</w:t>
      </w:r>
      <w:proofErr w:type="gramEnd"/>
      <w:r w:rsidRPr="00650AC4">
        <w:rPr>
          <w:lang w:val="ru-RU"/>
        </w:rPr>
        <w:t xml:space="preserve"> – Режим доступа: </w:t>
      </w:r>
      <w:r w:rsidRPr="00DA2316">
        <w:t>http</w:t>
      </w:r>
      <w:r w:rsidRPr="00650AC4">
        <w:rPr>
          <w:lang w:val="ru-RU"/>
        </w:rPr>
        <w:t>://</w:t>
      </w:r>
      <w:r w:rsidRPr="00DA2316">
        <w:t>www</w:t>
      </w:r>
      <w:r w:rsidRPr="00650AC4">
        <w:rPr>
          <w:lang w:val="ru-RU"/>
        </w:rPr>
        <w:t>.</w:t>
      </w:r>
      <w:proofErr w:type="spellStart"/>
      <w:r w:rsidRPr="00DA2316">
        <w:t>cbr</w:t>
      </w:r>
      <w:proofErr w:type="spellEnd"/>
      <w:r w:rsidRPr="00650AC4">
        <w:rPr>
          <w:lang w:val="ru-RU"/>
        </w:rPr>
        <w:t>.</w:t>
      </w:r>
      <w:proofErr w:type="spellStart"/>
      <w:r w:rsidRPr="00DA2316">
        <w:t>ru</w:t>
      </w:r>
      <w:proofErr w:type="spellEnd"/>
      <w:r w:rsidRPr="00650AC4">
        <w:rPr>
          <w:lang w:val="ru-RU"/>
        </w:rPr>
        <w:t>/</w:t>
      </w:r>
      <w:proofErr w:type="spellStart"/>
      <w:r w:rsidRPr="00DA2316">
        <w:t>publ</w:t>
      </w:r>
      <w:proofErr w:type="spellEnd"/>
      <w:r w:rsidRPr="00650AC4">
        <w:rPr>
          <w:lang w:val="ru-RU"/>
        </w:rPr>
        <w:t>/</w:t>
      </w:r>
      <w:r w:rsidRPr="00DA2316">
        <w:t>BBS</w:t>
      </w:r>
      <w:r w:rsidRPr="00650AC4">
        <w:rPr>
          <w:lang w:val="ru-RU"/>
        </w:rPr>
        <w:t>/</w:t>
      </w:r>
      <w:proofErr w:type="spellStart"/>
      <w:r w:rsidRPr="00DA2316">
        <w:t>Bbs</w:t>
      </w:r>
      <w:proofErr w:type="spellEnd"/>
      <w:r w:rsidRPr="00650AC4">
        <w:rPr>
          <w:lang w:val="ru-RU"/>
        </w:rPr>
        <w:t>1604</w:t>
      </w:r>
      <w:r w:rsidRPr="00DA2316">
        <w:t>r</w:t>
      </w:r>
      <w:r w:rsidRPr="00650AC4">
        <w:rPr>
          <w:lang w:val="ru-RU"/>
        </w:rPr>
        <w:t>.</w:t>
      </w:r>
      <w:r w:rsidRPr="00DA2316">
        <w:t>pdf</w:t>
      </w:r>
      <w:r w:rsidRPr="00650AC4">
        <w:rPr>
          <w:lang w:val="ru-RU"/>
        </w:rPr>
        <w:t xml:space="preserve"> – свободный</w:t>
      </w:r>
    </w:p>
  </w:footnote>
  <w:footnote w:id="6">
    <w:p w14:paraId="2D4D4CA0" w14:textId="5FE0723B" w:rsidR="00650AC4" w:rsidRPr="00650AC4" w:rsidRDefault="00650AC4" w:rsidP="00CC6B0D">
      <w:pPr>
        <w:pStyle w:val="FootnoteText"/>
        <w:jc w:val="both"/>
        <w:rPr>
          <w:lang w:val="ru-RU"/>
        </w:rPr>
      </w:pPr>
      <w:r w:rsidRPr="00DA2316">
        <w:rPr>
          <w:rStyle w:val="FootnoteReference"/>
        </w:rPr>
        <w:footnoteRef/>
      </w:r>
      <w:r w:rsidRPr="00650AC4">
        <w:rPr>
          <w:lang w:val="ru-RU"/>
        </w:rPr>
        <w:t xml:space="preserve"> Сайт Центрального Банка РФ [Электронный Ресурс]. –Статистический бюллетень Банка России №2 2017г. – (дата обращения:20.04.2016) . – Режим доступа: </w:t>
      </w:r>
      <w:r w:rsidRPr="00DA2316">
        <w:t>http</w:t>
      </w:r>
      <w:r w:rsidRPr="00650AC4">
        <w:rPr>
          <w:lang w:val="ru-RU"/>
        </w:rPr>
        <w:t>://</w:t>
      </w:r>
      <w:r w:rsidRPr="00DA2316">
        <w:t>www</w:t>
      </w:r>
      <w:r w:rsidRPr="00650AC4">
        <w:rPr>
          <w:lang w:val="ru-RU"/>
        </w:rPr>
        <w:t>.</w:t>
      </w:r>
      <w:proofErr w:type="spellStart"/>
      <w:r w:rsidRPr="00DA2316">
        <w:t>cbr</w:t>
      </w:r>
      <w:proofErr w:type="spellEnd"/>
      <w:r w:rsidRPr="00650AC4">
        <w:rPr>
          <w:lang w:val="ru-RU"/>
        </w:rPr>
        <w:t>.</w:t>
      </w:r>
      <w:proofErr w:type="spellStart"/>
      <w:r w:rsidRPr="00DA2316">
        <w:t>ru</w:t>
      </w:r>
      <w:proofErr w:type="spellEnd"/>
      <w:r w:rsidRPr="00650AC4">
        <w:rPr>
          <w:lang w:val="ru-RU"/>
        </w:rPr>
        <w:t>/</w:t>
      </w:r>
      <w:proofErr w:type="spellStart"/>
      <w:r w:rsidRPr="00DA2316">
        <w:t>publ</w:t>
      </w:r>
      <w:proofErr w:type="spellEnd"/>
      <w:r w:rsidRPr="00650AC4">
        <w:rPr>
          <w:lang w:val="ru-RU"/>
        </w:rPr>
        <w:t>/</w:t>
      </w:r>
      <w:r w:rsidRPr="00DA2316">
        <w:t>BBS</w:t>
      </w:r>
      <w:r w:rsidRPr="00650AC4">
        <w:rPr>
          <w:lang w:val="ru-RU"/>
        </w:rPr>
        <w:t>/</w:t>
      </w:r>
      <w:proofErr w:type="spellStart"/>
      <w:r w:rsidRPr="00DA2316">
        <w:t>Bbs</w:t>
      </w:r>
      <w:proofErr w:type="spellEnd"/>
      <w:r w:rsidRPr="00650AC4">
        <w:rPr>
          <w:lang w:val="ru-RU"/>
        </w:rPr>
        <w:t>1702</w:t>
      </w:r>
      <w:r w:rsidRPr="00DA2316">
        <w:t>r</w:t>
      </w:r>
      <w:r w:rsidRPr="00650AC4">
        <w:rPr>
          <w:lang w:val="ru-RU"/>
        </w:rPr>
        <w:t>.</w:t>
      </w:r>
      <w:r w:rsidRPr="00DA2316">
        <w:t>pdf</w:t>
      </w:r>
      <w:r w:rsidRPr="00650AC4">
        <w:rPr>
          <w:lang w:val="ru-RU"/>
        </w:rPr>
        <w:t xml:space="preserve"> – свободный</w:t>
      </w:r>
    </w:p>
    <w:p w14:paraId="6BC0053B" w14:textId="60EE33FD" w:rsidR="00650AC4" w:rsidRPr="00650AC4" w:rsidRDefault="00650AC4" w:rsidP="00CC6B0D">
      <w:pPr>
        <w:pStyle w:val="FootnoteText"/>
        <w:jc w:val="both"/>
        <w:rPr>
          <w:lang w:val="ru-RU"/>
        </w:rPr>
      </w:pPr>
    </w:p>
  </w:footnote>
  <w:footnote w:id="7">
    <w:p w14:paraId="4587E896" w14:textId="77777777" w:rsidR="00650AC4" w:rsidRPr="00650AC4" w:rsidRDefault="00650AC4" w:rsidP="000F3D98">
      <w:pPr>
        <w:pStyle w:val="FootnoteText"/>
        <w:rPr>
          <w:lang w:val="ru-RU"/>
        </w:rPr>
      </w:pPr>
      <w:r w:rsidRPr="00DA2316">
        <w:rPr>
          <w:rStyle w:val="FootnoteReference"/>
        </w:rPr>
        <w:footnoteRef/>
      </w:r>
      <w:r w:rsidRPr="00650AC4">
        <w:rPr>
          <w:lang w:val="ru-RU"/>
        </w:rPr>
        <w:t xml:space="preserve"> Сделка РЕПО— сделка купли (продажи) ценной бумаги с обязательством обратной продажи (купли) через определённый срок по заранее определённой в этом соглашении цене. Иначе говоря, соглашение РЕПО условно может рассматриваться как краткосрочный заём денежных средств под залог ценных бумаг, принадлежащих продавцу (облигаций, векселей, депозитных сертификатов), чаще всего краткосрочных долговых бумаг денежного рынка.</w:t>
      </w:r>
    </w:p>
  </w:footnote>
  <w:footnote w:id="8">
    <w:p w14:paraId="1AB383B2" w14:textId="560C4198" w:rsidR="00650AC4" w:rsidRPr="00650AC4" w:rsidRDefault="00650AC4">
      <w:pPr>
        <w:pStyle w:val="FootnoteText"/>
        <w:rPr>
          <w:lang w:val="ru-RU"/>
        </w:rPr>
      </w:pPr>
      <w:r w:rsidRPr="00DA2316">
        <w:rPr>
          <w:rStyle w:val="FootnoteReference"/>
        </w:rPr>
        <w:footnoteRef/>
      </w:r>
      <w:r w:rsidRPr="00650AC4">
        <w:rPr>
          <w:lang w:val="ru-RU"/>
        </w:rPr>
        <w:t xml:space="preserve"> Моисеев С.Р. Денежно-кредитная политика: теория и практика. – 2 издание, переработанное и дополненное, Издательство: «Московская Финансово-Промышленная Академия», 2011год. </w:t>
      </w:r>
    </w:p>
  </w:footnote>
  <w:footnote w:id="9">
    <w:p w14:paraId="7C669058" w14:textId="5A718368" w:rsidR="00650AC4" w:rsidRPr="00650AC4" w:rsidRDefault="00650AC4" w:rsidP="00DA2316">
      <w:pPr>
        <w:rPr>
          <w:lang w:val="ru-RU"/>
        </w:rPr>
      </w:pPr>
      <w:r w:rsidRPr="00DA2316">
        <w:rPr>
          <w:rStyle w:val="FootnoteReference"/>
        </w:rPr>
        <w:footnoteRef/>
      </w:r>
      <w:r w:rsidRPr="00650AC4">
        <w:rPr>
          <w:lang w:val="ru-RU"/>
        </w:rPr>
        <w:t xml:space="preserve"> Карл Уолш, Монетарная теория и монетарная политик/переведено с английского К. В. Ивановой, М. Г. Карева, Ю. В. Набатовой и др; под ред. М. Г. Карева. – издательство «Дело», 2014г. </w:t>
      </w:r>
    </w:p>
    <w:p w14:paraId="0D7F63C9" w14:textId="0B29C104" w:rsidR="00650AC4" w:rsidRPr="00650AC4" w:rsidRDefault="00650AC4">
      <w:pPr>
        <w:pStyle w:val="FootnoteText"/>
        <w:rPr>
          <w:lang w:val="ru-RU"/>
        </w:rPr>
      </w:pPr>
      <w:r w:rsidRPr="00650AC4">
        <w:rPr>
          <w:lang w:val="ru-RU"/>
        </w:rPr>
        <w:t xml:space="preserve">. </w:t>
      </w:r>
    </w:p>
  </w:footnote>
  <w:footnote w:id="10">
    <w:p w14:paraId="321A91C9" w14:textId="7E398B39" w:rsidR="00650AC4" w:rsidRPr="00650AC4" w:rsidRDefault="00650AC4">
      <w:pPr>
        <w:pStyle w:val="FootnoteText"/>
        <w:rPr>
          <w:lang w:val="ru-RU"/>
        </w:rPr>
      </w:pPr>
      <w:r w:rsidRPr="00A912B1">
        <w:rPr>
          <w:rStyle w:val="FootnoteReference"/>
        </w:rPr>
        <w:footnoteRef/>
      </w:r>
      <w:r w:rsidRPr="00650AC4">
        <w:rPr>
          <w:lang w:val="ru-RU"/>
        </w:rPr>
        <w:t xml:space="preserve"> Корищенко К.Н.. Актуальные проблемы методологии в реализации денежно-кредитной политики. – Издательство: Экон. науки, 2006</w:t>
      </w:r>
    </w:p>
  </w:footnote>
  <w:footnote w:id="11">
    <w:p w14:paraId="30BDFF0C" w14:textId="29EB1DE3" w:rsidR="00650AC4" w:rsidRPr="00650AC4" w:rsidRDefault="00650AC4">
      <w:pPr>
        <w:pStyle w:val="FootnoteText"/>
        <w:rPr>
          <w:lang w:val="ru-RU"/>
        </w:rPr>
      </w:pPr>
      <w:r>
        <w:rPr>
          <w:rStyle w:val="FootnoteReference"/>
        </w:rPr>
        <w:footnoteRef/>
      </w:r>
      <w:r w:rsidRPr="00650AC4">
        <w:rPr>
          <w:lang w:val="ru-RU"/>
        </w:rPr>
        <w:t xml:space="preserve"> Н.Грегори Мэнкью. Принципы экономикс /</w:t>
      </w:r>
      <w:r w:rsidRPr="00650AC4">
        <w:rPr>
          <w:rFonts w:eastAsia="Times New Roman"/>
          <w:lang w:val="ru-RU"/>
        </w:rPr>
        <w:t xml:space="preserve"> Перевели с английского: В. Кузин, Ю. Писаренок, И. Ровках. Издательство «Питер» 2009г.</w:t>
      </w:r>
    </w:p>
  </w:footnote>
  <w:footnote w:id="12">
    <w:p w14:paraId="4FC896D0" w14:textId="2D70E0DB" w:rsidR="00650AC4" w:rsidRPr="00650AC4" w:rsidRDefault="00650AC4" w:rsidP="00450E9F">
      <w:pPr>
        <w:pStyle w:val="FootnoteText"/>
        <w:rPr>
          <w:lang w:val="ru-RU"/>
        </w:rPr>
      </w:pPr>
      <w:r w:rsidRPr="005808B8">
        <w:rPr>
          <w:rStyle w:val="FootnoteReference"/>
        </w:rPr>
        <w:footnoteRef/>
      </w:r>
      <w:r w:rsidRPr="00650AC4">
        <w:rPr>
          <w:lang w:val="ru-RU"/>
        </w:rPr>
        <w:t xml:space="preserve"> Капканщиков С.Г. Государственное регулирование экономики: учебное пособие, 5 издание, Издательство КНОКУРС, 2016 год. </w:t>
      </w:r>
    </w:p>
  </w:footnote>
  <w:footnote w:id="13">
    <w:p w14:paraId="3158C2D9" w14:textId="77777777" w:rsidR="00650AC4" w:rsidRPr="00650AC4" w:rsidRDefault="00650AC4" w:rsidP="005A25AA">
      <w:pPr>
        <w:pStyle w:val="FootnoteText"/>
        <w:rPr>
          <w:lang w:val="ru-RU"/>
        </w:rPr>
      </w:pPr>
      <w:r>
        <w:rPr>
          <w:rStyle w:val="FootnoteReference"/>
        </w:rPr>
        <w:footnoteRef/>
      </w:r>
      <w:r w:rsidRPr="00650AC4">
        <w:rPr>
          <w:lang w:val="ru-RU"/>
        </w:rPr>
        <w:t xml:space="preserve"> Источник: База данных Центрального Банка Российской Федерации</w:t>
      </w:r>
    </w:p>
  </w:footnote>
  <w:footnote w:id="14">
    <w:p w14:paraId="3537D633" w14:textId="77777777" w:rsidR="00650AC4" w:rsidRPr="00650AC4" w:rsidRDefault="00650AC4" w:rsidP="005A25AA">
      <w:pPr>
        <w:pStyle w:val="FootnoteText"/>
        <w:rPr>
          <w:lang w:val="ru-RU"/>
        </w:rPr>
      </w:pPr>
      <w:r>
        <w:rPr>
          <w:rStyle w:val="FootnoteReference"/>
        </w:rPr>
        <w:footnoteRef/>
      </w:r>
      <w:r w:rsidRPr="00650AC4">
        <w:rPr>
          <w:lang w:val="ru-RU"/>
        </w:rPr>
        <w:t xml:space="preserve"> Источник: База данных Всемирного Банка </w:t>
      </w:r>
    </w:p>
  </w:footnote>
  <w:footnote w:id="15">
    <w:p w14:paraId="3A21346D" w14:textId="77777777" w:rsidR="00650AC4" w:rsidRPr="00650AC4" w:rsidRDefault="00650AC4" w:rsidP="005A25AA">
      <w:pPr>
        <w:pStyle w:val="FootnoteText"/>
        <w:rPr>
          <w:lang w:val="ru-RU"/>
        </w:rPr>
      </w:pPr>
      <w:r>
        <w:rPr>
          <w:rStyle w:val="FootnoteReference"/>
        </w:rPr>
        <w:footnoteRef/>
      </w:r>
      <w:r w:rsidRPr="00650AC4">
        <w:rPr>
          <w:lang w:val="ru-RU"/>
        </w:rPr>
        <w:t xml:space="preserve"> Источник: </w:t>
      </w:r>
      <w:r w:rsidRPr="006A7CBE">
        <w:rPr>
          <w:lang w:val="en-US"/>
        </w:rPr>
        <w:t>FRED</w:t>
      </w:r>
      <w:r w:rsidRPr="00650AC4">
        <w:rPr>
          <w:lang w:val="ru-RU"/>
        </w:rPr>
        <w:t xml:space="preserve"> </w:t>
      </w:r>
      <w:r w:rsidRPr="006A7CBE">
        <w:rPr>
          <w:lang w:val="en-US"/>
        </w:rPr>
        <w:t>Economic</w:t>
      </w:r>
      <w:r w:rsidRPr="00650AC4">
        <w:rPr>
          <w:lang w:val="ru-RU"/>
        </w:rPr>
        <w:t xml:space="preserve"> </w:t>
      </w:r>
      <w:r w:rsidRPr="006A7CBE">
        <w:rPr>
          <w:lang w:val="en-US"/>
        </w:rPr>
        <w:t>Data</w:t>
      </w:r>
      <w:r w:rsidRPr="00650AC4">
        <w:rPr>
          <w:lang w:val="ru-RU"/>
        </w:rPr>
        <w:t xml:space="preserve">, </w:t>
      </w:r>
      <w:r w:rsidRPr="006A7CBE">
        <w:rPr>
          <w:lang w:val="en-US"/>
        </w:rPr>
        <w:t>Economic</w:t>
      </w:r>
      <w:r w:rsidRPr="00650AC4">
        <w:rPr>
          <w:lang w:val="ru-RU"/>
        </w:rPr>
        <w:t xml:space="preserve"> </w:t>
      </w:r>
      <w:r w:rsidRPr="006A7CBE">
        <w:rPr>
          <w:lang w:val="en-US"/>
        </w:rPr>
        <w:t>Research</w:t>
      </w:r>
      <w:r w:rsidRPr="00650AC4">
        <w:rPr>
          <w:lang w:val="ru-RU"/>
        </w:rPr>
        <w:t xml:space="preserve"> </w:t>
      </w:r>
    </w:p>
  </w:footnote>
  <w:footnote w:id="16">
    <w:p w14:paraId="26E50188" w14:textId="77777777" w:rsidR="00650AC4" w:rsidRPr="006A7CBE" w:rsidRDefault="00650AC4" w:rsidP="005A25AA">
      <w:pPr>
        <w:pStyle w:val="FootnoteText"/>
        <w:rPr>
          <w:lang w:val="en-US"/>
        </w:rPr>
      </w:pPr>
      <w:r>
        <w:rPr>
          <w:rStyle w:val="FootnoteReference"/>
        </w:rPr>
        <w:footnoteRef/>
      </w:r>
      <w:r w:rsidRPr="006A7CBE">
        <w:t xml:space="preserve"> Источник: </w:t>
      </w:r>
      <w:r w:rsidRPr="006A7CBE">
        <w:rPr>
          <w:lang w:val="en-US"/>
        </w:rPr>
        <w:t xml:space="preserve">FRED Economic Data, Economic Research </w:t>
      </w:r>
    </w:p>
  </w:footnote>
  <w:footnote w:id="17">
    <w:p w14:paraId="3A788045" w14:textId="77777777" w:rsidR="00650AC4" w:rsidRPr="00650AC4" w:rsidRDefault="00650AC4" w:rsidP="005A25AA">
      <w:pPr>
        <w:pStyle w:val="FootnoteText"/>
        <w:rPr>
          <w:lang w:val="ru-RU"/>
        </w:rPr>
      </w:pPr>
      <w:r w:rsidRPr="00766E41">
        <w:rPr>
          <w:rStyle w:val="FootnoteReference"/>
        </w:rPr>
        <w:footnoteRef/>
      </w:r>
      <w:r w:rsidRPr="00650AC4">
        <w:rPr>
          <w:lang w:val="ru-RU"/>
        </w:rPr>
        <w:t xml:space="preserve"> Источник: База данных Всемирного Банка</w:t>
      </w:r>
    </w:p>
  </w:footnote>
  <w:footnote w:id="18">
    <w:p w14:paraId="3BDDA3F2" w14:textId="77777777" w:rsidR="00650AC4" w:rsidRPr="00650AC4" w:rsidRDefault="00650AC4" w:rsidP="005A25AA">
      <w:pPr>
        <w:pStyle w:val="FootnoteText"/>
        <w:rPr>
          <w:lang w:val="ru-RU"/>
        </w:rPr>
      </w:pPr>
      <w:r w:rsidRPr="00766E41">
        <w:rPr>
          <w:rStyle w:val="FootnoteReference"/>
        </w:rPr>
        <w:footnoteRef/>
      </w:r>
      <w:r w:rsidRPr="00650AC4">
        <w:rPr>
          <w:lang w:val="ru-RU"/>
        </w:rPr>
        <w:t xml:space="preserve"> Источник: Федеральная Служба Государственной статистики Росстат </w:t>
      </w:r>
    </w:p>
  </w:footnote>
  <w:footnote w:id="19">
    <w:p w14:paraId="40E73C54" w14:textId="77777777" w:rsidR="00650AC4" w:rsidRPr="00650AC4" w:rsidRDefault="00650AC4" w:rsidP="005A25AA">
      <w:pPr>
        <w:pStyle w:val="FootnoteText"/>
        <w:rPr>
          <w:lang w:val="ru-RU"/>
        </w:rPr>
      </w:pPr>
      <w:r>
        <w:rPr>
          <w:rStyle w:val="FootnoteReference"/>
        </w:rPr>
        <w:footnoteRef/>
      </w:r>
      <w:r w:rsidRPr="00650AC4">
        <w:rPr>
          <w:lang w:val="ru-RU"/>
        </w:rPr>
        <w:t xml:space="preserve"> Источник: Федеральная Служба Государственной статистики Росстат </w:t>
      </w:r>
    </w:p>
  </w:footnote>
  <w:footnote w:id="20">
    <w:p w14:paraId="047FC45A" w14:textId="77777777" w:rsidR="00650AC4" w:rsidRPr="00650AC4" w:rsidRDefault="00650AC4" w:rsidP="005A25AA">
      <w:pPr>
        <w:pStyle w:val="FootnoteText"/>
        <w:rPr>
          <w:lang w:val="ru-RU"/>
        </w:rPr>
      </w:pPr>
      <w:r w:rsidRPr="005808B8">
        <w:rPr>
          <w:rStyle w:val="FootnoteReference"/>
        </w:rPr>
        <w:footnoteRef/>
      </w:r>
      <w:r w:rsidRPr="00650AC4">
        <w:rPr>
          <w:lang w:val="ru-RU"/>
        </w:rPr>
        <w:t xml:space="preserve"> Кавицкая И.Л. Политика ФРС в условиях современного кризиса. – Научная статья в журнале </w:t>
      </w:r>
      <w:r w:rsidRPr="005808B8">
        <w:rPr>
          <w:lang w:val="en-US"/>
        </w:rPr>
        <w:t>Terra</w:t>
      </w:r>
      <w:r w:rsidRPr="00650AC4">
        <w:rPr>
          <w:lang w:val="ru-RU"/>
        </w:rPr>
        <w:t xml:space="preserve"> </w:t>
      </w:r>
      <w:proofErr w:type="spellStart"/>
      <w:r w:rsidRPr="005808B8">
        <w:rPr>
          <w:lang w:val="en-US"/>
        </w:rPr>
        <w:t>Economicus</w:t>
      </w:r>
      <w:proofErr w:type="spellEnd"/>
      <w:r w:rsidRPr="00650AC4">
        <w:rPr>
          <w:lang w:val="ru-RU"/>
        </w:rPr>
        <w:t xml:space="preserve">, Выпуск №4, том 12, 2014 год. </w:t>
      </w:r>
    </w:p>
  </w:footnote>
  <w:footnote w:id="21">
    <w:p w14:paraId="349C7435" w14:textId="77777777" w:rsidR="00650AC4" w:rsidRPr="00650AC4" w:rsidRDefault="00650AC4" w:rsidP="005A25AA">
      <w:pPr>
        <w:pStyle w:val="FootnoteText"/>
        <w:jc w:val="both"/>
        <w:rPr>
          <w:lang w:val="ru-RU"/>
        </w:rPr>
      </w:pPr>
      <w:r w:rsidRPr="00112347">
        <w:rPr>
          <w:rStyle w:val="FootnoteReference"/>
        </w:rPr>
        <w:footnoteRef/>
      </w:r>
      <w:r w:rsidRPr="00650AC4">
        <w:rPr>
          <w:lang w:val="ru-RU"/>
        </w:rPr>
        <w:t xml:space="preserve"> Сайт новостной службы </w:t>
      </w:r>
      <w:r w:rsidRPr="00112347">
        <w:rPr>
          <w:lang w:val="en-US"/>
        </w:rPr>
        <w:t>BBC</w:t>
      </w:r>
      <w:r w:rsidRPr="00650AC4">
        <w:rPr>
          <w:lang w:val="ru-RU"/>
        </w:rPr>
        <w:t xml:space="preserve"> </w:t>
      </w:r>
      <w:r w:rsidRPr="00112347">
        <w:rPr>
          <w:lang w:val="en-US"/>
        </w:rPr>
        <w:t>US</w:t>
      </w:r>
      <w:r w:rsidRPr="00650AC4">
        <w:rPr>
          <w:lang w:val="ru-RU"/>
        </w:rPr>
        <w:t xml:space="preserve"> [Электронный ресурс]. </w:t>
      </w:r>
      <w:r w:rsidRPr="00112347">
        <w:t xml:space="preserve">Has quantitative easing </w:t>
      </w:r>
      <w:r w:rsidRPr="005808B8">
        <w:t xml:space="preserve">helped the US economy? </w:t>
      </w:r>
      <w:r w:rsidRPr="00650AC4">
        <w:rPr>
          <w:lang w:val="ru-RU"/>
        </w:rPr>
        <w:t xml:space="preserve">Статья от 17 Сентября 2014 года, режим доступа: </w:t>
      </w:r>
      <w:hyperlink r:id="rId1" w:history="1">
        <w:r w:rsidRPr="005808B8">
          <w:rPr>
            <w:rStyle w:val="Hyperlink"/>
          </w:rPr>
          <w:t>http</w:t>
        </w:r>
        <w:r w:rsidRPr="00650AC4">
          <w:rPr>
            <w:rStyle w:val="Hyperlink"/>
            <w:lang w:val="ru-RU"/>
          </w:rPr>
          <w:t>://</w:t>
        </w:r>
        <w:r w:rsidRPr="005808B8">
          <w:rPr>
            <w:rStyle w:val="Hyperlink"/>
          </w:rPr>
          <w:t>www</w:t>
        </w:r>
        <w:r w:rsidRPr="00650AC4">
          <w:rPr>
            <w:rStyle w:val="Hyperlink"/>
            <w:lang w:val="ru-RU"/>
          </w:rPr>
          <w:t>.</w:t>
        </w:r>
        <w:r w:rsidRPr="005808B8">
          <w:rPr>
            <w:rStyle w:val="Hyperlink"/>
          </w:rPr>
          <w:t>bbc</w:t>
        </w:r>
        <w:r w:rsidRPr="00650AC4">
          <w:rPr>
            <w:rStyle w:val="Hyperlink"/>
            <w:lang w:val="ru-RU"/>
          </w:rPr>
          <w:t>.</w:t>
        </w:r>
        <w:r w:rsidRPr="005808B8">
          <w:rPr>
            <w:rStyle w:val="Hyperlink"/>
          </w:rPr>
          <w:t>com</w:t>
        </w:r>
        <w:r w:rsidRPr="00650AC4">
          <w:rPr>
            <w:rStyle w:val="Hyperlink"/>
            <w:lang w:val="ru-RU"/>
          </w:rPr>
          <w:t>/</w:t>
        </w:r>
        <w:r w:rsidRPr="005808B8">
          <w:rPr>
            <w:rStyle w:val="Hyperlink"/>
          </w:rPr>
          <w:t>news</w:t>
        </w:r>
        <w:r w:rsidRPr="00650AC4">
          <w:rPr>
            <w:rStyle w:val="Hyperlink"/>
            <w:lang w:val="ru-RU"/>
          </w:rPr>
          <w:t>/</w:t>
        </w:r>
        <w:r w:rsidRPr="005808B8">
          <w:rPr>
            <w:rStyle w:val="Hyperlink"/>
          </w:rPr>
          <w:t>business</w:t>
        </w:r>
        <w:r w:rsidRPr="00650AC4">
          <w:rPr>
            <w:rStyle w:val="Hyperlink"/>
            <w:lang w:val="ru-RU"/>
          </w:rPr>
          <w:t>-29227597</w:t>
        </w:r>
      </w:hyperlink>
      <w:r w:rsidRPr="00650AC4">
        <w:rPr>
          <w:lang w:val="ru-RU"/>
        </w:rPr>
        <w:t xml:space="preserve"> , свободный.</w:t>
      </w:r>
    </w:p>
  </w:footnote>
  <w:footnote w:id="22">
    <w:p w14:paraId="6E7247C8" w14:textId="77777777" w:rsidR="00650AC4" w:rsidRPr="00650AC4" w:rsidRDefault="00650AC4" w:rsidP="005A25AA">
      <w:pPr>
        <w:pStyle w:val="FootnoteText"/>
        <w:jc w:val="both"/>
        <w:rPr>
          <w:lang w:val="ru-RU"/>
        </w:rPr>
      </w:pPr>
      <w:r w:rsidRPr="005808B8">
        <w:rPr>
          <w:rStyle w:val="FootnoteReference"/>
        </w:rPr>
        <w:footnoteRef/>
      </w:r>
      <w:r w:rsidRPr="00650AC4">
        <w:rPr>
          <w:lang w:val="ru-RU"/>
        </w:rPr>
        <w:t xml:space="preserve"> Гулиев Орхан Фахраддин-оглы, особенности денежно-кредитной политики Китая: динамика и главные задачи, статья в журнале «Экономические науки», 2015г. </w:t>
      </w:r>
    </w:p>
  </w:footnote>
  <w:footnote w:id="23">
    <w:p w14:paraId="3138AE5B" w14:textId="77777777" w:rsidR="00650AC4" w:rsidRPr="003D7499" w:rsidRDefault="00650AC4" w:rsidP="005A25AA">
      <w:pPr>
        <w:pStyle w:val="FootnoteText"/>
        <w:jc w:val="both"/>
      </w:pPr>
      <w:r w:rsidRPr="005808B8">
        <w:rPr>
          <w:rStyle w:val="FootnoteReference"/>
        </w:rPr>
        <w:footnoteRef/>
      </w:r>
      <w:r w:rsidRPr="003D7499">
        <w:t xml:space="preserve"> </w:t>
      </w:r>
      <w:r w:rsidRPr="005808B8">
        <w:rPr>
          <w:lang w:val="en-US"/>
        </w:rPr>
        <w:t>Bloomberg</w:t>
      </w:r>
      <w:r w:rsidRPr="003D7499">
        <w:t xml:space="preserve"> [</w:t>
      </w:r>
      <w:r w:rsidRPr="005808B8">
        <w:t>Электронный</w:t>
      </w:r>
      <w:r w:rsidRPr="003D7499">
        <w:t xml:space="preserve"> </w:t>
      </w:r>
      <w:r w:rsidRPr="005808B8">
        <w:t>ресурс</w:t>
      </w:r>
      <w:r w:rsidRPr="003D7499">
        <w:t xml:space="preserve">]. - </w:t>
      </w:r>
      <w:r w:rsidRPr="005808B8">
        <w:t>China</w:t>
      </w:r>
      <w:r w:rsidRPr="003D7499">
        <w:t xml:space="preserve"> </w:t>
      </w:r>
      <w:r w:rsidRPr="005808B8">
        <w:t>Tightens</w:t>
      </w:r>
      <w:r w:rsidRPr="003D7499">
        <w:t xml:space="preserve"> </w:t>
      </w:r>
      <w:r w:rsidRPr="005808B8">
        <w:t>Monetary</w:t>
      </w:r>
      <w:r w:rsidRPr="003D7499">
        <w:t xml:space="preserve"> </w:t>
      </w:r>
      <w:r w:rsidRPr="005808B8">
        <w:t>Policy</w:t>
      </w:r>
      <w:r w:rsidRPr="003D7499">
        <w:t xml:space="preserve"> </w:t>
      </w:r>
      <w:r w:rsidRPr="005808B8">
        <w:t>by</w:t>
      </w:r>
      <w:r w:rsidRPr="003D7499">
        <w:t xml:space="preserve"> </w:t>
      </w:r>
      <w:r w:rsidRPr="005808B8">
        <w:t>Raising</w:t>
      </w:r>
      <w:r w:rsidRPr="003D7499">
        <w:t xml:space="preserve"> </w:t>
      </w:r>
      <w:r w:rsidRPr="005808B8">
        <w:t>Money</w:t>
      </w:r>
      <w:r w:rsidRPr="003D7499">
        <w:t xml:space="preserve"> </w:t>
      </w:r>
      <w:r w:rsidRPr="005808B8">
        <w:t>Market</w:t>
      </w:r>
      <w:r w:rsidRPr="003D7499">
        <w:t xml:space="preserve"> </w:t>
      </w:r>
      <w:r w:rsidRPr="005808B8">
        <w:t>Rates</w:t>
      </w:r>
      <w:r w:rsidRPr="003D7499">
        <w:t xml:space="preserve"> </w:t>
      </w:r>
      <w:r w:rsidRPr="005808B8">
        <w:t>режим</w:t>
      </w:r>
      <w:r w:rsidRPr="003D7499">
        <w:t xml:space="preserve"> </w:t>
      </w:r>
      <w:r w:rsidRPr="005808B8">
        <w:t>доступа</w:t>
      </w:r>
      <w:r w:rsidRPr="003D7499">
        <w:t xml:space="preserve">: </w:t>
      </w:r>
      <w:r w:rsidRPr="005808B8">
        <w:t>https</w:t>
      </w:r>
      <w:r w:rsidRPr="003D7499">
        <w:t>://</w:t>
      </w:r>
      <w:r w:rsidRPr="005808B8">
        <w:t>www</w:t>
      </w:r>
      <w:r w:rsidRPr="003D7499">
        <w:t>.</w:t>
      </w:r>
      <w:r w:rsidRPr="005808B8">
        <w:t>bloomberg</w:t>
      </w:r>
      <w:r w:rsidRPr="003D7499">
        <w:t>.</w:t>
      </w:r>
      <w:r w:rsidRPr="005808B8">
        <w:t>com</w:t>
      </w:r>
      <w:r w:rsidRPr="003D7499">
        <w:t>/</w:t>
      </w:r>
      <w:r w:rsidRPr="005808B8">
        <w:t>news</w:t>
      </w:r>
      <w:r w:rsidRPr="003D7499">
        <w:t>/</w:t>
      </w:r>
      <w:r w:rsidRPr="005808B8">
        <w:t>articles</w:t>
      </w:r>
      <w:r w:rsidRPr="003D7499">
        <w:t>/2017-02-03/</w:t>
      </w:r>
      <w:r w:rsidRPr="005808B8">
        <w:t>china</w:t>
      </w:r>
      <w:r w:rsidRPr="003D7499">
        <w:t>-</w:t>
      </w:r>
      <w:r w:rsidRPr="005808B8">
        <w:t>s</w:t>
      </w:r>
      <w:r w:rsidRPr="003D7499">
        <w:t>-</w:t>
      </w:r>
      <w:r w:rsidRPr="005808B8">
        <w:t>pboc</w:t>
      </w:r>
      <w:r w:rsidRPr="003D7499">
        <w:t>-</w:t>
      </w:r>
      <w:r w:rsidRPr="005808B8">
        <w:t>increases</w:t>
      </w:r>
      <w:r w:rsidRPr="003D7499">
        <w:t>-</w:t>
      </w:r>
      <w:r w:rsidRPr="005808B8">
        <w:t>interest</w:t>
      </w:r>
      <w:r w:rsidRPr="003D7499">
        <w:t>-</w:t>
      </w:r>
      <w:r w:rsidRPr="005808B8">
        <w:t>rates</w:t>
      </w:r>
      <w:r w:rsidRPr="003D7499">
        <w:t>-</w:t>
      </w:r>
      <w:r w:rsidRPr="005808B8">
        <w:t>in</w:t>
      </w:r>
      <w:r w:rsidRPr="003D7499">
        <w:t>-</w:t>
      </w:r>
      <w:r w:rsidRPr="005808B8">
        <w:t>open</w:t>
      </w:r>
      <w:r w:rsidRPr="003D7499">
        <w:t>-</w:t>
      </w:r>
      <w:r w:rsidRPr="005808B8">
        <w:t>market</w:t>
      </w:r>
      <w:r w:rsidRPr="003D7499">
        <w:t>-</w:t>
      </w:r>
      <w:r w:rsidRPr="005808B8">
        <w:t>operations</w:t>
      </w:r>
    </w:p>
  </w:footnote>
  <w:footnote w:id="24">
    <w:p w14:paraId="7325F640" w14:textId="77777777" w:rsidR="00650AC4" w:rsidRPr="00650AC4" w:rsidRDefault="00650AC4" w:rsidP="00E242F6">
      <w:pPr>
        <w:pStyle w:val="FootnoteText"/>
        <w:rPr>
          <w:lang w:val="ru-RU"/>
        </w:rPr>
      </w:pPr>
      <w:r w:rsidRPr="00E6388D">
        <w:rPr>
          <w:rStyle w:val="FootnoteReference"/>
        </w:rPr>
        <w:footnoteRef/>
      </w:r>
      <w:r w:rsidRPr="00650AC4">
        <w:rPr>
          <w:lang w:val="ru-RU"/>
        </w:rPr>
        <w:t xml:space="preserve"> Источник: Сайт Федеральной резервной системы США</w:t>
      </w:r>
    </w:p>
  </w:footnote>
  <w:footnote w:id="25">
    <w:p w14:paraId="1264EFC3" w14:textId="77777777" w:rsidR="00650AC4" w:rsidRPr="00650AC4" w:rsidRDefault="00650AC4" w:rsidP="00E242F6">
      <w:pPr>
        <w:pStyle w:val="FootnoteText"/>
        <w:rPr>
          <w:lang w:val="ru-RU"/>
        </w:rPr>
      </w:pPr>
      <w:r w:rsidRPr="00C64167">
        <w:rPr>
          <w:rStyle w:val="FootnoteReference"/>
        </w:rPr>
        <w:footnoteRef/>
      </w:r>
      <w:r w:rsidRPr="00650AC4">
        <w:rPr>
          <w:lang w:val="ru-RU"/>
        </w:rPr>
        <w:t xml:space="preserve"> Источник: База данных Всемирного банка</w:t>
      </w:r>
    </w:p>
  </w:footnote>
  <w:footnote w:id="26">
    <w:p w14:paraId="454EBEB7" w14:textId="77777777" w:rsidR="00650AC4" w:rsidRPr="00650AC4" w:rsidRDefault="00650AC4" w:rsidP="00E242F6">
      <w:pPr>
        <w:pStyle w:val="FootnoteText"/>
        <w:rPr>
          <w:lang w:val="ru-RU"/>
        </w:rPr>
      </w:pPr>
      <w:r>
        <w:rPr>
          <w:rStyle w:val="FootnoteReference"/>
        </w:rPr>
        <w:footnoteRef/>
      </w:r>
      <w:r w:rsidRPr="00650AC4">
        <w:rPr>
          <w:lang w:val="ru-RU"/>
        </w:rPr>
        <w:t xml:space="preserve"> Источник: </w:t>
      </w:r>
      <w:r w:rsidRPr="006A7CBE">
        <w:rPr>
          <w:lang w:val="en-US"/>
        </w:rPr>
        <w:t>FRED</w:t>
      </w:r>
      <w:r w:rsidRPr="00650AC4">
        <w:rPr>
          <w:lang w:val="ru-RU"/>
        </w:rPr>
        <w:t xml:space="preserve"> </w:t>
      </w:r>
      <w:r w:rsidRPr="006A7CBE">
        <w:rPr>
          <w:lang w:val="en-US"/>
        </w:rPr>
        <w:t>Economic</w:t>
      </w:r>
      <w:r w:rsidRPr="00650AC4">
        <w:rPr>
          <w:lang w:val="ru-RU"/>
        </w:rPr>
        <w:t xml:space="preserve"> </w:t>
      </w:r>
      <w:r w:rsidRPr="006A7CBE">
        <w:rPr>
          <w:lang w:val="en-US"/>
        </w:rPr>
        <w:t>Data</w:t>
      </w:r>
      <w:r w:rsidRPr="00650AC4">
        <w:rPr>
          <w:lang w:val="ru-RU"/>
        </w:rPr>
        <w:t xml:space="preserve">, </w:t>
      </w:r>
      <w:r w:rsidRPr="006A7CBE">
        <w:rPr>
          <w:lang w:val="en-US"/>
        </w:rPr>
        <w:t>Economic</w:t>
      </w:r>
      <w:r w:rsidRPr="00650AC4">
        <w:rPr>
          <w:lang w:val="ru-RU"/>
        </w:rPr>
        <w:t xml:space="preserve"> </w:t>
      </w:r>
      <w:r w:rsidRPr="006A7CBE">
        <w:rPr>
          <w:lang w:val="en-US"/>
        </w:rPr>
        <w:t>Research</w:t>
      </w:r>
    </w:p>
  </w:footnote>
  <w:footnote w:id="27">
    <w:p w14:paraId="78F75921" w14:textId="77777777" w:rsidR="00650AC4" w:rsidRPr="00650AC4" w:rsidRDefault="00650AC4" w:rsidP="00E242F6">
      <w:pPr>
        <w:pStyle w:val="FootnoteText"/>
        <w:rPr>
          <w:lang w:val="ru-RU"/>
        </w:rPr>
      </w:pPr>
      <w:r w:rsidRPr="005E069B">
        <w:rPr>
          <w:rStyle w:val="FootnoteReference"/>
        </w:rPr>
        <w:footnoteRef/>
      </w:r>
      <w:r w:rsidRPr="00650AC4">
        <w:rPr>
          <w:lang w:val="ru-RU"/>
        </w:rPr>
        <w:t xml:space="preserve"> Источник: База данных Всемирного банка</w:t>
      </w:r>
    </w:p>
  </w:footnote>
  <w:footnote w:id="28">
    <w:p w14:paraId="44234159" w14:textId="77777777" w:rsidR="00650AC4" w:rsidRPr="00650AC4" w:rsidRDefault="00650AC4" w:rsidP="00E242F6">
      <w:pPr>
        <w:pStyle w:val="FootnoteText"/>
        <w:rPr>
          <w:lang w:val="ru-RU"/>
        </w:rPr>
      </w:pPr>
      <w:r w:rsidRPr="005E069B">
        <w:rPr>
          <w:rStyle w:val="FootnoteReference"/>
        </w:rPr>
        <w:footnoteRef/>
      </w:r>
      <w:r w:rsidRPr="00650AC4">
        <w:rPr>
          <w:lang w:val="ru-RU"/>
        </w:rPr>
        <w:t xml:space="preserve"> Источник: Бюро статистики Министерства труда США</w:t>
      </w:r>
    </w:p>
  </w:footnote>
  <w:footnote w:id="29">
    <w:p w14:paraId="178EBEA3" w14:textId="77777777" w:rsidR="00650AC4" w:rsidRPr="00152C3B" w:rsidRDefault="00650AC4" w:rsidP="00E242F6">
      <w:pPr>
        <w:pStyle w:val="FootnoteText"/>
      </w:pPr>
      <w:r w:rsidRPr="00152C3B">
        <w:rPr>
          <w:rStyle w:val="FootnoteReference"/>
        </w:rPr>
        <w:footnoteRef/>
      </w:r>
      <w:r w:rsidRPr="00152C3B">
        <w:t xml:space="preserve"> Источник: </w:t>
      </w:r>
      <w:r w:rsidRPr="00152C3B">
        <w:rPr>
          <w:lang w:val="en-US"/>
        </w:rPr>
        <w:t>FRED Economic Data, Economic Research</w:t>
      </w:r>
    </w:p>
  </w:footnote>
  <w:footnote w:id="30">
    <w:p w14:paraId="5F80E6DB" w14:textId="77777777" w:rsidR="00650AC4" w:rsidRPr="00650AC4" w:rsidRDefault="00650AC4" w:rsidP="00E242F6">
      <w:pPr>
        <w:pStyle w:val="FootnoteText"/>
        <w:rPr>
          <w:lang w:val="ru-RU"/>
        </w:rPr>
      </w:pPr>
      <w:r w:rsidRPr="007257BF">
        <w:rPr>
          <w:rStyle w:val="FootnoteReference"/>
        </w:rPr>
        <w:footnoteRef/>
      </w:r>
      <w:r w:rsidRPr="00650AC4">
        <w:rPr>
          <w:lang w:val="ru-RU"/>
        </w:rPr>
        <w:t xml:space="preserve"> Источник: Сайт Народного Банка Китая</w:t>
      </w:r>
    </w:p>
    <w:p w14:paraId="6F254B9A" w14:textId="77777777" w:rsidR="00650AC4" w:rsidRPr="00650AC4" w:rsidRDefault="00650AC4" w:rsidP="00E242F6">
      <w:pPr>
        <w:pStyle w:val="FootnoteText"/>
        <w:rPr>
          <w:lang w:val="ru-RU"/>
        </w:rPr>
      </w:pPr>
    </w:p>
  </w:footnote>
  <w:footnote w:id="31">
    <w:p w14:paraId="04D2504E" w14:textId="77777777" w:rsidR="00650AC4" w:rsidRPr="00650AC4" w:rsidRDefault="00650AC4" w:rsidP="00E242F6">
      <w:pPr>
        <w:pStyle w:val="FootnoteText"/>
        <w:rPr>
          <w:lang w:val="ru-RU"/>
        </w:rPr>
      </w:pPr>
      <w:r w:rsidRPr="001A328D">
        <w:rPr>
          <w:rStyle w:val="FootnoteReference"/>
        </w:rPr>
        <w:footnoteRef/>
      </w:r>
      <w:r w:rsidRPr="00650AC4">
        <w:rPr>
          <w:lang w:val="ru-RU"/>
        </w:rPr>
        <w:t xml:space="preserve"> Источник: База данных Всемирного банка</w:t>
      </w:r>
    </w:p>
  </w:footnote>
  <w:footnote w:id="32">
    <w:p w14:paraId="135F6F78" w14:textId="77777777" w:rsidR="00650AC4" w:rsidRPr="00200CE3" w:rsidRDefault="00650AC4" w:rsidP="00E242F6">
      <w:pPr>
        <w:pStyle w:val="FootnoteText"/>
      </w:pPr>
      <w:r>
        <w:rPr>
          <w:rStyle w:val="FootnoteReference"/>
        </w:rPr>
        <w:footnoteRef/>
      </w:r>
      <w:r w:rsidRPr="00200CE3">
        <w:t xml:space="preserve"> </w:t>
      </w:r>
      <w:r w:rsidRPr="00E45BF6">
        <w:t>Источник</w:t>
      </w:r>
      <w:r w:rsidRPr="00200CE3">
        <w:t xml:space="preserve">: </w:t>
      </w:r>
      <w:r w:rsidRPr="00E45BF6">
        <w:rPr>
          <w:lang w:val="en-US"/>
        </w:rPr>
        <w:t>FRED</w:t>
      </w:r>
      <w:r w:rsidRPr="00200CE3">
        <w:t xml:space="preserve"> </w:t>
      </w:r>
      <w:r w:rsidRPr="00E45BF6">
        <w:rPr>
          <w:lang w:val="en-US"/>
        </w:rPr>
        <w:t>Economic</w:t>
      </w:r>
      <w:r w:rsidRPr="00200CE3">
        <w:t xml:space="preserve"> </w:t>
      </w:r>
      <w:r w:rsidRPr="00E45BF6">
        <w:rPr>
          <w:lang w:val="en-US"/>
        </w:rPr>
        <w:t>Data</w:t>
      </w:r>
      <w:r w:rsidRPr="00200CE3">
        <w:t xml:space="preserve">, </w:t>
      </w:r>
      <w:r w:rsidRPr="00E45BF6">
        <w:rPr>
          <w:lang w:val="en-US"/>
        </w:rPr>
        <w:t>Economic</w:t>
      </w:r>
      <w:r w:rsidRPr="00200CE3">
        <w:t xml:space="preserve"> </w:t>
      </w:r>
      <w:r w:rsidRPr="00E45BF6">
        <w:rPr>
          <w:lang w:val="en-US"/>
        </w:rPr>
        <w:t>Research</w:t>
      </w:r>
    </w:p>
    <w:p w14:paraId="4F440BBC" w14:textId="77777777" w:rsidR="00650AC4" w:rsidRPr="00200CE3" w:rsidRDefault="00650AC4" w:rsidP="00E242F6">
      <w:pPr>
        <w:pStyle w:val="FootnoteText"/>
      </w:pPr>
    </w:p>
  </w:footnote>
  <w:footnote w:id="33">
    <w:p w14:paraId="00830D88" w14:textId="77777777" w:rsidR="00650AC4" w:rsidRPr="00650AC4" w:rsidRDefault="00650AC4" w:rsidP="00E242F6">
      <w:pPr>
        <w:pStyle w:val="FootnoteText"/>
        <w:rPr>
          <w:lang w:val="ru-RU"/>
        </w:rPr>
      </w:pPr>
      <w:r>
        <w:rPr>
          <w:rStyle w:val="FootnoteReference"/>
        </w:rPr>
        <w:footnoteRef/>
      </w:r>
      <w:r w:rsidRPr="00650AC4">
        <w:rPr>
          <w:lang w:val="ru-RU"/>
        </w:rPr>
        <w:t xml:space="preserve"> Источник: База данных Всемирного банка</w:t>
      </w:r>
    </w:p>
  </w:footnote>
  <w:footnote w:id="34">
    <w:p w14:paraId="3EAAD2E7" w14:textId="77777777" w:rsidR="00650AC4" w:rsidRPr="00650AC4" w:rsidRDefault="00650AC4" w:rsidP="00E242F6">
      <w:pPr>
        <w:pStyle w:val="FootnoteText"/>
        <w:rPr>
          <w:lang w:val="ru-RU"/>
        </w:rPr>
      </w:pPr>
      <w:r>
        <w:rPr>
          <w:rStyle w:val="FootnoteReference"/>
        </w:rPr>
        <w:footnoteRef/>
      </w:r>
      <w:r w:rsidRPr="00650AC4">
        <w:rPr>
          <w:lang w:val="ru-RU"/>
        </w:rPr>
        <w:t xml:space="preserve"> Источник: </w:t>
      </w:r>
      <w:r w:rsidRPr="008633EE">
        <w:rPr>
          <w:lang w:val="en-US"/>
        </w:rPr>
        <w:t>FRED</w:t>
      </w:r>
      <w:r w:rsidRPr="00650AC4">
        <w:rPr>
          <w:lang w:val="ru-RU"/>
        </w:rPr>
        <w:t xml:space="preserve"> </w:t>
      </w:r>
      <w:r w:rsidRPr="008633EE">
        <w:rPr>
          <w:lang w:val="en-US"/>
        </w:rPr>
        <w:t>Economic</w:t>
      </w:r>
      <w:r w:rsidRPr="00650AC4">
        <w:rPr>
          <w:lang w:val="ru-RU"/>
        </w:rPr>
        <w:t xml:space="preserve"> </w:t>
      </w:r>
      <w:r w:rsidRPr="008633EE">
        <w:rPr>
          <w:lang w:val="en-US"/>
        </w:rPr>
        <w:t>Data</w:t>
      </w:r>
      <w:r w:rsidRPr="00650AC4">
        <w:rPr>
          <w:lang w:val="ru-RU"/>
        </w:rPr>
        <w:t xml:space="preserve">, </w:t>
      </w:r>
      <w:r w:rsidRPr="008633EE">
        <w:rPr>
          <w:lang w:val="en-US"/>
        </w:rPr>
        <w:t>Economic</w:t>
      </w:r>
      <w:r w:rsidRPr="00650AC4">
        <w:rPr>
          <w:lang w:val="ru-RU"/>
        </w:rPr>
        <w:t xml:space="preserve"> </w:t>
      </w:r>
      <w:r w:rsidRPr="008633EE">
        <w:rPr>
          <w:lang w:val="en-US"/>
        </w:rPr>
        <w:t>Research</w:t>
      </w:r>
    </w:p>
  </w:footnote>
  <w:footnote w:id="35">
    <w:p w14:paraId="3A69C01C" w14:textId="77777777" w:rsidR="00650AC4" w:rsidRPr="008633EE" w:rsidRDefault="00650AC4" w:rsidP="00E242F6">
      <w:pPr>
        <w:pStyle w:val="FootnoteText"/>
        <w:rPr>
          <w:lang w:val="en-US"/>
        </w:rPr>
      </w:pPr>
      <w:r w:rsidRPr="008633EE">
        <w:rPr>
          <w:rStyle w:val="FootnoteReference"/>
        </w:rPr>
        <w:footnoteRef/>
      </w:r>
      <w:r w:rsidRPr="008633EE">
        <w:t xml:space="preserve"> Источник: Служба государственной статистики Китая</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3B6"/>
    <w:multiLevelType w:val="hybridMultilevel"/>
    <w:tmpl w:val="9F1C96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D67913"/>
    <w:multiLevelType w:val="multilevel"/>
    <w:tmpl w:val="2BD60FC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42B0C57"/>
    <w:multiLevelType w:val="hybridMultilevel"/>
    <w:tmpl w:val="2F727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55E18AA"/>
    <w:multiLevelType w:val="hybridMultilevel"/>
    <w:tmpl w:val="0FF692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B11170"/>
    <w:multiLevelType w:val="hybridMultilevel"/>
    <w:tmpl w:val="4232CD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7E92757"/>
    <w:multiLevelType w:val="hybridMultilevel"/>
    <w:tmpl w:val="0DB66C52"/>
    <w:lvl w:ilvl="0" w:tplc="1D3A81AE">
      <w:start w:val="1"/>
      <w:numFmt w:val="decimal"/>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2B7E15"/>
    <w:multiLevelType w:val="hybridMultilevel"/>
    <w:tmpl w:val="D990FB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08F7F5D"/>
    <w:multiLevelType w:val="hybridMultilevel"/>
    <w:tmpl w:val="A81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C6086A"/>
    <w:multiLevelType w:val="hybridMultilevel"/>
    <w:tmpl w:val="E9BEC6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4CB68BE"/>
    <w:multiLevelType w:val="hybridMultilevel"/>
    <w:tmpl w:val="345C2D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67E1DF7"/>
    <w:multiLevelType w:val="hybridMultilevel"/>
    <w:tmpl w:val="6414DD8E"/>
    <w:lvl w:ilvl="0" w:tplc="0A386432">
      <w:start w:val="1"/>
      <w:numFmt w:val="bullet"/>
      <w:lvlText w:val="•"/>
      <w:lvlJc w:val="left"/>
      <w:pPr>
        <w:tabs>
          <w:tab w:val="num" w:pos="720"/>
        </w:tabs>
        <w:ind w:left="720" w:hanging="360"/>
      </w:pPr>
      <w:rPr>
        <w:rFonts w:ascii="Arial" w:hAnsi="Arial" w:hint="default"/>
      </w:rPr>
    </w:lvl>
    <w:lvl w:ilvl="1" w:tplc="358A36E4" w:tentative="1">
      <w:start w:val="1"/>
      <w:numFmt w:val="bullet"/>
      <w:lvlText w:val="•"/>
      <w:lvlJc w:val="left"/>
      <w:pPr>
        <w:tabs>
          <w:tab w:val="num" w:pos="1440"/>
        </w:tabs>
        <w:ind w:left="1440" w:hanging="360"/>
      </w:pPr>
      <w:rPr>
        <w:rFonts w:ascii="Arial" w:hAnsi="Arial" w:hint="default"/>
      </w:rPr>
    </w:lvl>
    <w:lvl w:ilvl="2" w:tplc="5AD063F0" w:tentative="1">
      <w:start w:val="1"/>
      <w:numFmt w:val="bullet"/>
      <w:lvlText w:val="•"/>
      <w:lvlJc w:val="left"/>
      <w:pPr>
        <w:tabs>
          <w:tab w:val="num" w:pos="2160"/>
        </w:tabs>
        <w:ind w:left="2160" w:hanging="360"/>
      </w:pPr>
      <w:rPr>
        <w:rFonts w:ascii="Arial" w:hAnsi="Arial" w:hint="default"/>
      </w:rPr>
    </w:lvl>
    <w:lvl w:ilvl="3" w:tplc="84449C28" w:tentative="1">
      <w:start w:val="1"/>
      <w:numFmt w:val="bullet"/>
      <w:lvlText w:val="•"/>
      <w:lvlJc w:val="left"/>
      <w:pPr>
        <w:tabs>
          <w:tab w:val="num" w:pos="2880"/>
        </w:tabs>
        <w:ind w:left="2880" w:hanging="360"/>
      </w:pPr>
      <w:rPr>
        <w:rFonts w:ascii="Arial" w:hAnsi="Arial" w:hint="default"/>
      </w:rPr>
    </w:lvl>
    <w:lvl w:ilvl="4" w:tplc="26D8A270" w:tentative="1">
      <w:start w:val="1"/>
      <w:numFmt w:val="bullet"/>
      <w:lvlText w:val="•"/>
      <w:lvlJc w:val="left"/>
      <w:pPr>
        <w:tabs>
          <w:tab w:val="num" w:pos="3600"/>
        </w:tabs>
        <w:ind w:left="3600" w:hanging="360"/>
      </w:pPr>
      <w:rPr>
        <w:rFonts w:ascii="Arial" w:hAnsi="Arial" w:hint="default"/>
      </w:rPr>
    </w:lvl>
    <w:lvl w:ilvl="5" w:tplc="27E6F150" w:tentative="1">
      <w:start w:val="1"/>
      <w:numFmt w:val="bullet"/>
      <w:lvlText w:val="•"/>
      <w:lvlJc w:val="left"/>
      <w:pPr>
        <w:tabs>
          <w:tab w:val="num" w:pos="4320"/>
        </w:tabs>
        <w:ind w:left="4320" w:hanging="360"/>
      </w:pPr>
      <w:rPr>
        <w:rFonts w:ascii="Arial" w:hAnsi="Arial" w:hint="default"/>
      </w:rPr>
    </w:lvl>
    <w:lvl w:ilvl="6" w:tplc="46C430DA" w:tentative="1">
      <w:start w:val="1"/>
      <w:numFmt w:val="bullet"/>
      <w:lvlText w:val="•"/>
      <w:lvlJc w:val="left"/>
      <w:pPr>
        <w:tabs>
          <w:tab w:val="num" w:pos="5040"/>
        </w:tabs>
        <w:ind w:left="5040" w:hanging="360"/>
      </w:pPr>
      <w:rPr>
        <w:rFonts w:ascii="Arial" w:hAnsi="Arial" w:hint="default"/>
      </w:rPr>
    </w:lvl>
    <w:lvl w:ilvl="7" w:tplc="678A7A2C" w:tentative="1">
      <w:start w:val="1"/>
      <w:numFmt w:val="bullet"/>
      <w:lvlText w:val="•"/>
      <w:lvlJc w:val="left"/>
      <w:pPr>
        <w:tabs>
          <w:tab w:val="num" w:pos="5760"/>
        </w:tabs>
        <w:ind w:left="5760" w:hanging="360"/>
      </w:pPr>
      <w:rPr>
        <w:rFonts w:ascii="Arial" w:hAnsi="Arial" w:hint="default"/>
      </w:rPr>
    </w:lvl>
    <w:lvl w:ilvl="8" w:tplc="88AA5FF8" w:tentative="1">
      <w:start w:val="1"/>
      <w:numFmt w:val="bullet"/>
      <w:lvlText w:val="•"/>
      <w:lvlJc w:val="left"/>
      <w:pPr>
        <w:tabs>
          <w:tab w:val="num" w:pos="6480"/>
        </w:tabs>
        <w:ind w:left="6480" w:hanging="360"/>
      </w:pPr>
      <w:rPr>
        <w:rFonts w:ascii="Arial" w:hAnsi="Arial" w:hint="default"/>
      </w:rPr>
    </w:lvl>
  </w:abstractNum>
  <w:abstractNum w:abstractNumId="11">
    <w:nsid w:val="17F96597"/>
    <w:multiLevelType w:val="hybridMultilevel"/>
    <w:tmpl w:val="541ACE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18A93321"/>
    <w:multiLevelType w:val="hybridMultilevel"/>
    <w:tmpl w:val="6266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0C273C"/>
    <w:multiLevelType w:val="hybridMultilevel"/>
    <w:tmpl w:val="C350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A86656"/>
    <w:multiLevelType w:val="hybridMultilevel"/>
    <w:tmpl w:val="71DA5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1DCC5907"/>
    <w:multiLevelType w:val="hybridMultilevel"/>
    <w:tmpl w:val="67F0DC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1FAC5325"/>
    <w:multiLevelType w:val="hybridMultilevel"/>
    <w:tmpl w:val="0E32CF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216B2D00"/>
    <w:multiLevelType w:val="hybridMultilevel"/>
    <w:tmpl w:val="3A2AB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4306D7A"/>
    <w:multiLevelType w:val="hybridMultilevel"/>
    <w:tmpl w:val="487E7A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871431D"/>
    <w:multiLevelType w:val="hybridMultilevel"/>
    <w:tmpl w:val="1C7C30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9DB65A2"/>
    <w:multiLevelType w:val="hybridMultilevel"/>
    <w:tmpl w:val="1616AD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2AC62603"/>
    <w:multiLevelType w:val="hybridMultilevel"/>
    <w:tmpl w:val="ECB4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9C7048"/>
    <w:multiLevelType w:val="hybridMultilevel"/>
    <w:tmpl w:val="B050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355EF"/>
    <w:multiLevelType w:val="hybridMultilevel"/>
    <w:tmpl w:val="FEC687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9DF6F41"/>
    <w:multiLevelType w:val="hybridMultilevel"/>
    <w:tmpl w:val="A650BF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3B893FEC"/>
    <w:multiLevelType w:val="hybridMultilevel"/>
    <w:tmpl w:val="E1F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F80052"/>
    <w:multiLevelType w:val="hybridMultilevel"/>
    <w:tmpl w:val="0B9CDB3A"/>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3F9D2720"/>
    <w:multiLevelType w:val="hybridMultilevel"/>
    <w:tmpl w:val="611CCD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40DD2BEE"/>
    <w:multiLevelType w:val="hybridMultilevel"/>
    <w:tmpl w:val="EFEE1E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EBA06ED"/>
    <w:multiLevelType w:val="hybridMultilevel"/>
    <w:tmpl w:val="B62085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4FBB08C5"/>
    <w:multiLevelType w:val="hybridMultilevel"/>
    <w:tmpl w:val="6220B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521364A8"/>
    <w:multiLevelType w:val="hybridMultilevel"/>
    <w:tmpl w:val="B00A05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52166C13"/>
    <w:multiLevelType w:val="hybridMultilevel"/>
    <w:tmpl w:val="CF94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FA6EDD"/>
    <w:multiLevelType w:val="hybridMultilevel"/>
    <w:tmpl w:val="D3FE4E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57D95663"/>
    <w:multiLevelType w:val="hybridMultilevel"/>
    <w:tmpl w:val="C5BE9A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57E95A40"/>
    <w:multiLevelType w:val="hybridMultilevel"/>
    <w:tmpl w:val="066CD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1596AB6"/>
    <w:multiLevelType w:val="hybridMultilevel"/>
    <w:tmpl w:val="09EE67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8E7C5B"/>
    <w:multiLevelType w:val="hybridMultilevel"/>
    <w:tmpl w:val="EE7A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B46638"/>
    <w:multiLevelType w:val="hybridMultilevel"/>
    <w:tmpl w:val="7DBAECC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nsid w:val="69B64475"/>
    <w:multiLevelType w:val="hybridMultilevel"/>
    <w:tmpl w:val="1746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2667EC"/>
    <w:multiLevelType w:val="hybridMultilevel"/>
    <w:tmpl w:val="30E40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6BCF202A"/>
    <w:multiLevelType w:val="hybridMultilevel"/>
    <w:tmpl w:val="59A463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6BFB4789"/>
    <w:multiLevelType w:val="hybridMultilevel"/>
    <w:tmpl w:val="09EE67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1801E6"/>
    <w:multiLevelType w:val="hybridMultilevel"/>
    <w:tmpl w:val="1E3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FE77BE"/>
    <w:multiLevelType w:val="hybridMultilevel"/>
    <w:tmpl w:val="314CC1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5F226F4"/>
    <w:multiLevelType w:val="hybridMultilevel"/>
    <w:tmpl w:val="4E4C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527E65"/>
    <w:multiLevelType w:val="hybridMultilevel"/>
    <w:tmpl w:val="A92451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nsid w:val="76FD2491"/>
    <w:multiLevelType w:val="multilevel"/>
    <w:tmpl w:val="2BD60FC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79481E0A"/>
    <w:multiLevelType w:val="multilevel"/>
    <w:tmpl w:val="A53A09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B665BD2"/>
    <w:multiLevelType w:val="hybridMultilevel"/>
    <w:tmpl w:val="C1CE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30"/>
  </w:num>
  <w:num w:numId="4">
    <w:abstractNumId w:val="24"/>
  </w:num>
  <w:num w:numId="5">
    <w:abstractNumId w:val="35"/>
  </w:num>
  <w:num w:numId="6">
    <w:abstractNumId w:val="32"/>
  </w:num>
  <w:num w:numId="7">
    <w:abstractNumId w:val="39"/>
  </w:num>
  <w:num w:numId="8">
    <w:abstractNumId w:val="48"/>
  </w:num>
  <w:num w:numId="9">
    <w:abstractNumId w:val="14"/>
  </w:num>
  <w:num w:numId="10">
    <w:abstractNumId w:val="34"/>
  </w:num>
  <w:num w:numId="11">
    <w:abstractNumId w:val="26"/>
  </w:num>
  <w:num w:numId="12">
    <w:abstractNumId w:val="1"/>
  </w:num>
  <w:num w:numId="13">
    <w:abstractNumId w:val="0"/>
  </w:num>
  <w:num w:numId="14">
    <w:abstractNumId w:val="25"/>
  </w:num>
  <w:num w:numId="15">
    <w:abstractNumId w:val="13"/>
  </w:num>
  <w:num w:numId="16">
    <w:abstractNumId w:val="3"/>
  </w:num>
  <w:num w:numId="17">
    <w:abstractNumId w:val="37"/>
  </w:num>
  <w:num w:numId="18">
    <w:abstractNumId w:val="27"/>
  </w:num>
  <w:num w:numId="19">
    <w:abstractNumId w:val="44"/>
  </w:num>
  <w:num w:numId="20">
    <w:abstractNumId w:val="29"/>
  </w:num>
  <w:num w:numId="21">
    <w:abstractNumId w:val="18"/>
  </w:num>
  <w:num w:numId="22">
    <w:abstractNumId w:val="31"/>
  </w:num>
  <w:num w:numId="23">
    <w:abstractNumId w:val="42"/>
  </w:num>
  <w:num w:numId="24">
    <w:abstractNumId w:val="41"/>
  </w:num>
  <w:num w:numId="25">
    <w:abstractNumId w:val="43"/>
  </w:num>
  <w:num w:numId="26">
    <w:abstractNumId w:val="45"/>
  </w:num>
  <w:num w:numId="27">
    <w:abstractNumId w:val="7"/>
  </w:num>
  <w:num w:numId="28">
    <w:abstractNumId w:val="12"/>
  </w:num>
  <w:num w:numId="29">
    <w:abstractNumId w:val="36"/>
  </w:num>
  <w:num w:numId="30">
    <w:abstractNumId w:val="38"/>
  </w:num>
  <w:num w:numId="31">
    <w:abstractNumId w:val="11"/>
  </w:num>
  <w:num w:numId="32">
    <w:abstractNumId w:val="23"/>
  </w:num>
  <w:num w:numId="33">
    <w:abstractNumId w:val="4"/>
  </w:num>
  <w:num w:numId="34">
    <w:abstractNumId w:val="5"/>
  </w:num>
  <w:num w:numId="35">
    <w:abstractNumId w:val="8"/>
  </w:num>
  <w:num w:numId="36">
    <w:abstractNumId w:val="19"/>
  </w:num>
  <w:num w:numId="37">
    <w:abstractNumId w:val="17"/>
  </w:num>
  <w:num w:numId="38">
    <w:abstractNumId w:val="15"/>
  </w:num>
  <w:num w:numId="39">
    <w:abstractNumId w:val="28"/>
  </w:num>
  <w:num w:numId="40">
    <w:abstractNumId w:val="22"/>
  </w:num>
  <w:num w:numId="41">
    <w:abstractNumId w:val="2"/>
  </w:num>
  <w:num w:numId="42">
    <w:abstractNumId w:val="40"/>
  </w:num>
  <w:num w:numId="43">
    <w:abstractNumId w:val="9"/>
  </w:num>
  <w:num w:numId="44">
    <w:abstractNumId w:val="46"/>
  </w:num>
  <w:num w:numId="45">
    <w:abstractNumId w:val="33"/>
  </w:num>
  <w:num w:numId="46">
    <w:abstractNumId w:val="49"/>
  </w:num>
  <w:num w:numId="47">
    <w:abstractNumId w:val="6"/>
  </w:num>
  <w:num w:numId="48">
    <w:abstractNumId w:val="16"/>
  </w:num>
  <w:num w:numId="49">
    <w:abstractNumId w:val="2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25"/>
    <w:rsid w:val="00003D30"/>
    <w:rsid w:val="00004EFF"/>
    <w:rsid w:val="00005AAD"/>
    <w:rsid w:val="000148BA"/>
    <w:rsid w:val="00017A07"/>
    <w:rsid w:val="00026BC2"/>
    <w:rsid w:val="00030308"/>
    <w:rsid w:val="0004108C"/>
    <w:rsid w:val="000427F1"/>
    <w:rsid w:val="000466C1"/>
    <w:rsid w:val="00046996"/>
    <w:rsid w:val="00057BAB"/>
    <w:rsid w:val="0006797F"/>
    <w:rsid w:val="000679B6"/>
    <w:rsid w:val="00085804"/>
    <w:rsid w:val="000942D2"/>
    <w:rsid w:val="000B2041"/>
    <w:rsid w:val="000B3691"/>
    <w:rsid w:val="000B5A03"/>
    <w:rsid w:val="000C3C8A"/>
    <w:rsid w:val="000D030F"/>
    <w:rsid w:val="000D071A"/>
    <w:rsid w:val="000D0F2C"/>
    <w:rsid w:val="000E17A6"/>
    <w:rsid w:val="000E4D6C"/>
    <w:rsid w:val="000F0F26"/>
    <w:rsid w:val="000F10FE"/>
    <w:rsid w:val="000F3A4C"/>
    <w:rsid w:val="000F3D98"/>
    <w:rsid w:val="000F68B5"/>
    <w:rsid w:val="000F6950"/>
    <w:rsid w:val="001002E6"/>
    <w:rsid w:val="001028E7"/>
    <w:rsid w:val="00104B81"/>
    <w:rsid w:val="0010515D"/>
    <w:rsid w:val="001062A2"/>
    <w:rsid w:val="00112347"/>
    <w:rsid w:val="001221F9"/>
    <w:rsid w:val="00123256"/>
    <w:rsid w:val="00123D05"/>
    <w:rsid w:val="00137535"/>
    <w:rsid w:val="00140BF4"/>
    <w:rsid w:val="00145C75"/>
    <w:rsid w:val="00152C3B"/>
    <w:rsid w:val="00154E3E"/>
    <w:rsid w:val="00163B68"/>
    <w:rsid w:val="00163E7A"/>
    <w:rsid w:val="00164BB9"/>
    <w:rsid w:val="00170FBC"/>
    <w:rsid w:val="00173143"/>
    <w:rsid w:val="0017737A"/>
    <w:rsid w:val="001860A9"/>
    <w:rsid w:val="00190586"/>
    <w:rsid w:val="001929DD"/>
    <w:rsid w:val="001A328D"/>
    <w:rsid w:val="001A3825"/>
    <w:rsid w:val="001A4E8F"/>
    <w:rsid w:val="001A7E36"/>
    <w:rsid w:val="001B059F"/>
    <w:rsid w:val="001B0E43"/>
    <w:rsid w:val="001B1588"/>
    <w:rsid w:val="001B1C72"/>
    <w:rsid w:val="001B5AF2"/>
    <w:rsid w:val="001C00AC"/>
    <w:rsid w:val="001C2D42"/>
    <w:rsid w:val="001D3B0A"/>
    <w:rsid w:val="001D506D"/>
    <w:rsid w:val="001E1C92"/>
    <w:rsid w:val="001F6A27"/>
    <w:rsid w:val="00200CE3"/>
    <w:rsid w:val="002137E4"/>
    <w:rsid w:val="00214A90"/>
    <w:rsid w:val="00216A0A"/>
    <w:rsid w:val="00226CBC"/>
    <w:rsid w:val="00230984"/>
    <w:rsid w:val="00230A1E"/>
    <w:rsid w:val="00233925"/>
    <w:rsid w:val="00241F0C"/>
    <w:rsid w:val="0026015C"/>
    <w:rsid w:val="0026347E"/>
    <w:rsid w:val="002740C2"/>
    <w:rsid w:val="00277F57"/>
    <w:rsid w:val="00282A3B"/>
    <w:rsid w:val="00287462"/>
    <w:rsid w:val="002955BD"/>
    <w:rsid w:val="00296685"/>
    <w:rsid w:val="00296879"/>
    <w:rsid w:val="002B0775"/>
    <w:rsid w:val="002B39DE"/>
    <w:rsid w:val="002B5E77"/>
    <w:rsid w:val="002C060B"/>
    <w:rsid w:val="002C11CD"/>
    <w:rsid w:val="002C26C7"/>
    <w:rsid w:val="002C3898"/>
    <w:rsid w:val="002D189B"/>
    <w:rsid w:val="002D4306"/>
    <w:rsid w:val="002D6825"/>
    <w:rsid w:val="002D7449"/>
    <w:rsid w:val="002E4B02"/>
    <w:rsid w:val="002E4FB1"/>
    <w:rsid w:val="002E52A8"/>
    <w:rsid w:val="002E5DFA"/>
    <w:rsid w:val="002E6560"/>
    <w:rsid w:val="002E6696"/>
    <w:rsid w:val="002F4BDD"/>
    <w:rsid w:val="002F5602"/>
    <w:rsid w:val="003001C4"/>
    <w:rsid w:val="00300787"/>
    <w:rsid w:val="00301FEE"/>
    <w:rsid w:val="00307712"/>
    <w:rsid w:val="003172BF"/>
    <w:rsid w:val="003208DF"/>
    <w:rsid w:val="00322459"/>
    <w:rsid w:val="0032380A"/>
    <w:rsid w:val="003276AE"/>
    <w:rsid w:val="00332ADF"/>
    <w:rsid w:val="00333B55"/>
    <w:rsid w:val="00335C85"/>
    <w:rsid w:val="00336782"/>
    <w:rsid w:val="00336F05"/>
    <w:rsid w:val="0034160C"/>
    <w:rsid w:val="00341840"/>
    <w:rsid w:val="0035426E"/>
    <w:rsid w:val="0035559C"/>
    <w:rsid w:val="003561F6"/>
    <w:rsid w:val="00362978"/>
    <w:rsid w:val="003678C6"/>
    <w:rsid w:val="003700DF"/>
    <w:rsid w:val="00375731"/>
    <w:rsid w:val="00376C40"/>
    <w:rsid w:val="0038045B"/>
    <w:rsid w:val="00390156"/>
    <w:rsid w:val="003914B3"/>
    <w:rsid w:val="00396A7C"/>
    <w:rsid w:val="0039787B"/>
    <w:rsid w:val="003A5822"/>
    <w:rsid w:val="003A6330"/>
    <w:rsid w:val="003B266E"/>
    <w:rsid w:val="003B5F44"/>
    <w:rsid w:val="003B7F29"/>
    <w:rsid w:val="003C360E"/>
    <w:rsid w:val="003C7641"/>
    <w:rsid w:val="003D0DEA"/>
    <w:rsid w:val="003D7499"/>
    <w:rsid w:val="003D7EDA"/>
    <w:rsid w:val="003E04BA"/>
    <w:rsid w:val="003E37D1"/>
    <w:rsid w:val="003E5EF5"/>
    <w:rsid w:val="003E640B"/>
    <w:rsid w:val="003E797E"/>
    <w:rsid w:val="003F155C"/>
    <w:rsid w:val="003F1B6B"/>
    <w:rsid w:val="003F582D"/>
    <w:rsid w:val="00402E2A"/>
    <w:rsid w:val="0040604F"/>
    <w:rsid w:val="004160E5"/>
    <w:rsid w:val="004163BA"/>
    <w:rsid w:val="00416B7B"/>
    <w:rsid w:val="004370D8"/>
    <w:rsid w:val="00437BEC"/>
    <w:rsid w:val="004473D6"/>
    <w:rsid w:val="00450E9F"/>
    <w:rsid w:val="00454A06"/>
    <w:rsid w:val="00465097"/>
    <w:rsid w:val="00465212"/>
    <w:rsid w:val="004658D6"/>
    <w:rsid w:val="00470EEF"/>
    <w:rsid w:val="004710A8"/>
    <w:rsid w:val="00472908"/>
    <w:rsid w:val="00472C8F"/>
    <w:rsid w:val="00474385"/>
    <w:rsid w:val="00475156"/>
    <w:rsid w:val="0047799A"/>
    <w:rsid w:val="00477C96"/>
    <w:rsid w:val="00483080"/>
    <w:rsid w:val="00484757"/>
    <w:rsid w:val="00486898"/>
    <w:rsid w:val="00487BA8"/>
    <w:rsid w:val="00491346"/>
    <w:rsid w:val="00492850"/>
    <w:rsid w:val="00495B96"/>
    <w:rsid w:val="00497AA4"/>
    <w:rsid w:val="004A317B"/>
    <w:rsid w:val="004B0857"/>
    <w:rsid w:val="004B364B"/>
    <w:rsid w:val="004C227A"/>
    <w:rsid w:val="004C64C6"/>
    <w:rsid w:val="004E3ED1"/>
    <w:rsid w:val="004E46E1"/>
    <w:rsid w:val="004F156B"/>
    <w:rsid w:val="004F59DE"/>
    <w:rsid w:val="0051064C"/>
    <w:rsid w:val="00510869"/>
    <w:rsid w:val="00512B41"/>
    <w:rsid w:val="00513840"/>
    <w:rsid w:val="00521D8E"/>
    <w:rsid w:val="00521F8B"/>
    <w:rsid w:val="00524BCF"/>
    <w:rsid w:val="00527F76"/>
    <w:rsid w:val="00534D7E"/>
    <w:rsid w:val="005416B1"/>
    <w:rsid w:val="00542F73"/>
    <w:rsid w:val="005442A3"/>
    <w:rsid w:val="00560C98"/>
    <w:rsid w:val="00562218"/>
    <w:rsid w:val="0056422B"/>
    <w:rsid w:val="00571631"/>
    <w:rsid w:val="005742C7"/>
    <w:rsid w:val="005754A4"/>
    <w:rsid w:val="005808B8"/>
    <w:rsid w:val="005841C7"/>
    <w:rsid w:val="005849BD"/>
    <w:rsid w:val="0058654C"/>
    <w:rsid w:val="00586E76"/>
    <w:rsid w:val="005904D3"/>
    <w:rsid w:val="005912BD"/>
    <w:rsid w:val="00592298"/>
    <w:rsid w:val="005949E5"/>
    <w:rsid w:val="005A1319"/>
    <w:rsid w:val="005A1661"/>
    <w:rsid w:val="005A25AA"/>
    <w:rsid w:val="005B6066"/>
    <w:rsid w:val="005B6EE9"/>
    <w:rsid w:val="005C580F"/>
    <w:rsid w:val="005C6534"/>
    <w:rsid w:val="005D00D5"/>
    <w:rsid w:val="005D0B99"/>
    <w:rsid w:val="005E069B"/>
    <w:rsid w:val="005E4DF3"/>
    <w:rsid w:val="005F1FDF"/>
    <w:rsid w:val="005F3763"/>
    <w:rsid w:val="005F50C7"/>
    <w:rsid w:val="005F6F12"/>
    <w:rsid w:val="00605E9A"/>
    <w:rsid w:val="00610705"/>
    <w:rsid w:val="0061165F"/>
    <w:rsid w:val="00612500"/>
    <w:rsid w:val="00614670"/>
    <w:rsid w:val="006213FB"/>
    <w:rsid w:val="006256D8"/>
    <w:rsid w:val="00631718"/>
    <w:rsid w:val="006457AF"/>
    <w:rsid w:val="00645CA2"/>
    <w:rsid w:val="0065024C"/>
    <w:rsid w:val="00650AC4"/>
    <w:rsid w:val="006528E9"/>
    <w:rsid w:val="006538EA"/>
    <w:rsid w:val="006709EB"/>
    <w:rsid w:val="006719E6"/>
    <w:rsid w:val="00671AE6"/>
    <w:rsid w:val="00676133"/>
    <w:rsid w:val="0069083A"/>
    <w:rsid w:val="0069127B"/>
    <w:rsid w:val="006A1C38"/>
    <w:rsid w:val="006A49BA"/>
    <w:rsid w:val="006A7CBE"/>
    <w:rsid w:val="006B6D4A"/>
    <w:rsid w:val="006C57F3"/>
    <w:rsid w:val="006D1A4C"/>
    <w:rsid w:val="006E4E98"/>
    <w:rsid w:val="006F06A6"/>
    <w:rsid w:val="006F1783"/>
    <w:rsid w:val="006F31B8"/>
    <w:rsid w:val="006F3C17"/>
    <w:rsid w:val="006F56AC"/>
    <w:rsid w:val="006F7424"/>
    <w:rsid w:val="0070544D"/>
    <w:rsid w:val="00713277"/>
    <w:rsid w:val="0071655A"/>
    <w:rsid w:val="00722D50"/>
    <w:rsid w:val="00724072"/>
    <w:rsid w:val="007257BF"/>
    <w:rsid w:val="00733F9B"/>
    <w:rsid w:val="0075036A"/>
    <w:rsid w:val="00756265"/>
    <w:rsid w:val="00762175"/>
    <w:rsid w:val="00766E41"/>
    <w:rsid w:val="00770063"/>
    <w:rsid w:val="007711D2"/>
    <w:rsid w:val="00772087"/>
    <w:rsid w:val="00782128"/>
    <w:rsid w:val="00783734"/>
    <w:rsid w:val="007861F1"/>
    <w:rsid w:val="00786B9C"/>
    <w:rsid w:val="007907AE"/>
    <w:rsid w:val="0079328D"/>
    <w:rsid w:val="00796EAC"/>
    <w:rsid w:val="00797225"/>
    <w:rsid w:val="007A23D8"/>
    <w:rsid w:val="007C1A60"/>
    <w:rsid w:val="007C3655"/>
    <w:rsid w:val="007C4823"/>
    <w:rsid w:val="007C7F42"/>
    <w:rsid w:val="007D6116"/>
    <w:rsid w:val="007D766A"/>
    <w:rsid w:val="007E303E"/>
    <w:rsid w:val="007E55EB"/>
    <w:rsid w:val="007E7523"/>
    <w:rsid w:val="0080023F"/>
    <w:rsid w:val="00802C5A"/>
    <w:rsid w:val="00811189"/>
    <w:rsid w:val="00811F26"/>
    <w:rsid w:val="00814710"/>
    <w:rsid w:val="00817EA5"/>
    <w:rsid w:val="00820765"/>
    <w:rsid w:val="00821278"/>
    <w:rsid w:val="008224D7"/>
    <w:rsid w:val="00827969"/>
    <w:rsid w:val="00830A8D"/>
    <w:rsid w:val="00835286"/>
    <w:rsid w:val="00840CA2"/>
    <w:rsid w:val="00852D2D"/>
    <w:rsid w:val="00853906"/>
    <w:rsid w:val="008633EE"/>
    <w:rsid w:val="00864A5C"/>
    <w:rsid w:val="00865F1A"/>
    <w:rsid w:val="008663CD"/>
    <w:rsid w:val="00876A20"/>
    <w:rsid w:val="00884E68"/>
    <w:rsid w:val="0088736E"/>
    <w:rsid w:val="00887AFF"/>
    <w:rsid w:val="00890E4D"/>
    <w:rsid w:val="008A0867"/>
    <w:rsid w:val="008A2CE4"/>
    <w:rsid w:val="008B35B2"/>
    <w:rsid w:val="008B46F6"/>
    <w:rsid w:val="008B5869"/>
    <w:rsid w:val="008B72FB"/>
    <w:rsid w:val="008C1B9C"/>
    <w:rsid w:val="008C4903"/>
    <w:rsid w:val="008D4D03"/>
    <w:rsid w:val="008D578E"/>
    <w:rsid w:val="008E2CCF"/>
    <w:rsid w:val="008E3577"/>
    <w:rsid w:val="008E4234"/>
    <w:rsid w:val="008E468F"/>
    <w:rsid w:val="008E55C8"/>
    <w:rsid w:val="008F07EE"/>
    <w:rsid w:val="00911CC9"/>
    <w:rsid w:val="00913F88"/>
    <w:rsid w:val="00914F9B"/>
    <w:rsid w:val="0091602C"/>
    <w:rsid w:val="009275C2"/>
    <w:rsid w:val="00940C8F"/>
    <w:rsid w:val="00940D5B"/>
    <w:rsid w:val="00942AFB"/>
    <w:rsid w:val="00944707"/>
    <w:rsid w:val="00956E29"/>
    <w:rsid w:val="00960B1A"/>
    <w:rsid w:val="00971311"/>
    <w:rsid w:val="00972E8A"/>
    <w:rsid w:val="00972FBC"/>
    <w:rsid w:val="0097590A"/>
    <w:rsid w:val="00980B6F"/>
    <w:rsid w:val="00990F6D"/>
    <w:rsid w:val="0099470D"/>
    <w:rsid w:val="0099485F"/>
    <w:rsid w:val="00997BC9"/>
    <w:rsid w:val="009A38CC"/>
    <w:rsid w:val="009A7AD0"/>
    <w:rsid w:val="009B7D4B"/>
    <w:rsid w:val="009C32E6"/>
    <w:rsid w:val="009C5B89"/>
    <w:rsid w:val="009D3980"/>
    <w:rsid w:val="009D61E9"/>
    <w:rsid w:val="009E0A73"/>
    <w:rsid w:val="009E16D7"/>
    <w:rsid w:val="009E7A6F"/>
    <w:rsid w:val="009F729A"/>
    <w:rsid w:val="009F72FF"/>
    <w:rsid w:val="00A05718"/>
    <w:rsid w:val="00A13793"/>
    <w:rsid w:val="00A14C9C"/>
    <w:rsid w:val="00A15C24"/>
    <w:rsid w:val="00A24B0D"/>
    <w:rsid w:val="00A36BC8"/>
    <w:rsid w:val="00A53414"/>
    <w:rsid w:val="00A55F89"/>
    <w:rsid w:val="00A5767E"/>
    <w:rsid w:val="00A637B2"/>
    <w:rsid w:val="00A67514"/>
    <w:rsid w:val="00A70E2E"/>
    <w:rsid w:val="00A71BD1"/>
    <w:rsid w:val="00A86ECF"/>
    <w:rsid w:val="00A912B1"/>
    <w:rsid w:val="00A91C51"/>
    <w:rsid w:val="00A95A73"/>
    <w:rsid w:val="00A95E10"/>
    <w:rsid w:val="00A962B7"/>
    <w:rsid w:val="00AB2FE5"/>
    <w:rsid w:val="00AB477C"/>
    <w:rsid w:val="00AC1AD7"/>
    <w:rsid w:val="00AC31DC"/>
    <w:rsid w:val="00AD21F2"/>
    <w:rsid w:val="00AD6299"/>
    <w:rsid w:val="00AD6D2B"/>
    <w:rsid w:val="00AE2093"/>
    <w:rsid w:val="00AE31CC"/>
    <w:rsid w:val="00AF219F"/>
    <w:rsid w:val="00AF41BE"/>
    <w:rsid w:val="00AF464D"/>
    <w:rsid w:val="00AF6358"/>
    <w:rsid w:val="00AF6CCD"/>
    <w:rsid w:val="00B00F39"/>
    <w:rsid w:val="00B076E4"/>
    <w:rsid w:val="00B07D92"/>
    <w:rsid w:val="00B12F62"/>
    <w:rsid w:val="00B17FBF"/>
    <w:rsid w:val="00B20629"/>
    <w:rsid w:val="00B24318"/>
    <w:rsid w:val="00B2705F"/>
    <w:rsid w:val="00B272BB"/>
    <w:rsid w:val="00B3171B"/>
    <w:rsid w:val="00B4392C"/>
    <w:rsid w:val="00B55A02"/>
    <w:rsid w:val="00B60204"/>
    <w:rsid w:val="00B74142"/>
    <w:rsid w:val="00B74BB0"/>
    <w:rsid w:val="00B818B2"/>
    <w:rsid w:val="00B856BA"/>
    <w:rsid w:val="00B87418"/>
    <w:rsid w:val="00B92CBA"/>
    <w:rsid w:val="00BA1256"/>
    <w:rsid w:val="00BA1B54"/>
    <w:rsid w:val="00BA1DAF"/>
    <w:rsid w:val="00BA386D"/>
    <w:rsid w:val="00BA511D"/>
    <w:rsid w:val="00BA7B3A"/>
    <w:rsid w:val="00BB21D0"/>
    <w:rsid w:val="00BB22FE"/>
    <w:rsid w:val="00BB332B"/>
    <w:rsid w:val="00BD266C"/>
    <w:rsid w:val="00BD6FE6"/>
    <w:rsid w:val="00BD75E6"/>
    <w:rsid w:val="00BE5F6E"/>
    <w:rsid w:val="00BE6714"/>
    <w:rsid w:val="00BE6716"/>
    <w:rsid w:val="00BE68CF"/>
    <w:rsid w:val="00BF38A8"/>
    <w:rsid w:val="00BF4337"/>
    <w:rsid w:val="00BF6DBF"/>
    <w:rsid w:val="00C10791"/>
    <w:rsid w:val="00C113C2"/>
    <w:rsid w:val="00C13E5F"/>
    <w:rsid w:val="00C148BD"/>
    <w:rsid w:val="00C21873"/>
    <w:rsid w:val="00C2548A"/>
    <w:rsid w:val="00C263BB"/>
    <w:rsid w:val="00C2711E"/>
    <w:rsid w:val="00C314CB"/>
    <w:rsid w:val="00C31E38"/>
    <w:rsid w:val="00C32010"/>
    <w:rsid w:val="00C35C49"/>
    <w:rsid w:val="00C36983"/>
    <w:rsid w:val="00C37BA3"/>
    <w:rsid w:val="00C40BA5"/>
    <w:rsid w:val="00C41FF8"/>
    <w:rsid w:val="00C435EB"/>
    <w:rsid w:val="00C44B19"/>
    <w:rsid w:val="00C50B5D"/>
    <w:rsid w:val="00C64167"/>
    <w:rsid w:val="00C7062C"/>
    <w:rsid w:val="00C8007F"/>
    <w:rsid w:val="00C8291F"/>
    <w:rsid w:val="00C84885"/>
    <w:rsid w:val="00C91CBF"/>
    <w:rsid w:val="00CA2279"/>
    <w:rsid w:val="00CB03D0"/>
    <w:rsid w:val="00CB505C"/>
    <w:rsid w:val="00CC1C73"/>
    <w:rsid w:val="00CC6A40"/>
    <w:rsid w:val="00CC6B0D"/>
    <w:rsid w:val="00CC7B5D"/>
    <w:rsid w:val="00CD0D20"/>
    <w:rsid w:val="00CD491C"/>
    <w:rsid w:val="00CD5E55"/>
    <w:rsid w:val="00CD6CD5"/>
    <w:rsid w:val="00CD6D7E"/>
    <w:rsid w:val="00CE18A1"/>
    <w:rsid w:val="00CE7A39"/>
    <w:rsid w:val="00CF7FD8"/>
    <w:rsid w:val="00D05ED7"/>
    <w:rsid w:val="00D1249B"/>
    <w:rsid w:val="00D13E09"/>
    <w:rsid w:val="00D149D0"/>
    <w:rsid w:val="00D162A6"/>
    <w:rsid w:val="00D2102A"/>
    <w:rsid w:val="00D2262E"/>
    <w:rsid w:val="00D260D5"/>
    <w:rsid w:val="00D30441"/>
    <w:rsid w:val="00D323F7"/>
    <w:rsid w:val="00D4311D"/>
    <w:rsid w:val="00D5584D"/>
    <w:rsid w:val="00D55E69"/>
    <w:rsid w:val="00D627A1"/>
    <w:rsid w:val="00D66345"/>
    <w:rsid w:val="00D756BA"/>
    <w:rsid w:val="00D765F3"/>
    <w:rsid w:val="00D8764F"/>
    <w:rsid w:val="00D9080F"/>
    <w:rsid w:val="00D94F22"/>
    <w:rsid w:val="00DA07A2"/>
    <w:rsid w:val="00DA2316"/>
    <w:rsid w:val="00DA54C9"/>
    <w:rsid w:val="00DA77DC"/>
    <w:rsid w:val="00DB1ED1"/>
    <w:rsid w:val="00DB3E97"/>
    <w:rsid w:val="00DB421D"/>
    <w:rsid w:val="00DB7FB8"/>
    <w:rsid w:val="00DC07C5"/>
    <w:rsid w:val="00DC11E6"/>
    <w:rsid w:val="00DC6252"/>
    <w:rsid w:val="00DC79A6"/>
    <w:rsid w:val="00DD4EFB"/>
    <w:rsid w:val="00DD55B8"/>
    <w:rsid w:val="00DE1B77"/>
    <w:rsid w:val="00E00281"/>
    <w:rsid w:val="00E01BE7"/>
    <w:rsid w:val="00E0478B"/>
    <w:rsid w:val="00E071D2"/>
    <w:rsid w:val="00E14A0D"/>
    <w:rsid w:val="00E160E5"/>
    <w:rsid w:val="00E176CE"/>
    <w:rsid w:val="00E242F6"/>
    <w:rsid w:val="00E37605"/>
    <w:rsid w:val="00E45BF6"/>
    <w:rsid w:val="00E46112"/>
    <w:rsid w:val="00E47D79"/>
    <w:rsid w:val="00E57A29"/>
    <w:rsid w:val="00E601BD"/>
    <w:rsid w:val="00E60A57"/>
    <w:rsid w:val="00E6336C"/>
    <w:rsid w:val="00E6388D"/>
    <w:rsid w:val="00E668F8"/>
    <w:rsid w:val="00E843EA"/>
    <w:rsid w:val="00E85BFE"/>
    <w:rsid w:val="00E919A6"/>
    <w:rsid w:val="00E9310D"/>
    <w:rsid w:val="00EA487E"/>
    <w:rsid w:val="00EA6F7A"/>
    <w:rsid w:val="00EB31DD"/>
    <w:rsid w:val="00EC208C"/>
    <w:rsid w:val="00EC294C"/>
    <w:rsid w:val="00ED7835"/>
    <w:rsid w:val="00EE0B11"/>
    <w:rsid w:val="00EE13AB"/>
    <w:rsid w:val="00EE1DE5"/>
    <w:rsid w:val="00EE6A54"/>
    <w:rsid w:val="00EF1499"/>
    <w:rsid w:val="00EF37C0"/>
    <w:rsid w:val="00EF51AB"/>
    <w:rsid w:val="00F032FD"/>
    <w:rsid w:val="00F12A9B"/>
    <w:rsid w:val="00F2343E"/>
    <w:rsid w:val="00F2503A"/>
    <w:rsid w:val="00F37D54"/>
    <w:rsid w:val="00F42F68"/>
    <w:rsid w:val="00F45E03"/>
    <w:rsid w:val="00F50BEF"/>
    <w:rsid w:val="00F56623"/>
    <w:rsid w:val="00F721C8"/>
    <w:rsid w:val="00F72606"/>
    <w:rsid w:val="00F758FC"/>
    <w:rsid w:val="00F83779"/>
    <w:rsid w:val="00F84CBA"/>
    <w:rsid w:val="00FA3EC2"/>
    <w:rsid w:val="00FC3263"/>
    <w:rsid w:val="00FC71DC"/>
    <w:rsid w:val="00FD1C96"/>
    <w:rsid w:val="00FD30CB"/>
    <w:rsid w:val="00FE2D7A"/>
    <w:rsid w:val="00FF396B"/>
    <w:rsid w:val="00FF51DE"/>
    <w:rsid w:val="00FF5592"/>
    <w:rsid w:val="00FF5B39"/>
  </w:rsids>
  <m:mathPr>
    <m:mathFont m:val="Cambria Math"/>
    <m:brkBin m:val="before"/>
    <m:brkBinSub m:val="--"/>
    <m:smallFrac m:val="0"/>
    <m:dispDef/>
    <m:lMargin m:val="0"/>
    <m:rMargin m:val="0"/>
    <m:defJc m:val="centerGroup"/>
    <m:wrapIndent m:val="1440"/>
    <m:intLim m:val="subSup"/>
    <m:naryLim m:val="undOvr"/>
  </m:mathPr>
  <w:themeFontLang w:val="ru-RU"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33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337"/>
    <w:rPr>
      <w:rFonts w:ascii="Times New Roman" w:hAnsi="Times New Roman" w:cs="Times New Roman"/>
      <w:lang w:val="en-GB"/>
    </w:rPr>
  </w:style>
  <w:style w:type="paragraph" w:styleId="Heading1">
    <w:name w:val="heading 1"/>
    <w:basedOn w:val="Normal"/>
    <w:next w:val="Normal"/>
    <w:link w:val="Heading1Char"/>
    <w:uiPriority w:val="9"/>
    <w:qFormat/>
    <w:rsid w:val="002339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30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32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9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33925"/>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1929DD"/>
    <w:pPr>
      <w:tabs>
        <w:tab w:val="right" w:leader="dot" w:pos="9339"/>
      </w:tabs>
      <w:spacing w:before="120"/>
      <w:ind w:left="240"/>
      <w:jc w:val="both"/>
    </w:pPr>
    <w:rPr>
      <w:b/>
      <w:bCs/>
      <w:noProof/>
    </w:rPr>
  </w:style>
  <w:style w:type="character" w:styleId="Hyperlink">
    <w:name w:val="Hyperlink"/>
    <w:basedOn w:val="DefaultParagraphFont"/>
    <w:uiPriority w:val="99"/>
    <w:unhideWhenUsed/>
    <w:rsid w:val="00233925"/>
    <w:rPr>
      <w:color w:val="0563C1" w:themeColor="hyperlink"/>
      <w:u w:val="single"/>
    </w:rPr>
  </w:style>
  <w:style w:type="paragraph" w:styleId="TOC2">
    <w:name w:val="toc 2"/>
    <w:basedOn w:val="Normal"/>
    <w:next w:val="Normal"/>
    <w:autoRedefine/>
    <w:uiPriority w:val="39"/>
    <w:unhideWhenUsed/>
    <w:rsid w:val="00233925"/>
    <w:pPr>
      <w:ind w:left="240"/>
    </w:pPr>
    <w:rPr>
      <w:b/>
      <w:bCs/>
      <w:sz w:val="22"/>
      <w:szCs w:val="22"/>
    </w:rPr>
  </w:style>
  <w:style w:type="paragraph" w:styleId="TOC3">
    <w:name w:val="toc 3"/>
    <w:basedOn w:val="Normal"/>
    <w:next w:val="Normal"/>
    <w:autoRedefine/>
    <w:uiPriority w:val="39"/>
    <w:unhideWhenUsed/>
    <w:rsid w:val="00233925"/>
    <w:pPr>
      <w:ind w:left="480"/>
    </w:pPr>
    <w:rPr>
      <w:sz w:val="22"/>
      <w:szCs w:val="22"/>
    </w:rPr>
  </w:style>
  <w:style w:type="paragraph" w:styleId="TOC4">
    <w:name w:val="toc 4"/>
    <w:basedOn w:val="Normal"/>
    <w:next w:val="Normal"/>
    <w:autoRedefine/>
    <w:uiPriority w:val="39"/>
    <w:semiHidden/>
    <w:unhideWhenUsed/>
    <w:rsid w:val="00233925"/>
    <w:pPr>
      <w:ind w:left="720"/>
    </w:pPr>
    <w:rPr>
      <w:sz w:val="20"/>
      <w:szCs w:val="20"/>
    </w:rPr>
  </w:style>
  <w:style w:type="paragraph" w:styleId="TOC5">
    <w:name w:val="toc 5"/>
    <w:basedOn w:val="Normal"/>
    <w:next w:val="Normal"/>
    <w:autoRedefine/>
    <w:uiPriority w:val="39"/>
    <w:semiHidden/>
    <w:unhideWhenUsed/>
    <w:rsid w:val="00233925"/>
    <w:pPr>
      <w:ind w:left="960"/>
    </w:pPr>
    <w:rPr>
      <w:sz w:val="20"/>
      <w:szCs w:val="20"/>
    </w:rPr>
  </w:style>
  <w:style w:type="paragraph" w:styleId="TOC6">
    <w:name w:val="toc 6"/>
    <w:basedOn w:val="Normal"/>
    <w:next w:val="Normal"/>
    <w:autoRedefine/>
    <w:uiPriority w:val="39"/>
    <w:semiHidden/>
    <w:unhideWhenUsed/>
    <w:rsid w:val="00233925"/>
    <w:pPr>
      <w:ind w:left="1200"/>
    </w:pPr>
    <w:rPr>
      <w:sz w:val="20"/>
      <w:szCs w:val="20"/>
    </w:rPr>
  </w:style>
  <w:style w:type="paragraph" w:styleId="TOC7">
    <w:name w:val="toc 7"/>
    <w:basedOn w:val="Normal"/>
    <w:next w:val="Normal"/>
    <w:autoRedefine/>
    <w:uiPriority w:val="39"/>
    <w:semiHidden/>
    <w:unhideWhenUsed/>
    <w:rsid w:val="00233925"/>
    <w:pPr>
      <w:ind w:left="1440"/>
    </w:pPr>
    <w:rPr>
      <w:sz w:val="20"/>
      <w:szCs w:val="20"/>
    </w:rPr>
  </w:style>
  <w:style w:type="paragraph" w:styleId="TOC8">
    <w:name w:val="toc 8"/>
    <w:basedOn w:val="Normal"/>
    <w:next w:val="Normal"/>
    <w:autoRedefine/>
    <w:uiPriority w:val="39"/>
    <w:semiHidden/>
    <w:unhideWhenUsed/>
    <w:rsid w:val="00233925"/>
    <w:pPr>
      <w:ind w:left="1680"/>
    </w:pPr>
    <w:rPr>
      <w:sz w:val="20"/>
      <w:szCs w:val="20"/>
    </w:rPr>
  </w:style>
  <w:style w:type="paragraph" w:styleId="TOC9">
    <w:name w:val="toc 9"/>
    <w:basedOn w:val="Normal"/>
    <w:next w:val="Normal"/>
    <w:autoRedefine/>
    <w:uiPriority w:val="39"/>
    <w:semiHidden/>
    <w:unhideWhenUsed/>
    <w:rsid w:val="00233925"/>
    <w:pPr>
      <w:ind w:left="1920"/>
    </w:pPr>
    <w:rPr>
      <w:sz w:val="20"/>
      <w:szCs w:val="20"/>
    </w:rPr>
  </w:style>
  <w:style w:type="character" w:styleId="LineNumber">
    <w:name w:val="line number"/>
    <w:basedOn w:val="DefaultParagraphFont"/>
    <w:uiPriority w:val="99"/>
    <w:semiHidden/>
    <w:unhideWhenUsed/>
    <w:rsid w:val="00233925"/>
  </w:style>
  <w:style w:type="paragraph" w:styleId="Footer">
    <w:name w:val="footer"/>
    <w:basedOn w:val="Normal"/>
    <w:link w:val="FooterChar"/>
    <w:uiPriority w:val="99"/>
    <w:unhideWhenUsed/>
    <w:rsid w:val="0026015C"/>
    <w:pPr>
      <w:tabs>
        <w:tab w:val="center" w:pos="4677"/>
        <w:tab w:val="right" w:pos="9355"/>
      </w:tabs>
    </w:pPr>
  </w:style>
  <w:style w:type="character" w:customStyle="1" w:styleId="FooterChar">
    <w:name w:val="Footer Char"/>
    <w:basedOn w:val="DefaultParagraphFont"/>
    <w:link w:val="Footer"/>
    <w:uiPriority w:val="99"/>
    <w:rsid w:val="0026015C"/>
  </w:style>
  <w:style w:type="character" w:styleId="PageNumber">
    <w:name w:val="page number"/>
    <w:basedOn w:val="DefaultParagraphFont"/>
    <w:uiPriority w:val="99"/>
    <w:semiHidden/>
    <w:unhideWhenUsed/>
    <w:rsid w:val="0026015C"/>
  </w:style>
  <w:style w:type="paragraph" w:styleId="ListParagraph">
    <w:name w:val="List Paragraph"/>
    <w:basedOn w:val="Normal"/>
    <w:uiPriority w:val="34"/>
    <w:qFormat/>
    <w:rsid w:val="007861F1"/>
    <w:pPr>
      <w:ind w:left="720"/>
      <w:contextualSpacing/>
    </w:pPr>
  </w:style>
  <w:style w:type="paragraph" w:styleId="FootnoteText">
    <w:name w:val="footnote text"/>
    <w:basedOn w:val="Normal"/>
    <w:link w:val="FootnoteTextChar"/>
    <w:uiPriority w:val="99"/>
    <w:unhideWhenUsed/>
    <w:rsid w:val="00AE31CC"/>
  </w:style>
  <w:style w:type="character" w:customStyle="1" w:styleId="FootnoteTextChar">
    <w:name w:val="Footnote Text Char"/>
    <w:basedOn w:val="DefaultParagraphFont"/>
    <w:link w:val="FootnoteText"/>
    <w:uiPriority w:val="99"/>
    <w:rsid w:val="00AE31CC"/>
  </w:style>
  <w:style w:type="character" w:styleId="FootnoteReference">
    <w:name w:val="footnote reference"/>
    <w:basedOn w:val="DefaultParagraphFont"/>
    <w:uiPriority w:val="99"/>
    <w:unhideWhenUsed/>
    <w:rsid w:val="00AE31CC"/>
    <w:rPr>
      <w:vertAlign w:val="superscript"/>
    </w:rPr>
  </w:style>
  <w:style w:type="paragraph" w:styleId="NormalWeb">
    <w:name w:val="Normal (Web)"/>
    <w:basedOn w:val="Normal"/>
    <w:uiPriority w:val="99"/>
    <w:semiHidden/>
    <w:unhideWhenUsed/>
    <w:rsid w:val="00DA07A2"/>
    <w:pPr>
      <w:spacing w:before="100" w:beforeAutospacing="1" w:after="100" w:afterAutospacing="1"/>
    </w:pPr>
  </w:style>
  <w:style w:type="table" w:styleId="TableGrid">
    <w:name w:val="Table Grid"/>
    <w:basedOn w:val="TableNormal"/>
    <w:uiPriority w:val="39"/>
    <w:rsid w:val="00E91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830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3277"/>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3E5EF5"/>
    <w:rPr>
      <w:color w:val="808080"/>
    </w:rPr>
  </w:style>
  <w:style w:type="table" w:styleId="PlainTable4">
    <w:name w:val="Plain Table 4"/>
    <w:basedOn w:val="TableNormal"/>
    <w:uiPriority w:val="44"/>
    <w:rsid w:val="00CC6A4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C6A4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D00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34160C"/>
    <w:rPr>
      <w:sz w:val="18"/>
      <w:szCs w:val="18"/>
    </w:rPr>
  </w:style>
  <w:style w:type="paragraph" w:customStyle="1" w:styleId="p2">
    <w:name w:val="p2"/>
    <w:basedOn w:val="Normal"/>
    <w:rsid w:val="0034160C"/>
    <w:rPr>
      <w:sz w:val="17"/>
      <w:szCs w:val="17"/>
    </w:rPr>
  </w:style>
  <w:style w:type="character" w:customStyle="1" w:styleId="apple-converted-space">
    <w:name w:val="apple-converted-space"/>
    <w:basedOn w:val="DefaultParagraphFont"/>
    <w:rsid w:val="0034160C"/>
  </w:style>
  <w:style w:type="character" w:customStyle="1" w:styleId="a-size-extra-large">
    <w:name w:val="a-size-extra-large"/>
    <w:basedOn w:val="DefaultParagraphFont"/>
    <w:rsid w:val="00827969"/>
  </w:style>
  <w:style w:type="character" w:customStyle="1" w:styleId="a-size-large">
    <w:name w:val="a-size-large"/>
    <w:basedOn w:val="DefaultParagraphFont"/>
    <w:rsid w:val="0082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306">
      <w:bodyDiv w:val="1"/>
      <w:marLeft w:val="0"/>
      <w:marRight w:val="0"/>
      <w:marTop w:val="0"/>
      <w:marBottom w:val="0"/>
      <w:divBdr>
        <w:top w:val="none" w:sz="0" w:space="0" w:color="auto"/>
        <w:left w:val="none" w:sz="0" w:space="0" w:color="auto"/>
        <w:bottom w:val="none" w:sz="0" w:space="0" w:color="auto"/>
        <w:right w:val="none" w:sz="0" w:space="0" w:color="auto"/>
      </w:divBdr>
    </w:div>
    <w:div w:id="23100028">
      <w:bodyDiv w:val="1"/>
      <w:marLeft w:val="0"/>
      <w:marRight w:val="0"/>
      <w:marTop w:val="0"/>
      <w:marBottom w:val="0"/>
      <w:divBdr>
        <w:top w:val="none" w:sz="0" w:space="0" w:color="auto"/>
        <w:left w:val="none" w:sz="0" w:space="0" w:color="auto"/>
        <w:bottom w:val="none" w:sz="0" w:space="0" w:color="auto"/>
        <w:right w:val="none" w:sz="0" w:space="0" w:color="auto"/>
      </w:divBdr>
    </w:div>
    <w:div w:id="39936490">
      <w:bodyDiv w:val="1"/>
      <w:marLeft w:val="0"/>
      <w:marRight w:val="0"/>
      <w:marTop w:val="0"/>
      <w:marBottom w:val="0"/>
      <w:divBdr>
        <w:top w:val="none" w:sz="0" w:space="0" w:color="auto"/>
        <w:left w:val="none" w:sz="0" w:space="0" w:color="auto"/>
        <w:bottom w:val="none" w:sz="0" w:space="0" w:color="auto"/>
        <w:right w:val="none" w:sz="0" w:space="0" w:color="auto"/>
      </w:divBdr>
    </w:div>
    <w:div w:id="69233820">
      <w:bodyDiv w:val="1"/>
      <w:marLeft w:val="0"/>
      <w:marRight w:val="0"/>
      <w:marTop w:val="0"/>
      <w:marBottom w:val="0"/>
      <w:divBdr>
        <w:top w:val="none" w:sz="0" w:space="0" w:color="auto"/>
        <w:left w:val="none" w:sz="0" w:space="0" w:color="auto"/>
        <w:bottom w:val="none" w:sz="0" w:space="0" w:color="auto"/>
        <w:right w:val="none" w:sz="0" w:space="0" w:color="auto"/>
      </w:divBdr>
    </w:div>
    <w:div w:id="86853211">
      <w:bodyDiv w:val="1"/>
      <w:marLeft w:val="0"/>
      <w:marRight w:val="0"/>
      <w:marTop w:val="0"/>
      <w:marBottom w:val="0"/>
      <w:divBdr>
        <w:top w:val="none" w:sz="0" w:space="0" w:color="auto"/>
        <w:left w:val="none" w:sz="0" w:space="0" w:color="auto"/>
        <w:bottom w:val="none" w:sz="0" w:space="0" w:color="auto"/>
        <w:right w:val="none" w:sz="0" w:space="0" w:color="auto"/>
      </w:divBdr>
    </w:div>
    <w:div w:id="92824216">
      <w:bodyDiv w:val="1"/>
      <w:marLeft w:val="0"/>
      <w:marRight w:val="0"/>
      <w:marTop w:val="0"/>
      <w:marBottom w:val="0"/>
      <w:divBdr>
        <w:top w:val="none" w:sz="0" w:space="0" w:color="auto"/>
        <w:left w:val="none" w:sz="0" w:space="0" w:color="auto"/>
        <w:bottom w:val="none" w:sz="0" w:space="0" w:color="auto"/>
        <w:right w:val="none" w:sz="0" w:space="0" w:color="auto"/>
      </w:divBdr>
    </w:div>
    <w:div w:id="116335164">
      <w:bodyDiv w:val="1"/>
      <w:marLeft w:val="0"/>
      <w:marRight w:val="0"/>
      <w:marTop w:val="0"/>
      <w:marBottom w:val="0"/>
      <w:divBdr>
        <w:top w:val="none" w:sz="0" w:space="0" w:color="auto"/>
        <w:left w:val="none" w:sz="0" w:space="0" w:color="auto"/>
        <w:bottom w:val="none" w:sz="0" w:space="0" w:color="auto"/>
        <w:right w:val="none" w:sz="0" w:space="0" w:color="auto"/>
      </w:divBdr>
    </w:div>
    <w:div w:id="119960265">
      <w:bodyDiv w:val="1"/>
      <w:marLeft w:val="0"/>
      <w:marRight w:val="0"/>
      <w:marTop w:val="0"/>
      <w:marBottom w:val="0"/>
      <w:divBdr>
        <w:top w:val="none" w:sz="0" w:space="0" w:color="auto"/>
        <w:left w:val="none" w:sz="0" w:space="0" w:color="auto"/>
        <w:bottom w:val="none" w:sz="0" w:space="0" w:color="auto"/>
        <w:right w:val="none" w:sz="0" w:space="0" w:color="auto"/>
      </w:divBdr>
    </w:div>
    <w:div w:id="144978763">
      <w:bodyDiv w:val="1"/>
      <w:marLeft w:val="0"/>
      <w:marRight w:val="0"/>
      <w:marTop w:val="0"/>
      <w:marBottom w:val="0"/>
      <w:divBdr>
        <w:top w:val="none" w:sz="0" w:space="0" w:color="auto"/>
        <w:left w:val="none" w:sz="0" w:space="0" w:color="auto"/>
        <w:bottom w:val="none" w:sz="0" w:space="0" w:color="auto"/>
        <w:right w:val="none" w:sz="0" w:space="0" w:color="auto"/>
      </w:divBdr>
    </w:div>
    <w:div w:id="206768651">
      <w:bodyDiv w:val="1"/>
      <w:marLeft w:val="0"/>
      <w:marRight w:val="0"/>
      <w:marTop w:val="0"/>
      <w:marBottom w:val="0"/>
      <w:divBdr>
        <w:top w:val="none" w:sz="0" w:space="0" w:color="auto"/>
        <w:left w:val="none" w:sz="0" w:space="0" w:color="auto"/>
        <w:bottom w:val="none" w:sz="0" w:space="0" w:color="auto"/>
        <w:right w:val="none" w:sz="0" w:space="0" w:color="auto"/>
      </w:divBdr>
    </w:div>
    <w:div w:id="224225452">
      <w:bodyDiv w:val="1"/>
      <w:marLeft w:val="0"/>
      <w:marRight w:val="0"/>
      <w:marTop w:val="0"/>
      <w:marBottom w:val="0"/>
      <w:divBdr>
        <w:top w:val="none" w:sz="0" w:space="0" w:color="auto"/>
        <w:left w:val="none" w:sz="0" w:space="0" w:color="auto"/>
        <w:bottom w:val="none" w:sz="0" w:space="0" w:color="auto"/>
        <w:right w:val="none" w:sz="0" w:space="0" w:color="auto"/>
      </w:divBdr>
    </w:div>
    <w:div w:id="246161651">
      <w:bodyDiv w:val="1"/>
      <w:marLeft w:val="0"/>
      <w:marRight w:val="0"/>
      <w:marTop w:val="0"/>
      <w:marBottom w:val="0"/>
      <w:divBdr>
        <w:top w:val="none" w:sz="0" w:space="0" w:color="auto"/>
        <w:left w:val="none" w:sz="0" w:space="0" w:color="auto"/>
        <w:bottom w:val="none" w:sz="0" w:space="0" w:color="auto"/>
        <w:right w:val="none" w:sz="0" w:space="0" w:color="auto"/>
      </w:divBdr>
    </w:div>
    <w:div w:id="252126022">
      <w:bodyDiv w:val="1"/>
      <w:marLeft w:val="0"/>
      <w:marRight w:val="0"/>
      <w:marTop w:val="0"/>
      <w:marBottom w:val="0"/>
      <w:divBdr>
        <w:top w:val="none" w:sz="0" w:space="0" w:color="auto"/>
        <w:left w:val="none" w:sz="0" w:space="0" w:color="auto"/>
        <w:bottom w:val="none" w:sz="0" w:space="0" w:color="auto"/>
        <w:right w:val="none" w:sz="0" w:space="0" w:color="auto"/>
      </w:divBdr>
    </w:div>
    <w:div w:id="294262657">
      <w:bodyDiv w:val="1"/>
      <w:marLeft w:val="0"/>
      <w:marRight w:val="0"/>
      <w:marTop w:val="0"/>
      <w:marBottom w:val="0"/>
      <w:divBdr>
        <w:top w:val="none" w:sz="0" w:space="0" w:color="auto"/>
        <w:left w:val="none" w:sz="0" w:space="0" w:color="auto"/>
        <w:bottom w:val="none" w:sz="0" w:space="0" w:color="auto"/>
        <w:right w:val="none" w:sz="0" w:space="0" w:color="auto"/>
      </w:divBdr>
    </w:div>
    <w:div w:id="350255314">
      <w:bodyDiv w:val="1"/>
      <w:marLeft w:val="0"/>
      <w:marRight w:val="0"/>
      <w:marTop w:val="0"/>
      <w:marBottom w:val="0"/>
      <w:divBdr>
        <w:top w:val="none" w:sz="0" w:space="0" w:color="auto"/>
        <w:left w:val="none" w:sz="0" w:space="0" w:color="auto"/>
        <w:bottom w:val="none" w:sz="0" w:space="0" w:color="auto"/>
        <w:right w:val="none" w:sz="0" w:space="0" w:color="auto"/>
      </w:divBdr>
    </w:div>
    <w:div w:id="350450919">
      <w:bodyDiv w:val="1"/>
      <w:marLeft w:val="0"/>
      <w:marRight w:val="0"/>
      <w:marTop w:val="0"/>
      <w:marBottom w:val="0"/>
      <w:divBdr>
        <w:top w:val="none" w:sz="0" w:space="0" w:color="auto"/>
        <w:left w:val="none" w:sz="0" w:space="0" w:color="auto"/>
        <w:bottom w:val="none" w:sz="0" w:space="0" w:color="auto"/>
        <w:right w:val="none" w:sz="0" w:space="0" w:color="auto"/>
      </w:divBdr>
    </w:div>
    <w:div w:id="374499948">
      <w:bodyDiv w:val="1"/>
      <w:marLeft w:val="0"/>
      <w:marRight w:val="0"/>
      <w:marTop w:val="0"/>
      <w:marBottom w:val="0"/>
      <w:divBdr>
        <w:top w:val="none" w:sz="0" w:space="0" w:color="auto"/>
        <w:left w:val="none" w:sz="0" w:space="0" w:color="auto"/>
        <w:bottom w:val="none" w:sz="0" w:space="0" w:color="auto"/>
        <w:right w:val="none" w:sz="0" w:space="0" w:color="auto"/>
      </w:divBdr>
    </w:div>
    <w:div w:id="439035218">
      <w:bodyDiv w:val="1"/>
      <w:marLeft w:val="0"/>
      <w:marRight w:val="0"/>
      <w:marTop w:val="0"/>
      <w:marBottom w:val="0"/>
      <w:divBdr>
        <w:top w:val="none" w:sz="0" w:space="0" w:color="auto"/>
        <w:left w:val="none" w:sz="0" w:space="0" w:color="auto"/>
        <w:bottom w:val="none" w:sz="0" w:space="0" w:color="auto"/>
        <w:right w:val="none" w:sz="0" w:space="0" w:color="auto"/>
      </w:divBdr>
    </w:div>
    <w:div w:id="442921787">
      <w:bodyDiv w:val="1"/>
      <w:marLeft w:val="0"/>
      <w:marRight w:val="0"/>
      <w:marTop w:val="0"/>
      <w:marBottom w:val="0"/>
      <w:divBdr>
        <w:top w:val="none" w:sz="0" w:space="0" w:color="auto"/>
        <w:left w:val="none" w:sz="0" w:space="0" w:color="auto"/>
        <w:bottom w:val="none" w:sz="0" w:space="0" w:color="auto"/>
        <w:right w:val="none" w:sz="0" w:space="0" w:color="auto"/>
      </w:divBdr>
    </w:div>
    <w:div w:id="472868083">
      <w:bodyDiv w:val="1"/>
      <w:marLeft w:val="0"/>
      <w:marRight w:val="0"/>
      <w:marTop w:val="0"/>
      <w:marBottom w:val="0"/>
      <w:divBdr>
        <w:top w:val="none" w:sz="0" w:space="0" w:color="auto"/>
        <w:left w:val="none" w:sz="0" w:space="0" w:color="auto"/>
        <w:bottom w:val="none" w:sz="0" w:space="0" w:color="auto"/>
        <w:right w:val="none" w:sz="0" w:space="0" w:color="auto"/>
      </w:divBdr>
    </w:div>
    <w:div w:id="482623977">
      <w:bodyDiv w:val="1"/>
      <w:marLeft w:val="0"/>
      <w:marRight w:val="0"/>
      <w:marTop w:val="0"/>
      <w:marBottom w:val="0"/>
      <w:divBdr>
        <w:top w:val="none" w:sz="0" w:space="0" w:color="auto"/>
        <w:left w:val="none" w:sz="0" w:space="0" w:color="auto"/>
        <w:bottom w:val="none" w:sz="0" w:space="0" w:color="auto"/>
        <w:right w:val="none" w:sz="0" w:space="0" w:color="auto"/>
      </w:divBdr>
    </w:div>
    <w:div w:id="487210244">
      <w:bodyDiv w:val="1"/>
      <w:marLeft w:val="0"/>
      <w:marRight w:val="0"/>
      <w:marTop w:val="0"/>
      <w:marBottom w:val="0"/>
      <w:divBdr>
        <w:top w:val="none" w:sz="0" w:space="0" w:color="auto"/>
        <w:left w:val="none" w:sz="0" w:space="0" w:color="auto"/>
        <w:bottom w:val="none" w:sz="0" w:space="0" w:color="auto"/>
        <w:right w:val="none" w:sz="0" w:space="0" w:color="auto"/>
      </w:divBdr>
    </w:div>
    <w:div w:id="487283909">
      <w:bodyDiv w:val="1"/>
      <w:marLeft w:val="0"/>
      <w:marRight w:val="0"/>
      <w:marTop w:val="0"/>
      <w:marBottom w:val="0"/>
      <w:divBdr>
        <w:top w:val="none" w:sz="0" w:space="0" w:color="auto"/>
        <w:left w:val="none" w:sz="0" w:space="0" w:color="auto"/>
        <w:bottom w:val="none" w:sz="0" w:space="0" w:color="auto"/>
        <w:right w:val="none" w:sz="0" w:space="0" w:color="auto"/>
      </w:divBdr>
    </w:div>
    <w:div w:id="511187957">
      <w:bodyDiv w:val="1"/>
      <w:marLeft w:val="0"/>
      <w:marRight w:val="0"/>
      <w:marTop w:val="0"/>
      <w:marBottom w:val="0"/>
      <w:divBdr>
        <w:top w:val="none" w:sz="0" w:space="0" w:color="auto"/>
        <w:left w:val="none" w:sz="0" w:space="0" w:color="auto"/>
        <w:bottom w:val="none" w:sz="0" w:space="0" w:color="auto"/>
        <w:right w:val="none" w:sz="0" w:space="0" w:color="auto"/>
      </w:divBdr>
    </w:div>
    <w:div w:id="536509471">
      <w:bodyDiv w:val="1"/>
      <w:marLeft w:val="0"/>
      <w:marRight w:val="0"/>
      <w:marTop w:val="0"/>
      <w:marBottom w:val="0"/>
      <w:divBdr>
        <w:top w:val="none" w:sz="0" w:space="0" w:color="auto"/>
        <w:left w:val="none" w:sz="0" w:space="0" w:color="auto"/>
        <w:bottom w:val="none" w:sz="0" w:space="0" w:color="auto"/>
        <w:right w:val="none" w:sz="0" w:space="0" w:color="auto"/>
      </w:divBdr>
    </w:div>
    <w:div w:id="546643456">
      <w:bodyDiv w:val="1"/>
      <w:marLeft w:val="0"/>
      <w:marRight w:val="0"/>
      <w:marTop w:val="0"/>
      <w:marBottom w:val="0"/>
      <w:divBdr>
        <w:top w:val="none" w:sz="0" w:space="0" w:color="auto"/>
        <w:left w:val="none" w:sz="0" w:space="0" w:color="auto"/>
        <w:bottom w:val="none" w:sz="0" w:space="0" w:color="auto"/>
        <w:right w:val="none" w:sz="0" w:space="0" w:color="auto"/>
      </w:divBdr>
    </w:div>
    <w:div w:id="548222395">
      <w:bodyDiv w:val="1"/>
      <w:marLeft w:val="0"/>
      <w:marRight w:val="0"/>
      <w:marTop w:val="0"/>
      <w:marBottom w:val="0"/>
      <w:divBdr>
        <w:top w:val="none" w:sz="0" w:space="0" w:color="auto"/>
        <w:left w:val="none" w:sz="0" w:space="0" w:color="auto"/>
        <w:bottom w:val="none" w:sz="0" w:space="0" w:color="auto"/>
        <w:right w:val="none" w:sz="0" w:space="0" w:color="auto"/>
      </w:divBdr>
    </w:div>
    <w:div w:id="559899784">
      <w:bodyDiv w:val="1"/>
      <w:marLeft w:val="0"/>
      <w:marRight w:val="0"/>
      <w:marTop w:val="0"/>
      <w:marBottom w:val="0"/>
      <w:divBdr>
        <w:top w:val="none" w:sz="0" w:space="0" w:color="auto"/>
        <w:left w:val="none" w:sz="0" w:space="0" w:color="auto"/>
        <w:bottom w:val="none" w:sz="0" w:space="0" w:color="auto"/>
        <w:right w:val="none" w:sz="0" w:space="0" w:color="auto"/>
      </w:divBdr>
      <w:divsChild>
        <w:div w:id="1403598602">
          <w:marLeft w:val="360"/>
          <w:marRight w:val="0"/>
          <w:marTop w:val="200"/>
          <w:marBottom w:val="0"/>
          <w:divBdr>
            <w:top w:val="none" w:sz="0" w:space="0" w:color="auto"/>
            <w:left w:val="none" w:sz="0" w:space="0" w:color="auto"/>
            <w:bottom w:val="none" w:sz="0" w:space="0" w:color="auto"/>
            <w:right w:val="none" w:sz="0" w:space="0" w:color="auto"/>
          </w:divBdr>
        </w:div>
        <w:div w:id="519777873">
          <w:marLeft w:val="360"/>
          <w:marRight w:val="0"/>
          <w:marTop w:val="200"/>
          <w:marBottom w:val="0"/>
          <w:divBdr>
            <w:top w:val="none" w:sz="0" w:space="0" w:color="auto"/>
            <w:left w:val="none" w:sz="0" w:space="0" w:color="auto"/>
            <w:bottom w:val="none" w:sz="0" w:space="0" w:color="auto"/>
            <w:right w:val="none" w:sz="0" w:space="0" w:color="auto"/>
          </w:divBdr>
        </w:div>
        <w:div w:id="1429696795">
          <w:marLeft w:val="360"/>
          <w:marRight w:val="0"/>
          <w:marTop w:val="200"/>
          <w:marBottom w:val="0"/>
          <w:divBdr>
            <w:top w:val="none" w:sz="0" w:space="0" w:color="auto"/>
            <w:left w:val="none" w:sz="0" w:space="0" w:color="auto"/>
            <w:bottom w:val="none" w:sz="0" w:space="0" w:color="auto"/>
            <w:right w:val="none" w:sz="0" w:space="0" w:color="auto"/>
          </w:divBdr>
        </w:div>
        <w:div w:id="1689062117">
          <w:marLeft w:val="360"/>
          <w:marRight w:val="0"/>
          <w:marTop w:val="200"/>
          <w:marBottom w:val="0"/>
          <w:divBdr>
            <w:top w:val="none" w:sz="0" w:space="0" w:color="auto"/>
            <w:left w:val="none" w:sz="0" w:space="0" w:color="auto"/>
            <w:bottom w:val="none" w:sz="0" w:space="0" w:color="auto"/>
            <w:right w:val="none" w:sz="0" w:space="0" w:color="auto"/>
          </w:divBdr>
        </w:div>
        <w:div w:id="834150036">
          <w:marLeft w:val="360"/>
          <w:marRight w:val="0"/>
          <w:marTop w:val="200"/>
          <w:marBottom w:val="0"/>
          <w:divBdr>
            <w:top w:val="none" w:sz="0" w:space="0" w:color="auto"/>
            <w:left w:val="none" w:sz="0" w:space="0" w:color="auto"/>
            <w:bottom w:val="none" w:sz="0" w:space="0" w:color="auto"/>
            <w:right w:val="none" w:sz="0" w:space="0" w:color="auto"/>
          </w:divBdr>
        </w:div>
        <w:div w:id="532618269">
          <w:marLeft w:val="360"/>
          <w:marRight w:val="0"/>
          <w:marTop w:val="200"/>
          <w:marBottom w:val="0"/>
          <w:divBdr>
            <w:top w:val="none" w:sz="0" w:space="0" w:color="auto"/>
            <w:left w:val="none" w:sz="0" w:space="0" w:color="auto"/>
            <w:bottom w:val="none" w:sz="0" w:space="0" w:color="auto"/>
            <w:right w:val="none" w:sz="0" w:space="0" w:color="auto"/>
          </w:divBdr>
        </w:div>
      </w:divsChild>
    </w:div>
    <w:div w:id="593631603">
      <w:bodyDiv w:val="1"/>
      <w:marLeft w:val="0"/>
      <w:marRight w:val="0"/>
      <w:marTop w:val="0"/>
      <w:marBottom w:val="0"/>
      <w:divBdr>
        <w:top w:val="none" w:sz="0" w:space="0" w:color="auto"/>
        <w:left w:val="none" w:sz="0" w:space="0" w:color="auto"/>
        <w:bottom w:val="none" w:sz="0" w:space="0" w:color="auto"/>
        <w:right w:val="none" w:sz="0" w:space="0" w:color="auto"/>
      </w:divBdr>
    </w:div>
    <w:div w:id="599143314">
      <w:bodyDiv w:val="1"/>
      <w:marLeft w:val="0"/>
      <w:marRight w:val="0"/>
      <w:marTop w:val="0"/>
      <w:marBottom w:val="0"/>
      <w:divBdr>
        <w:top w:val="none" w:sz="0" w:space="0" w:color="auto"/>
        <w:left w:val="none" w:sz="0" w:space="0" w:color="auto"/>
        <w:bottom w:val="none" w:sz="0" w:space="0" w:color="auto"/>
        <w:right w:val="none" w:sz="0" w:space="0" w:color="auto"/>
      </w:divBdr>
    </w:div>
    <w:div w:id="607467560">
      <w:bodyDiv w:val="1"/>
      <w:marLeft w:val="0"/>
      <w:marRight w:val="0"/>
      <w:marTop w:val="0"/>
      <w:marBottom w:val="0"/>
      <w:divBdr>
        <w:top w:val="none" w:sz="0" w:space="0" w:color="auto"/>
        <w:left w:val="none" w:sz="0" w:space="0" w:color="auto"/>
        <w:bottom w:val="none" w:sz="0" w:space="0" w:color="auto"/>
        <w:right w:val="none" w:sz="0" w:space="0" w:color="auto"/>
      </w:divBdr>
    </w:div>
    <w:div w:id="627860021">
      <w:bodyDiv w:val="1"/>
      <w:marLeft w:val="0"/>
      <w:marRight w:val="0"/>
      <w:marTop w:val="0"/>
      <w:marBottom w:val="0"/>
      <w:divBdr>
        <w:top w:val="none" w:sz="0" w:space="0" w:color="auto"/>
        <w:left w:val="none" w:sz="0" w:space="0" w:color="auto"/>
        <w:bottom w:val="none" w:sz="0" w:space="0" w:color="auto"/>
        <w:right w:val="none" w:sz="0" w:space="0" w:color="auto"/>
      </w:divBdr>
    </w:div>
    <w:div w:id="681903835">
      <w:bodyDiv w:val="1"/>
      <w:marLeft w:val="0"/>
      <w:marRight w:val="0"/>
      <w:marTop w:val="0"/>
      <w:marBottom w:val="0"/>
      <w:divBdr>
        <w:top w:val="none" w:sz="0" w:space="0" w:color="auto"/>
        <w:left w:val="none" w:sz="0" w:space="0" w:color="auto"/>
        <w:bottom w:val="none" w:sz="0" w:space="0" w:color="auto"/>
        <w:right w:val="none" w:sz="0" w:space="0" w:color="auto"/>
      </w:divBdr>
    </w:div>
    <w:div w:id="683364948">
      <w:bodyDiv w:val="1"/>
      <w:marLeft w:val="0"/>
      <w:marRight w:val="0"/>
      <w:marTop w:val="0"/>
      <w:marBottom w:val="0"/>
      <w:divBdr>
        <w:top w:val="none" w:sz="0" w:space="0" w:color="auto"/>
        <w:left w:val="none" w:sz="0" w:space="0" w:color="auto"/>
        <w:bottom w:val="none" w:sz="0" w:space="0" w:color="auto"/>
        <w:right w:val="none" w:sz="0" w:space="0" w:color="auto"/>
      </w:divBdr>
    </w:div>
    <w:div w:id="694311085">
      <w:bodyDiv w:val="1"/>
      <w:marLeft w:val="0"/>
      <w:marRight w:val="0"/>
      <w:marTop w:val="0"/>
      <w:marBottom w:val="0"/>
      <w:divBdr>
        <w:top w:val="none" w:sz="0" w:space="0" w:color="auto"/>
        <w:left w:val="none" w:sz="0" w:space="0" w:color="auto"/>
        <w:bottom w:val="none" w:sz="0" w:space="0" w:color="auto"/>
        <w:right w:val="none" w:sz="0" w:space="0" w:color="auto"/>
      </w:divBdr>
    </w:div>
    <w:div w:id="711878947">
      <w:bodyDiv w:val="1"/>
      <w:marLeft w:val="0"/>
      <w:marRight w:val="0"/>
      <w:marTop w:val="0"/>
      <w:marBottom w:val="0"/>
      <w:divBdr>
        <w:top w:val="none" w:sz="0" w:space="0" w:color="auto"/>
        <w:left w:val="none" w:sz="0" w:space="0" w:color="auto"/>
        <w:bottom w:val="none" w:sz="0" w:space="0" w:color="auto"/>
        <w:right w:val="none" w:sz="0" w:space="0" w:color="auto"/>
      </w:divBdr>
    </w:div>
    <w:div w:id="787162225">
      <w:bodyDiv w:val="1"/>
      <w:marLeft w:val="0"/>
      <w:marRight w:val="0"/>
      <w:marTop w:val="0"/>
      <w:marBottom w:val="0"/>
      <w:divBdr>
        <w:top w:val="none" w:sz="0" w:space="0" w:color="auto"/>
        <w:left w:val="none" w:sz="0" w:space="0" w:color="auto"/>
        <w:bottom w:val="none" w:sz="0" w:space="0" w:color="auto"/>
        <w:right w:val="none" w:sz="0" w:space="0" w:color="auto"/>
      </w:divBdr>
    </w:div>
    <w:div w:id="799418517">
      <w:bodyDiv w:val="1"/>
      <w:marLeft w:val="0"/>
      <w:marRight w:val="0"/>
      <w:marTop w:val="0"/>
      <w:marBottom w:val="0"/>
      <w:divBdr>
        <w:top w:val="none" w:sz="0" w:space="0" w:color="auto"/>
        <w:left w:val="none" w:sz="0" w:space="0" w:color="auto"/>
        <w:bottom w:val="none" w:sz="0" w:space="0" w:color="auto"/>
        <w:right w:val="none" w:sz="0" w:space="0" w:color="auto"/>
      </w:divBdr>
    </w:div>
    <w:div w:id="799425086">
      <w:bodyDiv w:val="1"/>
      <w:marLeft w:val="0"/>
      <w:marRight w:val="0"/>
      <w:marTop w:val="0"/>
      <w:marBottom w:val="0"/>
      <w:divBdr>
        <w:top w:val="none" w:sz="0" w:space="0" w:color="auto"/>
        <w:left w:val="none" w:sz="0" w:space="0" w:color="auto"/>
        <w:bottom w:val="none" w:sz="0" w:space="0" w:color="auto"/>
        <w:right w:val="none" w:sz="0" w:space="0" w:color="auto"/>
      </w:divBdr>
    </w:div>
    <w:div w:id="800415917">
      <w:bodyDiv w:val="1"/>
      <w:marLeft w:val="0"/>
      <w:marRight w:val="0"/>
      <w:marTop w:val="0"/>
      <w:marBottom w:val="0"/>
      <w:divBdr>
        <w:top w:val="none" w:sz="0" w:space="0" w:color="auto"/>
        <w:left w:val="none" w:sz="0" w:space="0" w:color="auto"/>
        <w:bottom w:val="none" w:sz="0" w:space="0" w:color="auto"/>
        <w:right w:val="none" w:sz="0" w:space="0" w:color="auto"/>
      </w:divBdr>
    </w:div>
    <w:div w:id="816651657">
      <w:bodyDiv w:val="1"/>
      <w:marLeft w:val="0"/>
      <w:marRight w:val="0"/>
      <w:marTop w:val="0"/>
      <w:marBottom w:val="0"/>
      <w:divBdr>
        <w:top w:val="none" w:sz="0" w:space="0" w:color="auto"/>
        <w:left w:val="none" w:sz="0" w:space="0" w:color="auto"/>
        <w:bottom w:val="none" w:sz="0" w:space="0" w:color="auto"/>
        <w:right w:val="none" w:sz="0" w:space="0" w:color="auto"/>
      </w:divBdr>
    </w:div>
    <w:div w:id="818350721">
      <w:bodyDiv w:val="1"/>
      <w:marLeft w:val="0"/>
      <w:marRight w:val="0"/>
      <w:marTop w:val="0"/>
      <w:marBottom w:val="0"/>
      <w:divBdr>
        <w:top w:val="none" w:sz="0" w:space="0" w:color="auto"/>
        <w:left w:val="none" w:sz="0" w:space="0" w:color="auto"/>
        <w:bottom w:val="none" w:sz="0" w:space="0" w:color="auto"/>
        <w:right w:val="none" w:sz="0" w:space="0" w:color="auto"/>
      </w:divBdr>
    </w:div>
    <w:div w:id="832182274">
      <w:bodyDiv w:val="1"/>
      <w:marLeft w:val="0"/>
      <w:marRight w:val="0"/>
      <w:marTop w:val="0"/>
      <w:marBottom w:val="0"/>
      <w:divBdr>
        <w:top w:val="none" w:sz="0" w:space="0" w:color="auto"/>
        <w:left w:val="none" w:sz="0" w:space="0" w:color="auto"/>
        <w:bottom w:val="none" w:sz="0" w:space="0" w:color="auto"/>
        <w:right w:val="none" w:sz="0" w:space="0" w:color="auto"/>
      </w:divBdr>
    </w:div>
    <w:div w:id="861166229">
      <w:bodyDiv w:val="1"/>
      <w:marLeft w:val="0"/>
      <w:marRight w:val="0"/>
      <w:marTop w:val="0"/>
      <w:marBottom w:val="0"/>
      <w:divBdr>
        <w:top w:val="none" w:sz="0" w:space="0" w:color="auto"/>
        <w:left w:val="none" w:sz="0" w:space="0" w:color="auto"/>
        <w:bottom w:val="none" w:sz="0" w:space="0" w:color="auto"/>
        <w:right w:val="none" w:sz="0" w:space="0" w:color="auto"/>
      </w:divBdr>
    </w:div>
    <w:div w:id="863515991">
      <w:bodyDiv w:val="1"/>
      <w:marLeft w:val="0"/>
      <w:marRight w:val="0"/>
      <w:marTop w:val="0"/>
      <w:marBottom w:val="0"/>
      <w:divBdr>
        <w:top w:val="none" w:sz="0" w:space="0" w:color="auto"/>
        <w:left w:val="none" w:sz="0" w:space="0" w:color="auto"/>
        <w:bottom w:val="none" w:sz="0" w:space="0" w:color="auto"/>
        <w:right w:val="none" w:sz="0" w:space="0" w:color="auto"/>
      </w:divBdr>
    </w:div>
    <w:div w:id="936713014">
      <w:bodyDiv w:val="1"/>
      <w:marLeft w:val="0"/>
      <w:marRight w:val="0"/>
      <w:marTop w:val="0"/>
      <w:marBottom w:val="0"/>
      <w:divBdr>
        <w:top w:val="none" w:sz="0" w:space="0" w:color="auto"/>
        <w:left w:val="none" w:sz="0" w:space="0" w:color="auto"/>
        <w:bottom w:val="none" w:sz="0" w:space="0" w:color="auto"/>
        <w:right w:val="none" w:sz="0" w:space="0" w:color="auto"/>
      </w:divBdr>
    </w:div>
    <w:div w:id="941377731">
      <w:bodyDiv w:val="1"/>
      <w:marLeft w:val="0"/>
      <w:marRight w:val="0"/>
      <w:marTop w:val="0"/>
      <w:marBottom w:val="0"/>
      <w:divBdr>
        <w:top w:val="none" w:sz="0" w:space="0" w:color="auto"/>
        <w:left w:val="none" w:sz="0" w:space="0" w:color="auto"/>
        <w:bottom w:val="none" w:sz="0" w:space="0" w:color="auto"/>
        <w:right w:val="none" w:sz="0" w:space="0" w:color="auto"/>
      </w:divBdr>
    </w:div>
    <w:div w:id="954674288">
      <w:bodyDiv w:val="1"/>
      <w:marLeft w:val="0"/>
      <w:marRight w:val="0"/>
      <w:marTop w:val="0"/>
      <w:marBottom w:val="0"/>
      <w:divBdr>
        <w:top w:val="none" w:sz="0" w:space="0" w:color="auto"/>
        <w:left w:val="none" w:sz="0" w:space="0" w:color="auto"/>
        <w:bottom w:val="none" w:sz="0" w:space="0" w:color="auto"/>
        <w:right w:val="none" w:sz="0" w:space="0" w:color="auto"/>
      </w:divBdr>
    </w:div>
    <w:div w:id="966857835">
      <w:bodyDiv w:val="1"/>
      <w:marLeft w:val="0"/>
      <w:marRight w:val="0"/>
      <w:marTop w:val="0"/>
      <w:marBottom w:val="0"/>
      <w:divBdr>
        <w:top w:val="none" w:sz="0" w:space="0" w:color="auto"/>
        <w:left w:val="none" w:sz="0" w:space="0" w:color="auto"/>
        <w:bottom w:val="none" w:sz="0" w:space="0" w:color="auto"/>
        <w:right w:val="none" w:sz="0" w:space="0" w:color="auto"/>
      </w:divBdr>
    </w:div>
    <w:div w:id="971519177">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0862250">
      <w:bodyDiv w:val="1"/>
      <w:marLeft w:val="0"/>
      <w:marRight w:val="0"/>
      <w:marTop w:val="0"/>
      <w:marBottom w:val="0"/>
      <w:divBdr>
        <w:top w:val="none" w:sz="0" w:space="0" w:color="auto"/>
        <w:left w:val="none" w:sz="0" w:space="0" w:color="auto"/>
        <w:bottom w:val="none" w:sz="0" w:space="0" w:color="auto"/>
        <w:right w:val="none" w:sz="0" w:space="0" w:color="auto"/>
      </w:divBdr>
    </w:div>
    <w:div w:id="1016610958">
      <w:bodyDiv w:val="1"/>
      <w:marLeft w:val="0"/>
      <w:marRight w:val="0"/>
      <w:marTop w:val="0"/>
      <w:marBottom w:val="0"/>
      <w:divBdr>
        <w:top w:val="none" w:sz="0" w:space="0" w:color="auto"/>
        <w:left w:val="none" w:sz="0" w:space="0" w:color="auto"/>
        <w:bottom w:val="none" w:sz="0" w:space="0" w:color="auto"/>
        <w:right w:val="none" w:sz="0" w:space="0" w:color="auto"/>
      </w:divBdr>
    </w:div>
    <w:div w:id="1026642320">
      <w:bodyDiv w:val="1"/>
      <w:marLeft w:val="0"/>
      <w:marRight w:val="0"/>
      <w:marTop w:val="0"/>
      <w:marBottom w:val="0"/>
      <w:divBdr>
        <w:top w:val="none" w:sz="0" w:space="0" w:color="auto"/>
        <w:left w:val="none" w:sz="0" w:space="0" w:color="auto"/>
        <w:bottom w:val="none" w:sz="0" w:space="0" w:color="auto"/>
        <w:right w:val="none" w:sz="0" w:space="0" w:color="auto"/>
      </w:divBdr>
    </w:div>
    <w:div w:id="1040932465">
      <w:bodyDiv w:val="1"/>
      <w:marLeft w:val="0"/>
      <w:marRight w:val="0"/>
      <w:marTop w:val="0"/>
      <w:marBottom w:val="0"/>
      <w:divBdr>
        <w:top w:val="none" w:sz="0" w:space="0" w:color="auto"/>
        <w:left w:val="none" w:sz="0" w:space="0" w:color="auto"/>
        <w:bottom w:val="none" w:sz="0" w:space="0" w:color="auto"/>
        <w:right w:val="none" w:sz="0" w:space="0" w:color="auto"/>
      </w:divBdr>
    </w:div>
    <w:div w:id="1052540282">
      <w:bodyDiv w:val="1"/>
      <w:marLeft w:val="0"/>
      <w:marRight w:val="0"/>
      <w:marTop w:val="0"/>
      <w:marBottom w:val="0"/>
      <w:divBdr>
        <w:top w:val="none" w:sz="0" w:space="0" w:color="auto"/>
        <w:left w:val="none" w:sz="0" w:space="0" w:color="auto"/>
        <w:bottom w:val="none" w:sz="0" w:space="0" w:color="auto"/>
        <w:right w:val="none" w:sz="0" w:space="0" w:color="auto"/>
      </w:divBdr>
    </w:div>
    <w:div w:id="1066223239">
      <w:bodyDiv w:val="1"/>
      <w:marLeft w:val="0"/>
      <w:marRight w:val="0"/>
      <w:marTop w:val="0"/>
      <w:marBottom w:val="0"/>
      <w:divBdr>
        <w:top w:val="none" w:sz="0" w:space="0" w:color="auto"/>
        <w:left w:val="none" w:sz="0" w:space="0" w:color="auto"/>
        <w:bottom w:val="none" w:sz="0" w:space="0" w:color="auto"/>
        <w:right w:val="none" w:sz="0" w:space="0" w:color="auto"/>
      </w:divBdr>
      <w:divsChild>
        <w:div w:id="1663699216">
          <w:marLeft w:val="360"/>
          <w:marRight w:val="0"/>
          <w:marTop w:val="200"/>
          <w:marBottom w:val="0"/>
          <w:divBdr>
            <w:top w:val="none" w:sz="0" w:space="0" w:color="auto"/>
            <w:left w:val="none" w:sz="0" w:space="0" w:color="auto"/>
            <w:bottom w:val="none" w:sz="0" w:space="0" w:color="auto"/>
            <w:right w:val="none" w:sz="0" w:space="0" w:color="auto"/>
          </w:divBdr>
        </w:div>
      </w:divsChild>
    </w:div>
    <w:div w:id="1067806768">
      <w:bodyDiv w:val="1"/>
      <w:marLeft w:val="0"/>
      <w:marRight w:val="0"/>
      <w:marTop w:val="0"/>
      <w:marBottom w:val="0"/>
      <w:divBdr>
        <w:top w:val="none" w:sz="0" w:space="0" w:color="auto"/>
        <w:left w:val="none" w:sz="0" w:space="0" w:color="auto"/>
        <w:bottom w:val="none" w:sz="0" w:space="0" w:color="auto"/>
        <w:right w:val="none" w:sz="0" w:space="0" w:color="auto"/>
      </w:divBdr>
    </w:div>
    <w:div w:id="1074161507">
      <w:bodyDiv w:val="1"/>
      <w:marLeft w:val="0"/>
      <w:marRight w:val="0"/>
      <w:marTop w:val="0"/>
      <w:marBottom w:val="0"/>
      <w:divBdr>
        <w:top w:val="none" w:sz="0" w:space="0" w:color="auto"/>
        <w:left w:val="none" w:sz="0" w:space="0" w:color="auto"/>
        <w:bottom w:val="none" w:sz="0" w:space="0" w:color="auto"/>
        <w:right w:val="none" w:sz="0" w:space="0" w:color="auto"/>
      </w:divBdr>
    </w:div>
    <w:div w:id="1087309885">
      <w:bodyDiv w:val="1"/>
      <w:marLeft w:val="0"/>
      <w:marRight w:val="0"/>
      <w:marTop w:val="0"/>
      <w:marBottom w:val="0"/>
      <w:divBdr>
        <w:top w:val="none" w:sz="0" w:space="0" w:color="auto"/>
        <w:left w:val="none" w:sz="0" w:space="0" w:color="auto"/>
        <w:bottom w:val="none" w:sz="0" w:space="0" w:color="auto"/>
        <w:right w:val="none" w:sz="0" w:space="0" w:color="auto"/>
      </w:divBdr>
    </w:div>
    <w:div w:id="1111050815">
      <w:bodyDiv w:val="1"/>
      <w:marLeft w:val="0"/>
      <w:marRight w:val="0"/>
      <w:marTop w:val="0"/>
      <w:marBottom w:val="0"/>
      <w:divBdr>
        <w:top w:val="none" w:sz="0" w:space="0" w:color="auto"/>
        <w:left w:val="none" w:sz="0" w:space="0" w:color="auto"/>
        <w:bottom w:val="none" w:sz="0" w:space="0" w:color="auto"/>
        <w:right w:val="none" w:sz="0" w:space="0" w:color="auto"/>
      </w:divBdr>
    </w:div>
    <w:div w:id="1116173751">
      <w:bodyDiv w:val="1"/>
      <w:marLeft w:val="0"/>
      <w:marRight w:val="0"/>
      <w:marTop w:val="0"/>
      <w:marBottom w:val="0"/>
      <w:divBdr>
        <w:top w:val="none" w:sz="0" w:space="0" w:color="auto"/>
        <w:left w:val="none" w:sz="0" w:space="0" w:color="auto"/>
        <w:bottom w:val="none" w:sz="0" w:space="0" w:color="auto"/>
        <w:right w:val="none" w:sz="0" w:space="0" w:color="auto"/>
      </w:divBdr>
    </w:div>
    <w:div w:id="1125661440">
      <w:bodyDiv w:val="1"/>
      <w:marLeft w:val="0"/>
      <w:marRight w:val="0"/>
      <w:marTop w:val="0"/>
      <w:marBottom w:val="0"/>
      <w:divBdr>
        <w:top w:val="none" w:sz="0" w:space="0" w:color="auto"/>
        <w:left w:val="none" w:sz="0" w:space="0" w:color="auto"/>
        <w:bottom w:val="none" w:sz="0" w:space="0" w:color="auto"/>
        <w:right w:val="none" w:sz="0" w:space="0" w:color="auto"/>
      </w:divBdr>
    </w:div>
    <w:div w:id="1195342093">
      <w:bodyDiv w:val="1"/>
      <w:marLeft w:val="0"/>
      <w:marRight w:val="0"/>
      <w:marTop w:val="0"/>
      <w:marBottom w:val="0"/>
      <w:divBdr>
        <w:top w:val="none" w:sz="0" w:space="0" w:color="auto"/>
        <w:left w:val="none" w:sz="0" w:space="0" w:color="auto"/>
        <w:bottom w:val="none" w:sz="0" w:space="0" w:color="auto"/>
        <w:right w:val="none" w:sz="0" w:space="0" w:color="auto"/>
      </w:divBdr>
    </w:div>
    <w:div w:id="1223180216">
      <w:bodyDiv w:val="1"/>
      <w:marLeft w:val="0"/>
      <w:marRight w:val="0"/>
      <w:marTop w:val="0"/>
      <w:marBottom w:val="0"/>
      <w:divBdr>
        <w:top w:val="none" w:sz="0" w:space="0" w:color="auto"/>
        <w:left w:val="none" w:sz="0" w:space="0" w:color="auto"/>
        <w:bottom w:val="none" w:sz="0" w:space="0" w:color="auto"/>
        <w:right w:val="none" w:sz="0" w:space="0" w:color="auto"/>
      </w:divBdr>
    </w:div>
    <w:div w:id="1242637886">
      <w:bodyDiv w:val="1"/>
      <w:marLeft w:val="0"/>
      <w:marRight w:val="0"/>
      <w:marTop w:val="0"/>
      <w:marBottom w:val="0"/>
      <w:divBdr>
        <w:top w:val="none" w:sz="0" w:space="0" w:color="auto"/>
        <w:left w:val="none" w:sz="0" w:space="0" w:color="auto"/>
        <w:bottom w:val="none" w:sz="0" w:space="0" w:color="auto"/>
        <w:right w:val="none" w:sz="0" w:space="0" w:color="auto"/>
      </w:divBdr>
    </w:div>
    <w:div w:id="1264802872">
      <w:bodyDiv w:val="1"/>
      <w:marLeft w:val="0"/>
      <w:marRight w:val="0"/>
      <w:marTop w:val="0"/>
      <w:marBottom w:val="0"/>
      <w:divBdr>
        <w:top w:val="none" w:sz="0" w:space="0" w:color="auto"/>
        <w:left w:val="none" w:sz="0" w:space="0" w:color="auto"/>
        <w:bottom w:val="none" w:sz="0" w:space="0" w:color="auto"/>
        <w:right w:val="none" w:sz="0" w:space="0" w:color="auto"/>
      </w:divBdr>
    </w:div>
    <w:div w:id="1292327070">
      <w:bodyDiv w:val="1"/>
      <w:marLeft w:val="0"/>
      <w:marRight w:val="0"/>
      <w:marTop w:val="0"/>
      <w:marBottom w:val="0"/>
      <w:divBdr>
        <w:top w:val="none" w:sz="0" w:space="0" w:color="auto"/>
        <w:left w:val="none" w:sz="0" w:space="0" w:color="auto"/>
        <w:bottom w:val="none" w:sz="0" w:space="0" w:color="auto"/>
        <w:right w:val="none" w:sz="0" w:space="0" w:color="auto"/>
      </w:divBdr>
    </w:div>
    <w:div w:id="1300068736">
      <w:bodyDiv w:val="1"/>
      <w:marLeft w:val="0"/>
      <w:marRight w:val="0"/>
      <w:marTop w:val="0"/>
      <w:marBottom w:val="0"/>
      <w:divBdr>
        <w:top w:val="none" w:sz="0" w:space="0" w:color="auto"/>
        <w:left w:val="none" w:sz="0" w:space="0" w:color="auto"/>
        <w:bottom w:val="none" w:sz="0" w:space="0" w:color="auto"/>
        <w:right w:val="none" w:sz="0" w:space="0" w:color="auto"/>
      </w:divBdr>
    </w:div>
    <w:div w:id="1365056922">
      <w:bodyDiv w:val="1"/>
      <w:marLeft w:val="0"/>
      <w:marRight w:val="0"/>
      <w:marTop w:val="0"/>
      <w:marBottom w:val="0"/>
      <w:divBdr>
        <w:top w:val="none" w:sz="0" w:space="0" w:color="auto"/>
        <w:left w:val="none" w:sz="0" w:space="0" w:color="auto"/>
        <w:bottom w:val="none" w:sz="0" w:space="0" w:color="auto"/>
        <w:right w:val="none" w:sz="0" w:space="0" w:color="auto"/>
      </w:divBdr>
    </w:div>
    <w:div w:id="1378164979">
      <w:bodyDiv w:val="1"/>
      <w:marLeft w:val="0"/>
      <w:marRight w:val="0"/>
      <w:marTop w:val="0"/>
      <w:marBottom w:val="0"/>
      <w:divBdr>
        <w:top w:val="none" w:sz="0" w:space="0" w:color="auto"/>
        <w:left w:val="none" w:sz="0" w:space="0" w:color="auto"/>
        <w:bottom w:val="none" w:sz="0" w:space="0" w:color="auto"/>
        <w:right w:val="none" w:sz="0" w:space="0" w:color="auto"/>
      </w:divBdr>
    </w:div>
    <w:div w:id="1390033943">
      <w:bodyDiv w:val="1"/>
      <w:marLeft w:val="0"/>
      <w:marRight w:val="0"/>
      <w:marTop w:val="0"/>
      <w:marBottom w:val="0"/>
      <w:divBdr>
        <w:top w:val="none" w:sz="0" w:space="0" w:color="auto"/>
        <w:left w:val="none" w:sz="0" w:space="0" w:color="auto"/>
        <w:bottom w:val="none" w:sz="0" w:space="0" w:color="auto"/>
        <w:right w:val="none" w:sz="0" w:space="0" w:color="auto"/>
      </w:divBdr>
    </w:div>
    <w:div w:id="1400789935">
      <w:bodyDiv w:val="1"/>
      <w:marLeft w:val="0"/>
      <w:marRight w:val="0"/>
      <w:marTop w:val="0"/>
      <w:marBottom w:val="0"/>
      <w:divBdr>
        <w:top w:val="none" w:sz="0" w:space="0" w:color="auto"/>
        <w:left w:val="none" w:sz="0" w:space="0" w:color="auto"/>
        <w:bottom w:val="none" w:sz="0" w:space="0" w:color="auto"/>
        <w:right w:val="none" w:sz="0" w:space="0" w:color="auto"/>
      </w:divBdr>
    </w:div>
    <w:div w:id="1429813606">
      <w:bodyDiv w:val="1"/>
      <w:marLeft w:val="0"/>
      <w:marRight w:val="0"/>
      <w:marTop w:val="0"/>
      <w:marBottom w:val="0"/>
      <w:divBdr>
        <w:top w:val="none" w:sz="0" w:space="0" w:color="auto"/>
        <w:left w:val="none" w:sz="0" w:space="0" w:color="auto"/>
        <w:bottom w:val="none" w:sz="0" w:space="0" w:color="auto"/>
        <w:right w:val="none" w:sz="0" w:space="0" w:color="auto"/>
      </w:divBdr>
    </w:div>
    <w:div w:id="1443500850">
      <w:bodyDiv w:val="1"/>
      <w:marLeft w:val="0"/>
      <w:marRight w:val="0"/>
      <w:marTop w:val="0"/>
      <w:marBottom w:val="0"/>
      <w:divBdr>
        <w:top w:val="none" w:sz="0" w:space="0" w:color="auto"/>
        <w:left w:val="none" w:sz="0" w:space="0" w:color="auto"/>
        <w:bottom w:val="none" w:sz="0" w:space="0" w:color="auto"/>
        <w:right w:val="none" w:sz="0" w:space="0" w:color="auto"/>
      </w:divBdr>
    </w:div>
    <w:div w:id="1499613678">
      <w:bodyDiv w:val="1"/>
      <w:marLeft w:val="0"/>
      <w:marRight w:val="0"/>
      <w:marTop w:val="0"/>
      <w:marBottom w:val="0"/>
      <w:divBdr>
        <w:top w:val="none" w:sz="0" w:space="0" w:color="auto"/>
        <w:left w:val="none" w:sz="0" w:space="0" w:color="auto"/>
        <w:bottom w:val="none" w:sz="0" w:space="0" w:color="auto"/>
        <w:right w:val="none" w:sz="0" w:space="0" w:color="auto"/>
      </w:divBdr>
    </w:div>
    <w:div w:id="1507213096">
      <w:bodyDiv w:val="1"/>
      <w:marLeft w:val="0"/>
      <w:marRight w:val="0"/>
      <w:marTop w:val="0"/>
      <w:marBottom w:val="0"/>
      <w:divBdr>
        <w:top w:val="none" w:sz="0" w:space="0" w:color="auto"/>
        <w:left w:val="none" w:sz="0" w:space="0" w:color="auto"/>
        <w:bottom w:val="none" w:sz="0" w:space="0" w:color="auto"/>
        <w:right w:val="none" w:sz="0" w:space="0" w:color="auto"/>
      </w:divBdr>
    </w:div>
    <w:div w:id="1544974200">
      <w:bodyDiv w:val="1"/>
      <w:marLeft w:val="0"/>
      <w:marRight w:val="0"/>
      <w:marTop w:val="0"/>
      <w:marBottom w:val="0"/>
      <w:divBdr>
        <w:top w:val="none" w:sz="0" w:space="0" w:color="auto"/>
        <w:left w:val="none" w:sz="0" w:space="0" w:color="auto"/>
        <w:bottom w:val="none" w:sz="0" w:space="0" w:color="auto"/>
        <w:right w:val="none" w:sz="0" w:space="0" w:color="auto"/>
      </w:divBdr>
    </w:div>
    <w:div w:id="1577783515">
      <w:bodyDiv w:val="1"/>
      <w:marLeft w:val="0"/>
      <w:marRight w:val="0"/>
      <w:marTop w:val="0"/>
      <w:marBottom w:val="0"/>
      <w:divBdr>
        <w:top w:val="none" w:sz="0" w:space="0" w:color="auto"/>
        <w:left w:val="none" w:sz="0" w:space="0" w:color="auto"/>
        <w:bottom w:val="none" w:sz="0" w:space="0" w:color="auto"/>
        <w:right w:val="none" w:sz="0" w:space="0" w:color="auto"/>
      </w:divBdr>
    </w:div>
    <w:div w:id="1579943765">
      <w:bodyDiv w:val="1"/>
      <w:marLeft w:val="0"/>
      <w:marRight w:val="0"/>
      <w:marTop w:val="0"/>
      <w:marBottom w:val="0"/>
      <w:divBdr>
        <w:top w:val="none" w:sz="0" w:space="0" w:color="auto"/>
        <w:left w:val="none" w:sz="0" w:space="0" w:color="auto"/>
        <w:bottom w:val="none" w:sz="0" w:space="0" w:color="auto"/>
        <w:right w:val="none" w:sz="0" w:space="0" w:color="auto"/>
      </w:divBdr>
    </w:div>
    <w:div w:id="1589847818">
      <w:bodyDiv w:val="1"/>
      <w:marLeft w:val="0"/>
      <w:marRight w:val="0"/>
      <w:marTop w:val="0"/>
      <w:marBottom w:val="0"/>
      <w:divBdr>
        <w:top w:val="none" w:sz="0" w:space="0" w:color="auto"/>
        <w:left w:val="none" w:sz="0" w:space="0" w:color="auto"/>
        <w:bottom w:val="none" w:sz="0" w:space="0" w:color="auto"/>
        <w:right w:val="none" w:sz="0" w:space="0" w:color="auto"/>
      </w:divBdr>
    </w:div>
    <w:div w:id="1611467521">
      <w:bodyDiv w:val="1"/>
      <w:marLeft w:val="0"/>
      <w:marRight w:val="0"/>
      <w:marTop w:val="0"/>
      <w:marBottom w:val="0"/>
      <w:divBdr>
        <w:top w:val="none" w:sz="0" w:space="0" w:color="auto"/>
        <w:left w:val="none" w:sz="0" w:space="0" w:color="auto"/>
        <w:bottom w:val="none" w:sz="0" w:space="0" w:color="auto"/>
        <w:right w:val="none" w:sz="0" w:space="0" w:color="auto"/>
      </w:divBdr>
    </w:div>
    <w:div w:id="1649045022">
      <w:bodyDiv w:val="1"/>
      <w:marLeft w:val="0"/>
      <w:marRight w:val="0"/>
      <w:marTop w:val="0"/>
      <w:marBottom w:val="0"/>
      <w:divBdr>
        <w:top w:val="none" w:sz="0" w:space="0" w:color="auto"/>
        <w:left w:val="none" w:sz="0" w:space="0" w:color="auto"/>
        <w:bottom w:val="none" w:sz="0" w:space="0" w:color="auto"/>
        <w:right w:val="none" w:sz="0" w:space="0" w:color="auto"/>
      </w:divBdr>
    </w:div>
    <w:div w:id="1654796646">
      <w:bodyDiv w:val="1"/>
      <w:marLeft w:val="0"/>
      <w:marRight w:val="0"/>
      <w:marTop w:val="0"/>
      <w:marBottom w:val="0"/>
      <w:divBdr>
        <w:top w:val="none" w:sz="0" w:space="0" w:color="auto"/>
        <w:left w:val="none" w:sz="0" w:space="0" w:color="auto"/>
        <w:bottom w:val="none" w:sz="0" w:space="0" w:color="auto"/>
        <w:right w:val="none" w:sz="0" w:space="0" w:color="auto"/>
      </w:divBdr>
    </w:div>
    <w:div w:id="1659192492">
      <w:bodyDiv w:val="1"/>
      <w:marLeft w:val="0"/>
      <w:marRight w:val="0"/>
      <w:marTop w:val="0"/>
      <w:marBottom w:val="0"/>
      <w:divBdr>
        <w:top w:val="none" w:sz="0" w:space="0" w:color="auto"/>
        <w:left w:val="none" w:sz="0" w:space="0" w:color="auto"/>
        <w:bottom w:val="none" w:sz="0" w:space="0" w:color="auto"/>
        <w:right w:val="none" w:sz="0" w:space="0" w:color="auto"/>
      </w:divBdr>
    </w:div>
    <w:div w:id="1675760591">
      <w:bodyDiv w:val="1"/>
      <w:marLeft w:val="0"/>
      <w:marRight w:val="0"/>
      <w:marTop w:val="0"/>
      <w:marBottom w:val="0"/>
      <w:divBdr>
        <w:top w:val="none" w:sz="0" w:space="0" w:color="auto"/>
        <w:left w:val="none" w:sz="0" w:space="0" w:color="auto"/>
        <w:bottom w:val="none" w:sz="0" w:space="0" w:color="auto"/>
        <w:right w:val="none" w:sz="0" w:space="0" w:color="auto"/>
      </w:divBdr>
    </w:div>
    <w:div w:id="1717314552">
      <w:bodyDiv w:val="1"/>
      <w:marLeft w:val="0"/>
      <w:marRight w:val="0"/>
      <w:marTop w:val="0"/>
      <w:marBottom w:val="0"/>
      <w:divBdr>
        <w:top w:val="none" w:sz="0" w:space="0" w:color="auto"/>
        <w:left w:val="none" w:sz="0" w:space="0" w:color="auto"/>
        <w:bottom w:val="none" w:sz="0" w:space="0" w:color="auto"/>
        <w:right w:val="none" w:sz="0" w:space="0" w:color="auto"/>
      </w:divBdr>
    </w:div>
    <w:div w:id="1719665869">
      <w:bodyDiv w:val="1"/>
      <w:marLeft w:val="0"/>
      <w:marRight w:val="0"/>
      <w:marTop w:val="0"/>
      <w:marBottom w:val="0"/>
      <w:divBdr>
        <w:top w:val="none" w:sz="0" w:space="0" w:color="auto"/>
        <w:left w:val="none" w:sz="0" w:space="0" w:color="auto"/>
        <w:bottom w:val="none" w:sz="0" w:space="0" w:color="auto"/>
        <w:right w:val="none" w:sz="0" w:space="0" w:color="auto"/>
      </w:divBdr>
    </w:div>
    <w:div w:id="1741827657">
      <w:bodyDiv w:val="1"/>
      <w:marLeft w:val="0"/>
      <w:marRight w:val="0"/>
      <w:marTop w:val="0"/>
      <w:marBottom w:val="0"/>
      <w:divBdr>
        <w:top w:val="none" w:sz="0" w:space="0" w:color="auto"/>
        <w:left w:val="none" w:sz="0" w:space="0" w:color="auto"/>
        <w:bottom w:val="none" w:sz="0" w:space="0" w:color="auto"/>
        <w:right w:val="none" w:sz="0" w:space="0" w:color="auto"/>
      </w:divBdr>
    </w:div>
    <w:div w:id="1744185266">
      <w:bodyDiv w:val="1"/>
      <w:marLeft w:val="0"/>
      <w:marRight w:val="0"/>
      <w:marTop w:val="0"/>
      <w:marBottom w:val="0"/>
      <w:divBdr>
        <w:top w:val="none" w:sz="0" w:space="0" w:color="auto"/>
        <w:left w:val="none" w:sz="0" w:space="0" w:color="auto"/>
        <w:bottom w:val="none" w:sz="0" w:space="0" w:color="auto"/>
        <w:right w:val="none" w:sz="0" w:space="0" w:color="auto"/>
      </w:divBdr>
    </w:div>
    <w:div w:id="1748842045">
      <w:bodyDiv w:val="1"/>
      <w:marLeft w:val="0"/>
      <w:marRight w:val="0"/>
      <w:marTop w:val="0"/>
      <w:marBottom w:val="0"/>
      <w:divBdr>
        <w:top w:val="none" w:sz="0" w:space="0" w:color="auto"/>
        <w:left w:val="none" w:sz="0" w:space="0" w:color="auto"/>
        <w:bottom w:val="none" w:sz="0" w:space="0" w:color="auto"/>
        <w:right w:val="none" w:sz="0" w:space="0" w:color="auto"/>
      </w:divBdr>
    </w:div>
    <w:div w:id="1748961748">
      <w:bodyDiv w:val="1"/>
      <w:marLeft w:val="0"/>
      <w:marRight w:val="0"/>
      <w:marTop w:val="0"/>
      <w:marBottom w:val="0"/>
      <w:divBdr>
        <w:top w:val="none" w:sz="0" w:space="0" w:color="auto"/>
        <w:left w:val="none" w:sz="0" w:space="0" w:color="auto"/>
        <w:bottom w:val="none" w:sz="0" w:space="0" w:color="auto"/>
        <w:right w:val="none" w:sz="0" w:space="0" w:color="auto"/>
      </w:divBdr>
    </w:div>
    <w:div w:id="1753238383">
      <w:bodyDiv w:val="1"/>
      <w:marLeft w:val="0"/>
      <w:marRight w:val="0"/>
      <w:marTop w:val="0"/>
      <w:marBottom w:val="0"/>
      <w:divBdr>
        <w:top w:val="none" w:sz="0" w:space="0" w:color="auto"/>
        <w:left w:val="none" w:sz="0" w:space="0" w:color="auto"/>
        <w:bottom w:val="none" w:sz="0" w:space="0" w:color="auto"/>
        <w:right w:val="none" w:sz="0" w:space="0" w:color="auto"/>
      </w:divBdr>
    </w:div>
    <w:div w:id="1769084936">
      <w:bodyDiv w:val="1"/>
      <w:marLeft w:val="0"/>
      <w:marRight w:val="0"/>
      <w:marTop w:val="0"/>
      <w:marBottom w:val="0"/>
      <w:divBdr>
        <w:top w:val="none" w:sz="0" w:space="0" w:color="auto"/>
        <w:left w:val="none" w:sz="0" w:space="0" w:color="auto"/>
        <w:bottom w:val="none" w:sz="0" w:space="0" w:color="auto"/>
        <w:right w:val="none" w:sz="0" w:space="0" w:color="auto"/>
      </w:divBdr>
    </w:div>
    <w:div w:id="1777560655">
      <w:bodyDiv w:val="1"/>
      <w:marLeft w:val="0"/>
      <w:marRight w:val="0"/>
      <w:marTop w:val="0"/>
      <w:marBottom w:val="0"/>
      <w:divBdr>
        <w:top w:val="none" w:sz="0" w:space="0" w:color="auto"/>
        <w:left w:val="none" w:sz="0" w:space="0" w:color="auto"/>
        <w:bottom w:val="none" w:sz="0" w:space="0" w:color="auto"/>
        <w:right w:val="none" w:sz="0" w:space="0" w:color="auto"/>
      </w:divBdr>
    </w:div>
    <w:div w:id="1781218921">
      <w:bodyDiv w:val="1"/>
      <w:marLeft w:val="0"/>
      <w:marRight w:val="0"/>
      <w:marTop w:val="0"/>
      <w:marBottom w:val="0"/>
      <w:divBdr>
        <w:top w:val="none" w:sz="0" w:space="0" w:color="auto"/>
        <w:left w:val="none" w:sz="0" w:space="0" w:color="auto"/>
        <w:bottom w:val="none" w:sz="0" w:space="0" w:color="auto"/>
        <w:right w:val="none" w:sz="0" w:space="0" w:color="auto"/>
      </w:divBdr>
    </w:div>
    <w:div w:id="1791049808">
      <w:bodyDiv w:val="1"/>
      <w:marLeft w:val="0"/>
      <w:marRight w:val="0"/>
      <w:marTop w:val="0"/>
      <w:marBottom w:val="0"/>
      <w:divBdr>
        <w:top w:val="none" w:sz="0" w:space="0" w:color="auto"/>
        <w:left w:val="none" w:sz="0" w:space="0" w:color="auto"/>
        <w:bottom w:val="none" w:sz="0" w:space="0" w:color="auto"/>
        <w:right w:val="none" w:sz="0" w:space="0" w:color="auto"/>
      </w:divBdr>
    </w:div>
    <w:div w:id="1811164918">
      <w:bodyDiv w:val="1"/>
      <w:marLeft w:val="0"/>
      <w:marRight w:val="0"/>
      <w:marTop w:val="0"/>
      <w:marBottom w:val="0"/>
      <w:divBdr>
        <w:top w:val="none" w:sz="0" w:space="0" w:color="auto"/>
        <w:left w:val="none" w:sz="0" w:space="0" w:color="auto"/>
        <w:bottom w:val="none" w:sz="0" w:space="0" w:color="auto"/>
        <w:right w:val="none" w:sz="0" w:space="0" w:color="auto"/>
      </w:divBdr>
    </w:div>
    <w:div w:id="1813018561">
      <w:bodyDiv w:val="1"/>
      <w:marLeft w:val="0"/>
      <w:marRight w:val="0"/>
      <w:marTop w:val="0"/>
      <w:marBottom w:val="0"/>
      <w:divBdr>
        <w:top w:val="none" w:sz="0" w:space="0" w:color="auto"/>
        <w:left w:val="none" w:sz="0" w:space="0" w:color="auto"/>
        <w:bottom w:val="none" w:sz="0" w:space="0" w:color="auto"/>
        <w:right w:val="none" w:sz="0" w:space="0" w:color="auto"/>
      </w:divBdr>
    </w:div>
    <w:div w:id="1824153606">
      <w:bodyDiv w:val="1"/>
      <w:marLeft w:val="0"/>
      <w:marRight w:val="0"/>
      <w:marTop w:val="0"/>
      <w:marBottom w:val="0"/>
      <w:divBdr>
        <w:top w:val="none" w:sz="0" w:space="0" w:color="auto"/>
        <w:left w:val="none" w:sz="0" w:space="0" w:color="auto"/>
        <w:bottom w:val="none" w:sz="0" w:space="0" w:color="auto"/>
        <w:right w:val="none" w:sz="0" w:space="0" w:color="auto"/>
      </w:divBdr>
    </w:div>
    <w:div w:id="1828788895">
      <w:bodyDiv w:val="1"/>
      <w:marLeft w:val="0"/>
      <w:marRight w:val="0"/>
      <w:marTop w:val="0"/>
      <w:marBottom w:val="0"/>
      <w:divBdr>
        <w:top w:val="none" w:sz="0" w:space="0" w:color="auto"/>
        <w:left w:val="none" w:sz="0" w:space="0" w:color="auto"/>
        <w:bottom w:val="none" w:sz="0" w:space="0" w:color="auto"/>
        <w:right w:val="none" w:sz="0" w:space="0" w:color="auto"/>
      </w:divBdr>
    </w:div>
    <w:div w:id="1844003205">
      <w:bodyDiv w:val="1"/>
      <w:marLeft w:val="0"/>
      <w:marRight w:val="0"/>
      <w:marTop w:val="0"/>
      <w:marBottom w:val="0"/>
      <w:divBdr>
        <w:top w:val="none" w:sz="0" w:space="0" w:color="auto"/>
        <w:left w:val="none" w:sz="0" w:space="0" w:color="auto"/>
        <w:bottom w:val="none" w:sz="0" w:space="0" w:color="auto"/>
        <w:right w:val="none" w:sz="0" w:space="0" w:color="auto"/>
      </w:divBdr>
    </w:div>
    <w:div w:id="1892577229">
      <w:bodyDiv w:val="1"/>
      <w:marLeft w:val="0"/>
      <w:marRight w:val="0"/>
      <w:marTop w:val="0"/>
      <w:marBottom w:val="0"/>
      <w:divBdr>
        <w:top w:val="none" w:sz="0" w:space="0" w:color="auto"/>
        <w:left w:val="none" w:sz="0" w:space="0" w:color="auto"/>
        <w:bottom w:val="none" w:sz="0" w:space="0" w:color="auto"/>
        <w:right w:val="none" w:sz="0" w:space="0" w:color="auto"/>
      </w:divBdr>
    </w:div>
    <w:div w:id="1894610458">
      <w:bodyDiv w:val="1"/>
      <w:marLeft w:val="0"/>
      <w:marRight w:val="0"/>
      <w:marTop w:val="0"/>
      <w:marBottom w:val="0"/>
      <w:divBdr>
        <w:top w:val="none" w:sz="0" w:space="0" w:color="auto"/>
        <w:left w:val="none" w:sz="0" w:space="0" w:color="auto"/>
        <w:bottom w:val="none" w:sz="0" w:space="0" w:color="auto"/>
        <w:right w:val="none" w:sz="0" w:space="0" w:color="auto"/>
      </w:divBdr>
    </w:div>
    <w:div w:id="1915165987">
      <w:bodyDiv w:val="1"/>
      <w:marLeft w:val="0"/>
      <w:marRight w:val="0"/>
      <w:marTop w:val="0"/>
      <w:marBottom w:val="0"/>
      <w:divBdr>
        <w:top w:val="none" w:sz="0" w:space="0" w:color="auto"/>
        <w:left w:val="none" w:sz="0" w:space="0" w:color="auto"/>
        <w:bottom w:val="none" w:sz="0" w:space="0" w:color="auto"/>
        <w:right w:val="none" w:sz="0" w:space="0" w:color="auto"/>
      </w:divBdr>
    </w:div>
    <w:div w:id="1942449578">
      <w:bodyDiv w:val="1"/>
      <w:marLeft w:val="0"/>
      <w:marRight w:val="0"/>
      <w:marTop w:val="0"/>
      <w:marBottom w:val="0"/>
      <w:divBdr>
        <w:top w:val="none" w:sz="0" w:space="0" w:color="auto"/>
        <w:left w:val="none" w:sz="0" w:space="0" w:color="auto"/>
        <w:bottom w:val="none" w:sz="0" w:space="0" w:color="auto"/>
        <w:right w:val="none" w:sz="0" w:space="0" w:color="auto"/>
      </w:divBdr>
    </w:div>
    <w:div w:id="1950431912">
      <w:bodyDiv w:val="1"/>
      <w:marLeft w:val="0"/>
      <w:marRight w:val="0"/>
      <w:marTop w:val="0"/>
      <w:marBottom w:val="0"/>
      <w:divBdr>
        <w:top w:val="none" w:sz="0" w:space="0" w:color="auto"/>
        <w:left w:val="none" w:sz="0" w:space="0" w:color="auto"/>
        <w:bottom w:val="none" w:sz="0" w:space="0" w:color="auto"/>
        <w:right w:val="none" w:sz="0" w:space="0" w:color="auto"/>
      </w:divBdr>
    </w:div>
    <w:div w:id="1974552568">
      <w:bodyDiv w:val="1"/>
      <w:marLeft w:val="0"/>
      <w:marRight w:val="0"/>
      <w:marTop w:val="0"/>
      <w:marBottom w:val="0"/>
      <w:divBdr>
        <w:top w:val="none" w:sz="0" w:space="0" w:color="auto"/>
        <w:left w:val="none" w:sz="0" w:space="0" w:color="auto"/>
        <w:bottom w:val="none" w:sz="0" w:space="0" w:color="auto"/>
        <w:right w:val="none" w:sz="0" w:space="0" w:color="auto"/>
      </w:divBdr>
    </w:div>
    <w:div w:id="1986009150">
      <w:bodyDiv w:val="1"/>
      <w:marLeft w:val="0"/>
      <w:marRight w:val="0"/>
      <w:marTop w:val="0"/>
      <w:marBottom w:val="0"/>
      <w:divBdr>
        <w:top w:val="none" w:sz="0" w:space="0" w:color="auto"/>
        <w:left w:val="none" w:sz="0" w:space="0" w:color="auto"/>
        <w:bottom w:val="none" w:sz="0" w:space="0" w:color="auto"/>
        <w:right w:val="none" w:sz="0" w:space="0" w:color="auto"/>
      </w:divBdr>
    </w:div>
    <w:div w:id="2002080605">
      <w:bodyDiv w:val="1"/>
      <w:marLeft w:val="0"/>
      <w:marRight w:val="0"/>
      <w:marTop w:val="0"/>
      <w:marBottom w:val="0"/>
      <w:divBdr>
        <w:top w:val="none" w:sz="0" w:space="0" w:color="auto"/>
        <w:left w:val="none" w:sz="0" w:space="0" w:color="auto"/>
        <w:bottom w:val="none" w:sz="0" w:space="0" w:color="auto"/>
        <w:right w:val="none" w:sz="0" w:space="0" w:color="auto"/>
      </w:divBdr>
    </w:div>
    <w:div w:id="2021195952">
      <w:bodyDiv w:val="1"/>
      <w:marLeft w:val="0"/>
      <w:marRight w:val="0"/>
      <w:marTop w:val="0"/>
      <w:marBottom w:val="0"/>
      <w:divBdr>
        <w:top w:val="none" w:sz="0" w:space="0" w:color="auto"/>
        <w:left w:val="none" w:sz="0" w:space="0" w:color="auto"/>
        <w:bottom w:val="none" w:sz="0" w:space="0" w:color="auto"/>
        <w:right w:val="none" w:sz="0" w:space="0" w:color="auto"/>
      </w:divBdr>
    </w:div>
    <w:div w:id="2023122403">
      <w:bodyDiv w:val="1"/>
      <w:marLeft w:val="0"/>
      <w:marRight w:val="0"/>
      <w:marTop w:val="0"/>
      <w:marBottom w:val="0"/>
      <w:divBdr>
        <w:top w:val="none" w:sz="0" w:space="0" w:color="auto"/>
        <w:left w:val="none" w:sz="0" w:space="0" w:color="auto"/>
        <w:bottom w:val="none" w:sz="0" w:space="0" w:color="auto"/>
        <w:right w:val="none" w:sz="0" w:space="0" w:color="auto"/>
      </w:divBdr>
    </w:div>
    <w:div w:id="2042779126">
      <w:bodyDiv w:val="1"/>
      <w:marLeft w:val="0"/>
      <w:marRight w:val="0"/>
      <w:marTop w:val="0"/>
      <w:marBottom w:val="0"/>
      <w:divBdr>
        <w:top w:val="none" w:sz="0" w:space="0" w:color="auto"/>
        <w:left w:val="none" w:sz="0" w:space="0" w:color="auto"/>
        <w:bottom w:val="none" w:sz="0" w:space="0" w:color="auto"/>
        <w:right w:val="none" w:sz="0" w:space="0" w:color="auto"/>
      </w:divBdr>
    </w:div>
    <w:div w:id="2045133014">
      <w:bodyDiv w:val="1"/>
      <w:marLeft w:val="0"/>
      <w:marRight w:val="0"/>
      <w:marTop w:val="0"/>
      <w:marBottom w:val="0"/>
      <w:divBdr>
        <w:top w:val="none" w:sz="0" w:space="0" w:color="auto"/>
        <w:left w:val="none" w:sz="0" w:space="0" w:color="auto"/>
        <w:bottom w:val="none" w:sz="0" w:space="0" w:color="auto"/>
        <w:right w:val="none" w:sz="0" w:space="0" w:color="auto"/>
      </w:divBdr>
    </w:div>
    <w:div w:id="2053963830">
      <w:bodyDiv w:val="1"/>
      <w:marLeft w:val="0"/>
      <w:marRight w:val="0"/>
      <w:marTop w:val="0"/>
      <w:marBottom w:val="0"/>
      <w:divBdr>
        <w:top w:val="none" w:sz="0" w:space="0" w:color="auto"/>
        <w:left w:val="none" w:sz="0" w:space="0" w:color="auto"/>
        <w:bottom w:val="none" w:sz="0" w:space="0" w:color="auto"/>
        <w:right w:val="none" w:sz="0" w:space="0" w:color="auto"/>
      </w:divBdr>
    </w:div>
    <w:div w:id="2061782500">
      <w:bodyDiv w:val="1"/>
      <w:marLeft w:val="0"/>
      <w:marRight w:val="0"/>
      <w:marTop w:val="0"/>
      <w:marBottom w:val="0"/>
      <w:divBdr>
        <w:top w:val="none" w:sz="0" w:space="0" w:color="auto"/>
        <w:left w:val="none" w:sz="0" w:space="0" w:color="auto"/>
        <w:bottom w:val="none" w:sz="0" w:space="0" w:color="auto"/>
        <w:right w:val="none" w:sz="0" w:space="0" w:color="auto"/>
      </w:divBdr>
    </w:div>
    <w:div w:id="2089882284">
      <w:bodyDiv w:val="1"/>
      <w:marLeft w:val="0"/>
      <w:marRight w:val="0"/>
      <w:marTop w:val="0"/>
      <w:marBottom w:val="0"/>
      <w:divBdr>
        <w:top w:val="none" w:sz="0" w:space="0" w:color="auto"/>
        <w:left w:val="none" w:sz="0" w:space="0" w:color="auto"/>
        <w:bottom w:val="none" w:sz="0" w:space="0" w:color="auto"/>
        <w:right w:val="none" w:sz="0" w:space="0" w:color="auto"/>
      </w:divBdr>
    </w:div>
    <w:div w:id="2101677082">
      <w:bodyDiv w:val="1"/>
      <w:marLeft w:val="0"/>
      <w:marRight w:val="0"/>
      <w:marTop w:val="0"/>
      <w:marBottom w:val="0"/>
      <w:divBdr>
        <w:top w:val="none" w:sz="0" w:space="0" w:color="auto"/>
        <w:left w:val="none" w:sz="0" w:space="0" w:color="auto"/>
        <w:bottom w:val="none" w:sz="0" w:space="0" w:color="auto"/>
        <w:right w:val="none" w:sz="0" w:space="0" w:color="auto"/>
      </w:divBdr>
    </w:div>
    <w:div w:id="2102986449">
      <w:bodyDiv w:val="1"/>
      <w:marLeft w:val="0"/>
      <w:marRight w:val="0"/>
      <w:marTop w:val="0"/>
      <w:marBottom w:val="0"/>
      <w:divBdr>
        <w:top w:val="none" w:sz="0" w:space="0" w:color="auto"/>
        <w:left w:val="none" w:sz="0" w:space="0" w:color="auto"/>
        <w:bottom w:val="none" w:sz="0" w:space="0" w:color="auto"/>
        <w:right w:val="none" w:sz="0" w:space="0" w:color="auto"/>
      </w:divBdr>
    </w:div>
    <w:div w:id="2119448167">
      <w:bodyDiv w:val="1"/>
      <w:marLeft w:val="0"/>
      <w:marRight w:val="0"/>
      <w:marTop w:val="0"/>
      <w:marBottom w:val="0"/>
      <w:divBdr>
        <w:top w:val="none" w:sz="0" w:space="0" w:color="auto"/>
        <w:left w:val="none" w:sz="0" w:space="0" w:color="auto"/>
        <w:bottom w:val="none" w:sz="0" w:space="0" w:color="auto"/>
        <w:right w:val="none" w:sz="0" w:space="0" w:color="auto"/>
      </w:divBdr>
    </w:div>
    <w:div w:id="2144038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chart" Target="charts/chart13.xml"/><Relationship Id="rId21" Type="http://schemas.openxmlformats.org/officeDocument/2006/relationships/chart" Target="charts/chart14.xml"/><Relationship Id="rId22" Type="http://schemas.openxmlformats.org/officeDocument/2006/relationships/chart" Target="charts/chart15.xml"/><Relationship Id="rId23" Type="http://schemas.openxmlformats.org/officeDocument/2006/relationships/chart" Target="charts/chart16.xml"/><Relationship Id="rId24" Type="http://schemas.openxmlformats.org/officeDocument/2006/relationships/chart" Target="charts/chart17.xml"/><Relationship Id="rId25" Type="http://schemas.openxmlformats.org/officeDocument/2006/relationships/chart" Target="charts/chart18.xml"/><Relationship Id="rId26" Type="http://schemas.openxmlformats.org/officeDocument/2006/relationships/chart" Target="charts/chart19.xml"/><Relationship Id="rId27" Type="http://schemas.openxmlformats.org/officeDocument/2006/relationships/hyperlink" Target="http://www.cbr.ru/dkp/" TargetMode="External"/><Relationship Id="rId28" Type="http://schemas.openxmlformats.org/officeDocument/2006/relationships/hyperlink" Target="http://www.bbc.com/news/business-29227597" TargetMode="External"/><Relationship Id="rId29" Type="http://schemas.openxmlformats.org/officeDocument/2006/relationships/hyperlink" Target="https://www.bloomberg.com/news/articles/2017-02-03/china-s-pboc-increases-interest-rates-in-open-market-opera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br.ru/statistics/?PrtId=dkfs" TargetMode="External"/><Relationship Id="rId31" Type="http://schemas.openxmlformats.org/officeDocument/2006/relationships/hyperlink" Target="http://data.worldbank.org/" TargetMode="External"/><Relationship Id="rId32" Type="http://schemas.openxmlformats.org/officeDocument/2006/relationships/hyperlink" Target="https://fred.stlouisfed.org/" TargetMode="External"/><Relationship Id="rId9" Type="http://schemas.openxmlformats.org/officeDocument/2006/relationships/chart" Target="charts/chart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33" Type="http://schemas.openxmlformats.org/officeDocument/2006/relationships/hyperlink" Target="http://www.gks.ru/wps/wcm/connect/rosstat_main/rosstat/ru/statistics/accounts/" TargetMode="External"/><Relationship Id="rId34" Type="http://schemas.openxmlformats.org/officeDocument/2006/relationships/hyperlink" Target="https://www.federalreserve.gov/monetarypolicy.htm" TargetMode="External"/><Relationship Id="rId35" Type="http://schemas.openxmlformats.org/officeDocument/2006/relationships/hyperlink" Target="https://www.bls.gov/data/" TargetMode="External"/><Relationship Id="rId36" Type="http://schemas.openxmlformats.org/officeDocument/2006/relationships/hyperlink" Target="http://www.pbc.gov.cn/english/130437/index.html" TargetMode="Externa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chart" Target="charts/chart12.xml"/><Relationship Id="rId37" Type="http://schemas.openxmlformats.org/officeDocument/2006/relationships/hyperlink" Target="http://www.stats.gov.cn/english/" TargetMode="External"/><Relationship Id="rId38" Type="http://schemas.openxmlformats.org/officeDocument/2006/relationships/hyperlink" Target="https://minfin.ru/ru/statistics/" TargetMode="External"/><Relationship Id="rId39" Type="http://schemas.openxmlformats.org/officeDocument/2006/relationships/hyperlink" Target="http://www.rbc.ru/economics/"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bc.com/news/business-29227597"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dmitrij/Downloads/IR3TIB01RUA156N.xls"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Users/dmitrij/Downloads/M2.xls" TargetMode="External"/></Relationships>
</file>

<file path=word/charts/_rels/chart11.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file:////Users/dmitrij/Downloads/MKTGDPUSA646NWDB%20(1).xls" TargetMode="External"/></Relationships>
</file>

<file path=word/charts/_rels/chart12.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Workbook6" TargetMode="External"/></Relationships>
</file>

<file path=word/charts/_rels/chart13.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oleObject" Target="file:////Users/dmitrij/Downloads/FRED-INDPRO.xls" TargetMode="External"/></Relationships>
</file>

<file path=word/charts/_rels/chart14.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oleObject" Target="file:////Users/dmitrij/Downloads/BCB-17899%20(1).xls" TargetMode="External"/></Relationships>
</file>

<file path=word/charts/_rels/chart15.xml.rels><?xml version="1.0" encoding="UTF-8" standalone="yes"?>
<Relationships xmlns="http://schemas.openxmlformats.org/package/2006/relationships"><Relationship Id="rId1" Type="http://schemas.microsoft.com/office/2011/relationships/chartStyle" Target="style13.xml"/><Relationship Id="rId2" Type="http://schemas.microsoft.com/office/2011/relationships/chartColorStyle" Target="colors13.xml"/><Relationship Id="rId3" Type="http://schemas.openxmlformats.org/officeDocument/2006/relationships/oleObject" Target="file:////Users/dmitrij/Downloads/API_FP.CPI.TOTL.ZG_DS2_en_excel_v2.xls" TargetMode="External"/></Relationships>
</file>

<file path=word/charts/_rels/chart16.xml.rels><?xml version="1.0" encoding="UTF-8" standalone="yes"?>
<Relationships xmlns="http://schemas.openxmlformats.org/package/2006/relationships"><Relationship Id="rId1" Type="http://schemas.microsoft.com/office/2011/relationships/chartStyle" Target="style14.xml"/><Relationship Id="rId2" Type="http://schemas.microsoft.com/office/2011/relationships/chartColorStyle" Target="colors14.xml"/><Relationship Id="rId3" Type="http://schemas.openxmlformats.org/officeDocument/2006/relationships/oleObject" Target="file:////Users/dmitrij/Downloads/MYAGM2CNM189N%20(1).xls" TargetMode="External"/></Relationships>
</file>

<file path=word/charts/_rels/chart17.xml.rels><?xml version="1.0" encoding="UTF-8" standalone="yes"?>
<Relationships xmlns="http://schemas.openxmlformats.org/package/2006/relationships"><Relationship Id="rId1" Type="http://schemas.microsoft.com/office/2011/relationships/chartStyle" Target="style15.xml"/><Relationship Id="rId2" Type="http://schemas.microsoft.com/office/2011/relationships/chartColorStyle" Target="colors15.xml"/><Relationship Id="rId3" Type="http://schemas.openxmlformats.org/officeDocument/2006/relationships/oleObject" Target="file:////Users/dmitrij/Downloads/MKTGDPCNA646NWDB.xls" TargetMode="External"/></Relationships>
</file>

<file path=word/charts/_rels/chart18.xml.rels><?xml version="1.0" encoding="UTF-8" standalone="yes"?>
<Relationships xmlns="http://schemas.openxmlformats.org/package/2006/relationships"><Relationship Id="rId1" Type="http://schemas.microsoft.com/office/2011/relationships/chartStyle" Target="style16.xml"/><Relationship Id="rId2" Type="http://schemas.microsoft.com/office/2011/relationships/chartColorStyle" Target="colors16.xml"/><Relationship Id="rId3" Type="http://schemas.openxmlformats.org/officeDocument/2006/relationships/oleObject" Target="file:////Users/dmitrij/Downloads/PRINTO01CNQ663N.xls" TargetMode="External"/></Relationships>
</file>

<file path=word/charts/_rels/chart19.xml.rels><?xml version="1.0" encoding="UTF-8" standalone="yes"?>
<Relationships xmlns="http://schemas.openxmlformats.org/package/2006/relationships"><Relationship Id="rId1" Type="http://schemas.microsoft.com/office/2011/relationships/chartStyle" Target="style17.xml"/><Relationship Id="rId2" Type="http://schemas.microsoft.com/office/2011/relationships/chartColorStyle" Target="colors17.xml"/><Relationship Id="rId3" Type="http://schemas.openxmlformats.org/officeDocument/2006/relationships/oleObject" Target="file:////Users/dmitrij/Downloads/PRINTO01CNQ663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dmitrij/Downloads/FPCPITOTLZGRUS.xls" TargetMode="External"/></Relationships>
</file>

<file path=word/charts/_rels/chart3.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dmitrij/Downloads/MYAGM0RUM189N.xls" TargetMode="External"/></Relationships>
</file>

<file path=word/charts/_rels/chart4.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Users/dmitrij/Downloads/MYAGM2RUM189N.xls" TargetMode="External"/></Relationships>
</file>

<file path=word/charts/_rels/chart5.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Workbook4" TargetMode="External"/></Relationships>
</file>

<file path=word/charts/_rels/chart6.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Users/dmitrij/Downloads/trud6.xls" TargetMode="External"/></Relationships>
</file>

<file path=word/charts/_rels/chart7.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Users/dmitrij/Downloads/ind_prom_okved.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dmitrij/Downloads/FEDFUNDS%20(1).xls" TargetMode="External"/></Relationships>
</file>

<file path=word/charts/_rels/chart9.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Users/dmitrij/Downloads/FEDFUNDS%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Значение </a:t>
            </a:r>
            <a:r>
              <a:rPr lang="ru-RU" baseline="0"/>
              <a:t>годовой</a:t>
            </a:r>
            <a:r>
              <a:rPr lang="ru-RU"/>
              <a:t> ключевой ставки ЦБ РФ,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scatterChart>
        <c:scatterStyle val="lineMarker"/>
        <c:varyColors val="0"/>
        <c:ser>
          <c:idx val="0"/>
          <c:order val="0"/>
          <c:tx>
            <c:strRef>
              <c:f>'FRED Graph'!$B$12</c:f>
              <c:strCache>
                <c:ptCount val="1"/>
                <c:pt idx="0">
                  <c:v>Значение средней ключевой ставки</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'FRED Graph'!$A$13:$A$32</c:f>
              <c:numCache>
                <c:formatCode>General</c:formatCode>
                <c:ptCount val="20"/>
                <c:pt idx="0">
                  <c:v>1997.0</c:v>
                </c:pt>
                <c:pt idx="1">
                  <c:v>1998.0</c:v>
                </c:pt>
                <c:pt idx="2">
                  <c:v>1999.0</c:v>
                </c:pt>
                <c:pt idx="3">
                  <c:v>2000.0</c:v>
                </c:pt>
                <c:pt idx="4">
                  <c:v>2001.0</c:v>
                </c:pt>
                <c:pt idx="5">
                  <c:v>2002.0</c:v>
                </c:pt>
                <c:pt idx="6">
                  <c:v>2003.0</c:v>
                </c:pt>
                <c:pt idx="7">
                  <c:v>2004.0</c:v>
                </c:pt>
                <c:pt idx="8">
                  <c:v>2005.0</c:v>
                </c:pt>
                <c:pt idx="9">
                  <c:v>2006.0</c:v>
                </c:pt>
                <c:pt idx="10">
                  <c:v>2007.0</c:v>
                </c:pt>
                <c:pt idx="11">
                  <c:v>2008.0</c:v>
                </c:pt>
                <c:pt idx="12">
                  <c:v>2009.0</c:v>
                </c:pt>
                <c:pt idx="13">
                  <c:v>2010.0</c:v>
                </c:pt>
                <c:pt idx="14">
                  <c:v>2011.0</c:v>
                </c:pt>
                <c:pt idx="15">
                  <c:v>2012.0</c:v>
                </c:pt>
                <c:pt idx="16">
                  <c:v>2013.0</c:v>
                </c:pt>
                <c:pt idx="17">
                  <c:v>2014.0</c:v>
                </c:pt>
                <c:pt idx="18">
                  <c:v>2015.0</c:v>
                </c:pt>
                <c:pt idx="19">
                  <c:v>2016.0</c:v>
                </c:pt>
              </c:numCache>
            </c:numRef>
          </c:xVal>
          <c:yVal>
            <c:numRef>
              <c:f>'FRED Graph'!$B$13:$B$32</c:f>
              <c:numCache>
                <c:formatCode>0.00</c:formatCode>
                <c:ptCount val="20"/>
                <c:pt idx="0">
                  <c:v>25.38</c:v>
                </c:pt>
                <c:pt idx="1">
                  <c:v>29.88</c:v>
                </c:pt>
                <c:pt idx="2">
                  <c:v>22.97</c:v>
                </c:pt>
                <c:pt idx="3">
                  <c:v>12.83</c:v>
                </c:pt>
                <c:pt idx="4">
                  <c:v>9.98</c:v>
                </c:pt>
                <c:pt idx="5">
                  <c:v>12.39</c:v>
                </c:pt>
                <c:pt idx="6">
                  <c:v>8.130000000000001</c:v>
                </c:pt>
                <c:pt idx="7">
                  <c:v>7.109999999999999</c:v>
                </c:pt>
                <c:pt idx="8">
                  <c:v>5.84</c:v>
                </c:pt>
                <c:pt idx="9">
                  <c:v>6.04</c:v>
                </c:pt>
                <c:pt idx="10">
                  <c:v>6.659999999999996</c:v>
                </c:pt>
                <c:pt idx="11">
                  <c:v>10.77</c:v>
                </c:pt>
                <c:pt idx="12">
                  <c:v>13.05</c:v>
                </c:pt>
                <c:pt idx="13">
                  <c:v>5.159999999999997</c:v>
                </c:pt>
                <c:pt idx="14">
                  <c:v>5.49</c:v>
                </c:pt>
                <c:pt idx="15">
                  <c:v>7.29</c:v>
                </c:pt>
                <c:pt idx="16">
                  <c:v>7.49</c:v>
                </c:pt>
                <c:pt idx="17">
                  <c:v>9.4</c:v>
                </c:pt>
                <c:pt idx="18">
                  <c:v>14.76</c:v>
                </c:pt>
                <c:pt idx="19">
                  <c:v>11.0</c:v>
                </c:pt>
              </c:numCache>
            </c:numRef>
          </c:yVal>
          <c:smooth val="0"/>
        </c:ser>
        <c:dLbls>
          <c:showLegendKey val="0"/>
          <c:showVal val="0"/>
          <c:showCatName val="0"/>
          <c:showSerName val="0"/>
          <c:showPercent val="0"/>
          <c:showBubbleSize val="0"/>
        </c:dLbls>
        <c:axId val="-642396128"/>
        <c:axId val="-642394352"/>
      </c:scatterChart>
      <c:valAx>
        <c:axId val="-642396128"/>
        <c:scaling>
          <c:orientation val="minMax"/>
          <c:max val="2016.0"/>
          <c:min val="1997.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642394352"/>
        <c:crosses val="autoZero"/>
        <c:crossBetween val="midCat"/>
      </c:valAx>
      <c:valAx>
        <c:axId val="-642394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6423961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Изменение</a:t>
            </a:r>
            <a:r>
              <a:rPr lang="ru-RU" baseline="0"/>
              <a:t> денежного агрегата М2 в США, % к пред году</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'FRED Graph'!$A$13:$A$29</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'FRED Graph'!$C$13:$C$29</c:f>
              <c:numCache>
                <c:formatCode>0%</c:formatCode>
                <c:ptCount val="17"/>
                <c:pt idx="0">
                  <c:v>0.0601580763664699</c:v>
                </c:pt>
                <c:pt idx="1">
                  <c:v>0.0858936934288174</c:v>
                </c:pt>
                <c:pt idx="2">
                  <c:v>0.0747094203879552</c:v>
                </c:pt>
                <c:pt idx="3">
                  <c:v>0.0698938276048227</c:v>
                </c:pt>
                <c:pt idx="4">
                  <c:v>0.047818481515121</c:v>
                </c:pt>
                <c:pt idx="5">
                  <c:v>0.042939467390083</c:v>
                </c:pt>
                <c:pt idx="6">
                  <c:v>0.0522532783352829</c:v>
                </c:pt>
                <c:pt idx="7">
                  <c:v>0.0618719557681337</c:v>
                </c:pt>
                <c:pt idx="8">
                  <c:v>0.0679642409465957</c:v>
                </c:pt>
                <c:pt idx="9">
                  <c:v>0.0807289987230913</c:v>
                </c:pt>
                <c:pt idx="10">
                  <c:v>0.0248836376655925</c:v>
                </c:pt>
                <c:pt idx="11">
                  <c:v>0.0728034934497817</c:v>
                </c:pt>
                <c:pt idx="12">
                  <c:v>0.0869560498008182</c:v>
                </c:pt>
                <c:pt idx="13">
                  <c:v>0.0680061515109149</c:v>
                </c:pt>
                <c:pt idx="14">
                  <c:v>0.0616280809365299</c:v>
                </c:pt>
                <c:pt idx="15">
                  <c:v>0.0577951188578374</c:v>
                </c:pt>
                <c:pt idx="16">
                  <c:v>0.0677679619653458</c:v>
                </c:pt>
              </c:numCache>
            </c:numRef>
          </c:val>
          <c:smooth val="0"/>
        </c:ser>
        <c:dLbls>
          <c:showLegendKey val="0"/>
          <c:showVal val="0"/>
          <c:showCatName val="0"/>
          <c:showSerName val="0"/>
          <c:showPercent val="0"/>
          <c:showBubbleSize val="0"/>
        </c:dLbls>
        <c:marker val="1"/>
        <c:smooth val="0"/>
        <c:axId val="-578797120"/>
        <c:axId val="-578794800"/>
      </c:lineChart>
      <c:dateAx>
        <c:axId val="-57879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794800"/>
        <c:crosses val="autoZero"/>
        <c:auto val="0"/>
        <c:lblOffset val="100"/>
        <c:baseTimeUnit val="days"/>
      </c:dateAx>
      <c:valAx>
        <c:axId val="-578794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79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ВВП</a:t>
            </a:r>
            <a:r>
              <a:rPr lang="ru-RU" baseline="0"/>
              <a:t> США, трлн. долл.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'FRED Graph'!$A$12:$A$35</c:f>
              <c:numCache>
                <c:formatCode>General</c:formatCode>
                <c:ptCount val="24"/>
                <c:pt idx="0">
                  <c:v>1991.0</c:v>
                </c:pt>
                <c:pt idx="1">
                  <c:v>1992.0</c:v>
                </c:pt>
                <c:pt idx="2">
                  <c:v>1993.0</c:v>
                </c:pt>
                <c:pt idx="3">
                  <c:v>1994.0</c:v>
                </c:pt>
                <c:pt idx="4">
                  <c:v>1995.0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2007.0</c:v>
                </c:pt>
                <c:pt idx="17">
                  <c:v>2008.0</c:v>
                </c:pt>
                <c:pt idx="18">
                  <c:v>2009.0</c:v>
                </c:pt>
                <c:pt idx="19">
                  <c:v>2010.0</c:v>
                </c:pt>
                <c:pt idx="20">
                  <c:v>2011.0</c:v>
                </c:pt>
                <c:pt idx="21">
                  <c:v>2012.0</c:v>
                </c:pt>
                <c:pt idx="22">
                  <c:v>2013.0</c:v>
                </c:pt>
                <c:pt idx="23">
                  <c:v>2014.0</c:v>
                </c:pt>
              </c:numCache>
            </c:numRef>
          </c:cat>
          <c:val>
            <c:numRef>
              <c:f>'FRED Graph'!$C$12:$C$35</c:f>
              <c:numCache>
                <c:formatCode>General</c:formatCode>
                <c:ptCount val="24"/>
                <c:pt idx="0">
                  <c:v>6174.043</c:v>
                </c:pt>
                <c:pt idx="1">
                  <c:v>6539.299</c:v>
                </c:pt>
                <c:pt idx="2">
                  <c:v>6878.718</c:v>
                </c:pt>
                <c:pt idx="3">
                  <c:v>7308.755</c:v>
                </c:pt>
                <c:pt idx="4">
                  <c:v>7664.06</c:v>
                </c:pt>
                <c:pt idx="5">
                  <c:v>8100.201</c:v>
                </c:pt>
                <c:pt idx="6">
                  <c:v>8608.514999999989</c:v>
                </c:pt>
                <c:pt idx="7">
                  <c:v>9089.168</c:v>
                </c:pt>
                <c:pt idx="8">
                  <c:v>9660.624</c:v>
                </c:pt>
                <c:pt idx="9">
                  <c:v>10284.779</c:v>
                </c:pt>
                <c:pt idx="10">
                  <c:v>10621.824</c:v>
                </c:pt>
                <c:pt idx="11">
                  <c:v>10977.514</c:v>
                </c:pt>
                <c:pt idx="12">
                  <c:v>11510.67</c:v>
                </c:pt>
                <c:pt idx="13">
                  <c:v>12274.928</c:v>
                </c:pt>
                <c:pt idx="14">
                  <c:v>13093.726</c:v>
                </c:pt>
                <c:pt idx="15">
                  <c:v>13855.888</c:v>
                </c:pt>
                <c:pt idx="16">
                  <c:v>14477.635</c:v>
                </c:pt>
                <c:pt idx="17">
                  <c:v>14718.582</c:v>
                </c:pt>
                <c:pt idx="18">
                  <c:v>14418.739</c:v>
                </c:pt>
                <c:pt idx="19">
                  <c:v>14964.372</c:v>
                </c:pt>
                <c:pt idx="20">
                  <c:v>15517.926</c:v>
                </c:pt>
                <c:pt idx="21">
                  <c:v>16155.255</c:v>
                </c:pt>
                <c:pt idx="22">
                  <c:v>16691.517</c:v>
                </c:pt>
                <c:pt idx="23">
                  <c:v>17393.103</c:v>
                </c:pt>
              </c:numCache>
            </c:numRef>
          </c:val>
          <c:smooth val="0"/>
        </c:ser>
        <c:dLbls>
          <c:showLegendKey val="0"/>
          <c:showVal val="0"/>
          <c:showCatName val="0"/>
          <c:showSerName val="0"/>
          <c:showPercent val="0"/>
          <c:showBubbleSize val="0"/>
        </c:dLbls>
        <c:marker val="1"/>
        <c:smooth val="0"/>
        <c:axId val="-578807264"/>
        <c:axId val="-578754144"/>
      </c:lineChart>
      <c:catAx>
        <c:axId val="-57880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754144"/>
        <c:crosses val="autoZero"/>
        <c:auto val="1"/>
        <c:lblAlgn val="ctr"/>
        <c:lblOffset val="100"/>
        <c:noMultiLvlLbl val="0"/>
      </c:catAx>
      <c:valAx>
        <c:axId val="-578754144"/>
        <c:scaling>
          <c:orientation val="minMax"/>
          <c:min val="4000.0"/>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80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безработицы в США,</a:t>
            </a:r>
            <a:r>
              <a:rPr lang="ru-RU"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Sheet1!$A$1:$A$25</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Sheet1!$B$1:$B$25</c:f>
              <c:numCache>
                <c:formatCode>General</c:formatCode>
                <c:ptCount val="25"/>
                <c:pt idx="0">
                  <c:v>5.6</c:v>
                </c:pt>
                <c:pt idx="1">
                  <c:v>6.8</c:v>
                </c:pt>
                <c:pt idx="2">
                  <c:v>7.5</c:v>
                </c:pt>
                <c:pt idx="3">
                  <c:v>6.9</c:v>
                </c:pt>
                <c:pt idx="4">
                  <c:v>6.1</c:v>
                </c:pt>
                <c:pt idx="5">
                  <c:v>5.6</c:v>
                </c:pt>
                <c:pt idx="6">
                  <c:v>5.4</c:v>
                </c:pt>
                <c:pt idx="7">
                  <c:v>4.9</c:v>
                </c:pt>
                <c:pt idx="8">
                  <c:v>4.5</c:v>
                </c:pt>
                <c:pt idx="9">
                  <c:v>4.2</c:v>
                </c:pt>
                <c:pt idx="10">
                  <c:v>4.0</c:v>
                </c:pt>
                <c:pt idx="11">
                  <c:v>4.7</c:v>
                </c:pt>
                <c:pt idx="12">
                  <c:v>5.8</c:v>
                </c:pt>
                <c:pt idx="13">
                  <c:v>6.0</c:v>
                </c:pt>
                <c:pt idx="14">
                  <c:v>5.5</c:v>
                </c:pt>
                <c:pt idx="15">
                  <c:v>5.1</c:v>
                </c:pt>
                <c:pt idx="16">
                  <c:v>4.6</c:v>
                </c:pt>
                <c:pt idx="17">
                  <c:v>4.6</c:v>
                </c:pt>
                <c:pt idx="18">
                  <c:v>5.8</c:v>
                </c:pt>
                <c:pt idx="19">
                  <c:v>9.3</c:v>
                </c:pt>
                <c:pt idx="20">
                  <c:v>9.6</c:v>
                </c:pt>
                <c:pt idx="21">
                  <c:v>8.9</c:v>
                </c:pt>
                <c:pt idx="22">
                  <c:v>8.1</c:v>
                </c:pt>
                <c:pt idx="23">
                  <c:v>7.4</c:v>
                </c:pt>
                <c:pt idx="24">
                  <c:v>6.2</c:v>
                </c:pt>
              </c:numCache>
            </c:numRef>
          </c:val>
          <c:smooth val="0"/>
        </c:ser>
        <c:dLbls>
          <c:showLegendKey val="0"/>
          <c:showVal val="0"/>
          <c:showCatName val="0"/>
          <c:showSerName val="0"/>
          <c:showPercent val="0"/>
          <c:showBubbleSize val="0"/>
        </c:dLbls>
        <c:marker val="1"/>
        <c:smooth val="0"/>
        <c:axId val="-578691552"/>
        <c:axId val="-578688192"/>
      </c:lineChart>
      <c:catAx>
        <c:axId val="-57869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688192"/>
        <c:crosses val="autoZero"/>
        <c:auto val="1"/>
        <c:lblAlgn val="ctr"/>
        <c:lblOffset val="100"/>
        <c:noMultiLvlLbl val="0"/>
      </c:catAx>
      <c:valAx>
        <c:axId val="-57868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69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Индекс</a:t>
            </a:r>
            <a:r>
              <a:rPr lang="ru-RU" baseline="0"/>
              <a:t> промышленного производства в США</a:t>
            </a:r>
            <a:endParaRPr lang="en-US"/>
          </a:p>
        </c:rich>
      </c:tx>
      <c:layout>
        <c:manualLayout>
          <c:xMode val="edge"/>
          <c:yMode val="edge"/>
          <c:x val="0.117513779527559"/>
          <c:y val="0.050925925925925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Worksheet1!$A$2:$A$18</c:f>
              <c:numCache>
                <c:formatCode>General</c:formatCode>
                <c:ptCount val="17"/>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pt idx="15">
                  <c:v>2016.0</c:v>
                </c:pt>
                <c:pt idx="16">
                  <c:v>2017.0</c:v>
                </c:pt>
              </c:numCache>
            </c:numRef>
          </c:cat>
          <c:val>
            <c:numRef>
              <c:f>Worksheet1!$B$2:$B$18</c:f>
              <c:numCache>
                <c:formatCode>General</c:formatCode>
                <c:ptCount val="17"/>
                <c:pt idx="0">
                  <c:v>90.8311</c:v>
                </c:pt>
                <c:pt idx="1">
                  <c:v>93.4191</c:v>
                </c:pt>
                <c:pt idx="2">
                  <c:v>95.1545</c:v>
                </c:pt>
                <c:pt idx="3">
                  <c:v>98.5495</c:v>
                </c:pt>
                <c:pt idx="4">
                  <c:v>101.1118</c:v>
                </c:pt>
                <c:pt idx="5">
                  <c:v>103.2191</c:v>
                </c:pt>
                <c:pt idx="6">
                  <c:v>105.3213</c:v>
                </c:pt>
                <c:pt idx="7">
                  <c:v>93.4434</c:v>
                </c:pt>
                <c:pt idx="8">
                  <c:v>90.5265</c:v>
                </c:pt>
                <c:pt idx="9">
                  <c:v>96.2444</c:v>
                </c:pt>
                <c:pt idx="10">
                  <c:v>98.69229999999998</c:v>
                </c:pt>
                <c:pt idx="11">
                  <c:v>100.9782</c:v>
                </c:pt>
                <c:pt idx="12">
                  <c:v>103.0979</c:v>
                </c:pt>
                <c:pt idx="13">
                  <c:v>106.3797</c:v>
                </c:pt>
                <c:pt idx="14">
                  <c:v>102.9179</c:v>
                </c:pt>
                <c:pt idx="15">
                  <c:v>103.7707</c:v>
                </c:pt>
                <c:pt idx="16">
                  <c:v>104.0998</c:v>
                </c:pt>
              </c:numCache>
            </c:numRef>
          </c:val>
          <c:smooth val="0"/>
        </c:ser>
        <c:dLbls>
          <c:showLegendKey val="0"/>
          <c:showVal val="0"/>
          <c:showCatName val="0"/>
          <c:showSerName val="0"/>
          <c:showPercent val="0"/>
          <c:showBubbleSize val="0"/>
        </c:dLbls>
        <c:marker val="1"/>
        <c:smooth val="0"/>
        <c:axId val="-578717024"/>
        <c:axId val="-578714704"/>
      </c:lineChart>
      <c:dateAx>
        <c:axId val="-57871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714704"/>
        <c:crosses val="autoZero"/>
        <c:auto val="0"/>
        <c:lblOffset val="100"/>
        <c:baseTimeUnit val="days"/>
      </c:dateAx>
      <c:valAx>
        <c:axId val="-578714704"/>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71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Ключевая</a:t>
            </a:r>
            <a:r>
              <a:rPr lang="ru-RU" baseline="0"/>
              <a:t> ставка НБК,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Worksheet1!$A$2:$A$18</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Worksheet1!$B$2:$B$18</c:f>
              <c:numCache>
                <c:formatCode>General</c:formatCode>
                <c:ptCount val="17"/>
                <c:pt idx="0">
                  <c:v>5.85</c:v>
                </c:pt>
                <c:pt idx="1">
                  <c:v>5.85</c:v>
                </c:pt>
                <c:pt idx="2">
                  <c:v>5.31</c:v>
                </c:pt>
                <c:pt idx="3">
                  <c:v>5.31</c:v>
                </c:pt>
                <c:pt idx="4">
                  <c:v>5.58</c:v>
                </c:pt>
                <c:pt idx="5">
                  <c:v>5.58</c:v>
                </c:pt>
                <c:pt idx="6">
                  <c:v>6.119999999999997</c:v>
                </c:pt>
                <c:pt idx="7">
                  <c:v>7.47</c:v>
                </c:pt>
                <c:pt idx="8">
                  <c:v>5.31</c:v>
                </c:pt>
                <c:pt idx="9">
                  <c:v>5.31</c:v>
                </c:pt>
                <c:pt idx="10">
                  <c:v>5.81</c:v>
                </c:pt>
                <c:pt idx="11">
                  <c:v>6.56</c:v>
                </c:pt>
                <c:pt idx="12">
                  <c:v>6.0</c:v>
                </c:pt>
                <c:pt idx="13">
                  <c:v>6.0</c:v>
                </c:pt>
                <c:pt idx="14">
                  <c:v>5.6</c:v>
                </c:pt>
                <c:pt idx="15">
                  <c:v>4.35</c:v>
                </c:pt>
                <c:pt idx="16">
                  <c:v>4.35</c:v>
                </c:pt>
              </c:numCache>
            </c:numRef>
          </c:val>
          <c:smooth val="0"/>
        </c:ser>
        <c:dLbls>
          <c:showLegendKey val="0"/>
          <c:showVal val="0"/>
          <c:showCatName val="0"/>
          <c:showSerName val="0"/>
          <c:showPercent val="0"/>
          <c:showBubbleSize val="0"/>
        </c:dLbls>
        <c:marker val="1"/>
        <c:smooth val="0"/>
        <c:axId val="-578737600"/>
        <c:axId val="-578735280"/>
      </c:lineChart>
      <c:dateAx>
        <c:axId val="-57873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735280"/>
        <c:crosses val="autoZero"/>
        <c:auto val="0"/>
        <c:lblOffset val="100"/>
        <c:baseTimeUnit val="days"/>
      </c:dateAx>
      <c:valAx>
        <c:axId val="-578735280"/>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73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инфляции</a:t>
            </a:r>
            <a:r>
              <a:rPr lang="ru-RU" baseline="0"/>
              <a:t> в Китае,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Sheet1!$A$1:$Q$1</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Sheet1!$A$2:$Q$2</c:f>
              <c:numCache>
                <c:formatCode>General</c:formatCode>
                <c:ptCount val="17"/>
                <c:pt idx="0">
                  <c:v>0.255304777657809</c:v>
                </c:pt>
                <c:pt idx="1">
                  <c:v>0.722902507630019</c:v>
                </c:pt>
                <c:pt idx="2">
                  <c:v>-0.765949286812841</c:v>
                </c:pt>
                <c:pt idx="3">
                  <c:v>1.1559097110309</c:v>
                </c:pt>
                <c:pt idx="4">
                  <c:v>3.88418262522549</c:v>
                </c:pt>
                <c:pt idx="5">
                  <c:v>1.82164775680143</c:v>
                </c:pt>
                <c:pt idx="6">
                  <c:v>1.46318904320046</c:v>
                </c:pt>
                <c:pt idx="7">
                  <c:v>4.75029662162921</c:v>
                </c:pt>
                <c:pt idx="8">
                  <c:v>5.86438372261312</c:v>
                </c:pt>
                <c:pt idx="9">
                  <c:v>-0.702949136526796</c:v>
                </c:pt>
                <c:pt idx="10">
                  <c:v>3.314545928824137</c:v>
                </c:pt>
                <c:pt idx="11">
                  <c:v>5.410850057844986</c:v>
                </c:pt>
                <c:pt idx="12">
                  <c:v>2.62492093611669</c:v>
                </c:pt>
                <c:pt idx="13">
                  <c:v>2.62711864406717</c:v>
                </c:pt>
                <c:pt idx="14">
                  <c:v>1.99684708355259</c:v>
                </c:pt>
                <c:pt idx="15">
                  <c:v>1.44255538382248</c:v>
                </c:pt>
                <c:pt idx="16">
                  <c:v>2.00755620738716</c:v>
                </c:pt>
              </c:numCache>
            </c:numRef>
          </c:val>
          <c:smooth val="0"/>
        </c:ser>
        <c:dLbls>
          <c:showLegendKey val="0"/>
          <c:showVal val="0"/>
          <c:showCatName val="0"/>
          <c:showSerName val="0"/>
          <c:showPercent val="0"/>
          <c:showBubbleSize val="0"/>
        </c:dLbls>
        <c:marker val="1"/>
        <c:smooth val="0"/>
        <c:axId val="-578641520"/>
        <c:axId val="-578639200"/>
      </c:lineChart>
      <c:dateAx>
        <c:axId val="-57864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639200"/>
        <c:crosses val="autoZero"/>
        <c:auto val="0"/>
        <c:lblOffset val="100"/>
        <c:baseTimeUnit val="days"/>
        <c:majorUnit val="2.0"/>
        <c:minorUnit val="3.0"/>
      </c:dateAx>
      <c:valAx>
        <c:axId val="-57863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641520"/>
        <c:crossesAt val="1.0"/>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Годовое</a:t>
            </a:r>
            <a:r>
              <a:rPr lang="ru-RU" baseline="0"/>
              <a:t> изменение  денежного агрегата </a:t>
            </a:r>
            <a:r>
              <a:rPr lang="en-US"/>
              <a:t>M2</a:t>
            </a:r>
            <a:r>
              <a:rPr lang="ru-RU"/>
              <a:t> Китая, %</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'FRED Graph'!$A$13:$A$29</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'FRED Graph'!$D$13:$D$29</c:f>
              <c:numCache>
                <c:formatCode>0%</c:formatCode>
                <c:ptCount val="17"/>
                <c:pt idx="0">
                  <c:v>0.131260872503616</c:v>
                </c:pt>
                <c:pt idx="1">
                  <c:v>0.154139081965264</c:v>
                </c:pt>
                <c:pt idx="2">
                  <c:v>0.167529201145098</c:v>
                </c:pt>
                <c:pt idx="3">
                  <c:v>0.200057684876514</c:v>
                </c:pt>
                <c:pt idx="4">
                  <c:v>0.162203452455048</c:v>
                </c:pt>
                <c:pt idx="5">
                  <c:v>0.161623625976695</c:v>
                </c:pt>
                <c:pt idx="6">
                  <c:v>0.16673612986996</c:v>
                </c:pt>
                <c:pt idx="7">
                  <c:v>0.175493053401531</c:v>
                </c:pt>
                <c:pt idx="8">
                  <c:v>0.165903369551341</c:v>
                </c:pt>
                <c:pt idx="9">
                  <c:v>0.265403590164814</c:v>
                </c:pt>
                <c:pt idx="10">
                  <c:v>0.206388125361705</c:v>
                </c:pt>
                <c:pt idx="11">
                  <c:v>0.156232313633867</c:v>
                </c:pt>
                <c:pt idx="12">
                  <c:v>0.172075505171168</c:v>
                </c:pt>
                <c:pt idx="13">
                  <c:v>0.148161151438944</c:v>
                </c:pt>
                <c:pt idx="14">
                  <c:v>0.127282987635816</c:v>
                </c:pt>
                <c:pt idx="15">
                  <c:v>0.118779100590241</c:v>
                </c:pt>
                <c:pt idx="16">
                  <c:v>0.120124944319108</c:v>
                </c:pt>
              </c:numCache>
            </c:numRef>
          </c:val>
          <c:smooth val="0"/>
        </c:ser>
        <c:dLbls>
          <c:showLegendKey val="0"/>
          <c:showVal val="0"/>
          <c:showCatName val="0"/>
          <c:showSerName val="0"/>
          <c:showPercent val="0"/>
          <c:showBubbleSize val="0"/>
        </c:dLbls>
        <c:marker val="1"/>
        <c:smooth val="0"/>
        <c:axId val="-578661872"/>
        <c:axId val="-578659552"/>
      </c:lineChart>
      <c:dateAx>
        <c:axId val="-57866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659552"/>
        <c:crosses val="autoZero"/>
        <c:auto val="0"/>
        <c:lblOffset val="100"/>
        <c:baseTimeUnit val="days"/>
      </c:dateAx>
      <c:valAx>
        <c:axId val="-578659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66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ВВП</a:t>
            </a:r>
            <a:r>
              <a:rPr lang="ru-RU" baseline="0"/>
              <a:t> Китая, трлн. долл.</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'FRED Graph'!$A$12:$A$26</c:f>
              <c:numCache>
                <c:formatCode>General</c:formatCode>
                <c:ptCount val="15"/>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numCache>
            </c:numRef>
          </c:cat>
          <c:val>
            <c:numRef>
              <c:f>'FRED Graph'!$C$12:$C$26</c:f>
              <c:numCache>
                <c:formatCode>General</c:formatCode>
                <c:ptCount val="15"/>
                <c:pt idx="0">
                  <c:v>1211.34639543873</c:v>
                </c:pt>
                <c:pt idx="1">
                  <c:v>1339.39544043204</c:v>
                </c:pt>
                <c:pt idx="2">
                  <c:v>1470.54971608071</c:v>
                </c:pt>
                <c:pt idx="3">
                  <c:v>1660.28754379606</c:v>
                </c:pt>
                <c:pt idx="4">
                  <c:v>1955.34747728591</c:v>
                </c:pt>
                <c:pt idx="5">
                  <c:v>2285.96585431336</c:v>
                </c:pt>
                <c:pt idx="6">
                  <c:v>2752.13208919658</c:v>
                </c:pt>
                <c:pt idx="7">
                  <c:v>3552.18271442655</c:v>
                </c:pt>
                <c:pt idx="8">
                  <c:v>4598.2054197188</c:v>
                </c:pt>
                <c:pt idx="9">
                  <c:v>5109.95403577598</c:v>
                </c:pt>
                <c:pt idx="10">
                  <c:v>6100.62035655732</c:v>
                </c:pt>
                <c:pt idx="11">
                  <c:v>7572.55436044262</c:v>
                </c:pt>
                <c:pt idx="12">
                  <c:v>8560.54686881169</c:v>
                </c:pt>
                <c:pt idx="13">
                  <c:v>9607.22424868459</c:v>
                </c:pt>
                <c:pt idx="14">
                  <c:v>10482.3713253247</c:v>
                </c:pt>
              </c:numCache>
            </c:numRef>
          </c:val>
          <c:smooth val="0"/>
        </c:ser>
        <c:dLbls>
          <c:showLegendKey val="0"/>
          <c:showVal val="0"/>
          <c:showCatName val="0"/>
          <c:showSerName val="0"/>
          <c:showPercent val="0"/>
          <c:showBubbleSize val="0"/>
        </c:dLbls>
        <c:marker val="1"/>
        <c:smooth val="0"/>
        <c:axId val="-578628528"/>
        <c:axId val="-578625360"/>
      </c:lineChart>
      <c:dateAx>
        <c:axId val="-57862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625360"/>
        <c:crosses val="autoZero"/>
        <c:auto val="0"/>
        <c:lblOffset val="100"/>
        <c:baseTimeUnit val="days"/>
      </c:dateAx>
      <c:valAx>
        <c:axId val="-57862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62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Индекс</a:t>
            </a:r>
            <a:r>
              <a:rPr lang="ru-RU" baseline="0"/>
              <a:t> промышленного производства в Китае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'FRED Graph'!$A$12:$A$29</c:f>
              <c:numCache>
                <c:formatCode>General</c:formatCode>
                <c:ptCount val="18"/>
                <c:pt idx="0">
                  <c:v>1999.0</c:v>
                </c:pt>
                <c:pt idx="1">
                  <c:v>2000.0</c:v>
                </c:pt>
                <c:pt idx="2">
                  <c:v>2001.0</c:v>
                </c:pt>
                <c:pt idx="3">
                  <c:v>2002.0</c:v>
                </c:pt>
                <c:pt idx="4">
                  <c:v>2003.0</c:v>
                </c:pt>
                <c:pt idx="5">
                  <c:v>2004.0</c:v>
                </c:pt>
                <c:pt idx="6">
                  <c:v>2005.0</c:v>
                </c:pt>
                <c:pt idx="7">
                  <c:v>2006.0</c:v>
                </c:pt>
                <c:pt idx="8">
                  <c:v>2007.0</c:v>
                </c:pt>
                <c:pt idx="9">
                  <c:v>2008.0</c:v>
                </c:pt>
                <c:pt idx="10">
                  <c:v>2009.0</c:v>
                </c:pt>
                <c:pt idx="11">
                  <c:v>2010.0</c:v>
                </c:pt>
                <c:pt idx="12">
                  <c:v>2011.0</c:v>
                </c:pt>
                <c:pt idx="13">
                  <c:v>2012.0</c:v>
                </c:pt>
                <c:pt idx="14">
                  <c:v>2013.0</c:v>
                </c:pt>
                <c:pt idx="15">
                  <c:v>2014.0</c:v>
                </c:pt>
                <c:pt idx="16">
                  <c:v>2015.0</c:v>
                </c:pt>
                <c:pt idx="17">
                  <c:v>2016.0</c:v>
                </c:pt>
              </c:numCache>
            </c:numRef>
          </c:cat>
          <c:val>
            <c:numRef>
              <c:f>'FRED Graph'!$B$12:$B$29</c:f>
              <c:numCache>
                <c:formatCode>0.00</c:formatCode>
                <c:ptCount val="18"/>
                <c:pt idx="0">
                  <c:v>1.08</c:v>
                </c:pt>
                <c:pt idx="1">
                  <c:v>1.11475</c:v>
                </c:pt>
                <c:pt idx="2">
                  <c:v>1.097</c:v>
                </c:pt>
                <c:pt idx="3">
                  <c:v>1.127</c:v>
                </c:pt>
                <c:pt idx="4">
                  <c:v>1.16675</c:v>
                </c:pt>
                <c:pt idx="5">
                  <c:v>1.1625</c:v>
                </c:pt>
                <c:pt idx="6">
                  <c:v>1.159</c:v>
                </c:pt>
                <c:pt idx="7">
                  <c:v>1.17</c:v>
                </c:pt>
                <c:pt idx="8">
                  <c:v>1.1725</c:v>
                </c:pt>
                <c:pt idx="9">
                  <c:v>1.12975</c:v>
                </c:pt>
                <c:pt idx="10">
                  <c:v>1.12225</c:v>
                </c:pt>
                <c:pt idx="11">
                  <c:v>1.14575</c:v>
                </c:pt>
                <c:pt idx="12">
                  <c:v>1.1385</c:v>
                </c:pt>
                <c:pt idx="13">
                  <c:v>1.10075</c:v>
                </c:pt>
                <c:pt idx="14">
                  <c:v>1.0965</c:v>
                </c:pt>
                <c:pt idx="15">
                  <c:v>1.083</c:v>
                </c:pt>
                <c:pt idx="16">
                  <c:v>1.06075</c:v>
                </c:pt>
                <c:pt idx="17">
                  <c:v>1.061</c:v>
                </c:pt>
              </c:numCache>
            </c:numRef>
          </c:val>
          <c:smooth val="0"/>
        </c:ser>
        <c:dLbls>
          <c:showLegendKey val="0"/>
          <c:showVal val="0"/>
          <c:showCatName val="0"/>
          <c:showSerName val="0"/>
          <c:showPercent val="0"/>
          <c:showBubbleSize val="0"/>
        </c:dLbls>
        <c:marker val="1"/>
        <c:smooth val="0"/>
        <c:axId val="-578372048"/>
        <c:axId val="-578369728"/>
      </c:lineChart>
      <c:catAx>
        <c:axId val="-57837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369728"/>
        <c:crosses val="autoZero"/>
        <c:auto val="1"/>
        <c:lblAlgn val="ctr"/>
        <c:lblOffset val="100"/>
        <c:noMultiLvlLbl val="0"/>
      </c:catAx>
      <c:valAx>
        <c:axId val="-578369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37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безработицы в Китае,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Sheet1!$A$1:$A$18</c:f>
              <c:numCache>
                <c:formatCode>General</c:formatCode>
                <c:ptCount val="18"/>
                <c:pt idx="0">
                  <c:v>1999.0</c:v>
                </c:pt>
                <c:pt idx="1">
                  <c:v>2000.0</c:v>
                </c:pt>
                <c:pt idx="2">
                  <c:v>2001.0</c:v>
                </c:pt>
                <c:pt idx="3">
                  <c:v>2002.0</c:v>
                </c:pt>
                <c:pt idx="4">
                  <c:v>2003.0</c:v>
                </c:pt>
                <c:pt idx="5">
                  <c:v>2004.0</c:v>
                </c:pt>
                <c:pt idx="6">
                  <c:v>2005.0</c:v>
                </c:pt>
                <c:pt idx="7">
                  <c:v>2006.0</c:v>
                </c:pt>
                <c:pt idx="8">
                  <c:v>2007.0</c:v>
                </c:pt>
                <c:pt idx="9">
                  <c:v>2008.0</c:v>
                </c:pt>
                <c:pt idx="10">
                  <c:v>2009.0</c:v>
                </c:pt>
                <c:pt idx="11">
                  <c:v>2010.0</c:v>
                </c:pt>
                <c:pt idx="12">
                  <c:v>2011.0</c:v>
                </c:pt>
                <c:pt idx="13">
                  <c:v>2012.0</c:v>
                </c:pt>
                <c:pt idx="14">
                  <c:v>2013.0</c:v>
                </c:pt>
                <c:pt idx="15">
                  <c:v>2014.0</c:v>
                </c:pt>
                <c:pt idx="16">
                  <c:v>2015.0</c:v>
                </c:pt>
                <c:pt idx="17">
                  <c:v>2016.0</c:v>
                </c:pt>
              </c:numCache>
            </c:numRef>
          </c:cat>
          <c:val>
            <c:numRef>
              <c:f>Sheet1!$B$1:$B$18</c:f>
              <c:numCache>
                <c:formatCode>General</c:formatCode>
                <c:ptCount val="18"/>
                <c:pt idx="0">
                  <c:v>3.1</c:v>
                </c:pt>
                <c:pt idx="1">
                  <c:v>3.1</c:v>
                </c:pt>
                <c:pt idx="2">
                  <c:v>3.6</c:v>
                </c:pt>
                <c:pt idx="3">
                  <c:v>4.0</c:v>
                </c:pt>
                <c:pt idx="4">
                  <c:v>4.3</c:v>
                </c:pt>
                <c:pt idx="5">
                  <c:v>4.2</c:v>
                </c:pt>
                <c:pt idx="6">
                  <c:v>4.2</c:v>
                </c:pt>
                <c:pt idx="7">
                  <c:v>4.1</c:v>
                </c:pt>
                <c:pt idx="8">
                  <c:v>4.0</c:v>
                </c:pt>
                <c:pt idx="9">
                  <c:v>4.2</c:v>
                </c:pt>
                <c:pt idx="10">
                  <c:v>4.3</c:v>
                </c:pt>
                <c:pt idx="11">
                  <c:v>4.1</c:v>
                </c:pt>
                <c:pt idx="12">
                  <c:v>4.1</c:v>
                </c:pt>
                <c:pt idx="13">
                  <c:v>4.1</c:v>
                </c:pt>
                <c:pt idx="14">
                  <c:v>4.05</c:v>
                </c:pt>
                <c:pt idx="15">
                  <c:v>4.09</c:v>
                </c:pt>
                <c:pt idx="16">
                  <c:v>4.1</c:v>
                </c:pt>
                <c:pt idx="17">
                  <c:v>4.1</c:v>
                </c:pt>
              </c:numCache>
            </c:numRef>
          </c:val>
          <c:smooth val="0"/>
        </c:ser>
        <c:dLbls>
          <c:showLegendKey val="0"/>
          <c:showVal val="0"/>
          <c:showCatName val="0"/>
          <c:showSerName val="0"/>
          <c:showPercent val="0"/>
          <c:showBubbleSize val="0"/>
        </c:dLbls>
        <c:marker val="1"/>
        <c:smooth val="0"/>
        <c:axId val="-578595952"/>
        <c:axId val="-578611712"/>
      </c:lineChart>
      <c:dateAx>
        <c:axId val="-57859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611712"/>
        <c:crosses val="autoZero"/>
        <c:auto val="0"/>
        <c:lblOffset val="100"/>
        <c:baseTimeUnit val="days"/>
      </c:dateAx>
      <c:valAx>
        <c:axId val="-57861171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59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инфляции</a:t>
            </a:r>
            <a:r>
              <a:rPr lang="ru-RU" baseline="0"/>
              <a:t> (по </a:t>
            </a:r>
            <a:r>
              <a:rPr lang="ru-RU"/>
              <a:t>ИПЦ) в РФ, %</a:t>
            </a:r>
          </a:p>
        </c:rich>
      </c:tx>
      <c:overlay val="0"/>
      <c:spPr>
        <a:noFill/>
        <a:ln w="25400">
          <a:noFill/>
        </a:ln>
      </c:spPr>
    </c:title>
    <c:autoTitleDeleted val="0"/>
    <c:plotArea>
      <c:layout/>
      <c:scatterChart>
        <c:scatterStyle val="lineMarker"/>
        <c:varyColors val="0"/>
        <c:ser>
          <c:idx val="0"/>
          <c:order val="0"/>
          <c:tx>
            <c:strRef>
              <c:f>'FRED Graph'!$B$11</c:f>
              <c:strCache>
                <c:ptCount val="1"/>
                <c:pt idx="0">
                  <c:v>Уровень инфляции, ИПЦ</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'FRED Graph'!$A$16:$A$32</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xVal>
          <c:yVal>
            <c:numRef>
              <c:f>'FRED Graph'!$B$16:$B$32</c:f>
              <c:numCache>
                <c:formatCode>0.0</c:formatCode>
                <c:ptCount val="17"/>
                <c:pt idx="0">
                  <c:v>20.77634087706208</c:v>
                </c:pt>
                <c:pt idx="1">
                  <c:v>21.4578650239374</c:v>
                </c:pt>
                <c:pt idx="2">
                  <c:v>15.7920010976196</c:v>
                </c:pt>
                <c:pt idx="3">
                  <c:v>13.6797203625807</c:v>
                </c:pt>
                <c:pt idx="4">
                  <c:v>10.860954763394</c:v>
                </c:pt>
                <c:pt idx="5">
                  <c:v>12.6833396013537</c:v>
                </c:pt>
                <c:pt idx="6">
                  <c:v>9.68710888610764</c:v>
                </c:pt>
                <c:pt idx="7">
                  <c:v>8.991328160657192</c:v>
                </c:pt>
                <c:pt idx="8">
                  <c:v>14.1122278056951</c:v>
                </c:pt>
                <c:pt idx="9">
                  <c:v>11.6697247706422</c:v>
                </c:pt>
                <c:pt idx="10">
                  <c:v>6.83535984226092</c:v>
                </c:pt>
                <c:pt idx="11">
                  <c:v>8.428175945862755</c:v>
                </c:pt>
                <c:pt idx="12">
                  <c:v>5.07801418439715</c:v>
                </c:pt>
                <c:pt idx="13">
                  <c:v>6.77645788336934</c:v>
                </c:pt>
                <c:pt idx="14">
                  <c:v>7.812895069532225</c:v>
                </c:pt>
                <c:pt idx="15">
                  <c:v>15.5253283302064</c:v>
                </c:pt>
                <c:pt idx="16">
                  <c:v>5.38</c:v>
                </c:pt>
              </c:numCache>
            </c:numRef>
          </c:yVal>
          <c:smooth val="0"/>
        </c:ser>
        <c:dLbls>
          <c:showLegendKey val="0"/>
          <c:showVal val="0"/>
          <c:showCatName val="0"/>
          <c:showSerName val="0"/>
          <c:showPercent val="0"/>
          <c:showBubbleSize val="0"/>
        </c:dLbls>
        <c:axId val="-642436064"/>
        <c:axId val="-641244704"/>
      </c:scatterChart>
      <c:valAx>
        <c:axId val="-642436064"/>
        <c:scaling>
          <c:orientation val="minMax"/>
          <c:max val="2016.0"/>
          <c:min val="20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GB"/>
          </a:p>
        </c:txPr>
        <c:crossAx val="-641244704"/>
        <c:crosses val="autoZero"/>
        <c:crossBetween val="midCat"/>
      </c:valAx>
      <c:valAx>
        <c:axId val="-64124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642436064"/>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Годовое</a:t>
            </a:r>
            <a:r>
              <a:rPr lang="ru-RU" baseline="0"/>
              <a:t> изменение </a:t>
            </a:r>
            <a:r>
              <a:rPr lang="en-US"/>
              <a:t>M0,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scatterChart>
        <c:scatterStyle val="lineMarker"/>
        <c:varyColors val="0"/>
        <c:ser>
          <c:idx val="0"/>
          <c:order val="0"/>
          <c:tx>
            <c:strRef>
              <c:f>'FRED Graph'!$F$11</c:f>
              <c:strCache>
                <c:ptCount val="1"/>
                <c:pt idx="0">
                  <c:v>M0 yearly Growth,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'FRED Graph'!$D$12:$D$28</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xVal>
          <c:yVal>
            <c:numRef>
              <c:f>'FRED Graph'!$F$12:$F$28</c:f>
              <c:numCache>
                <c:formatCode>0.000%</c:formatCode>
                <c:ptCount val="17"/>
                <c:pt idx="1">
                  <c:v>0.393650035808069</c:v>
                </c:pt>
                <c:pt idx="2">
                  <c:v>0.307297019527235</c:v>
                </c:pt>
                <c:pt idx="3">
                  <c:v>0.502882599580713</c:v>
                </c:pt>
                <c:pt idx="4">
                  <c:v>0.338099389712293</c:v>
                </c:pt>
                <c:pt idx="5">
                  <c:v>0.309095647641386</c:v>
                </c:pt>
                <c:pt idx="6">
                  <c:v>0.386223372486562</c:v>
                </c:pt>
                <c:pt idx="7">
                  <c:v>0.329240269998564</c:v>
                </c:pt>
                <c:pt idx="8">
                  <c:v>0.0250121549349036</c:v>
                </c:pt>
                <c:pt idx="9">
                  <c:v>0.0641140508063666</c:v>
                </c:pt>
                <c:pt idx="10">
                  <c:v>0.253733191352369</c:v>
                </c:pt>
                <c:pt idx="11">
                  <c:v>0.173010448969917</c:v>
                </c:pt>
                <c:pt idx="12">
                  <c:v>0.0827636143198734</c:v>
                </c:pt>
                <c:pt idx="13">
                  <c:v>0.0863905693535093</c:v>
                </c:pt>
                <c:pt idx="14">
                  <c:v>0.0266118873110398</c:v>
                </c:pt>
                <c:pt idx="15">
                  <c:v>0.00942620093425364</c:v>
                </c:pt>
                <c:pt idx="16">
                  <c:v>0.0656987747095633</c:v>
                </c:pt>
              </c:numCache>
            </c:numRef>
          </c:yVal>
          <c:smooth val="0"/>
        </c:ser>
        <c:dLbls>
          <c:showLegendKey val="0"/>
          <c:showVal val="0"/>
          <c:showCatName val="0"/>
          <c:showSerName val="0"/>
          <c:showPercent val="0"/>
          <c:showBubbleSize val="0"/>
        </c:dLbls>
        <c:axId val="-578147696"/>
        <c:axId val="-578145920"/>
      </c:scatterChart>
      <c:valAx>
        <c:axId val="-578147696"/>
        <c:scaling>
          <c:orientation val="minMax"/>
          <c:max val="2016.0"/>
          <c:min val="2000.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145920"/>
        <c:crosses val="autoZero"/>
        <c:crossBetween val="midCat"/>
      </c:valAx>
      <c:valAx>
        <c:axId val="-57814592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1476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scatterChart>
        <c:scatterStyle val="lineMarker"/>
        <c:varyColors val="0"/>
        <c:ser>
          <c:idx val="0"/>
          <c:order val="0"/>
          <c:tx>
            <c:strRef>
              <c:f>'FRED Graph'!$E$11</c:f>
              <c:strCache>
                <c:ptCount val="1"/>
                <c:pt idx="0">
                  <c:v>Годовое изменение М2,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'FRED Graph'!$C$12:$C$32</c:f>
              <c:numCache>
                <c:formatCode>General</c:formatCode>
                <c:ptCount val="21"/>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pt idx="20">
                  <c:v>2016.0</c:v>
                </c:pt>
              </c:numCache>
            </c:numRef>
          </c:xVal>
          <c:yVal>
            <c:numRef>
              <c:f>'FRED Graph'!$E$12:$E$32</c:f>
              <c:numCache>
                <c:formatCode>0%</c:formatCode>
                <c:ptCount val="21"/>
                <c:pt idx="1">
                  <c:v>0.297606659729448</c:v>
                </c:pt>
                <c:pt idx="2">
                  <c:v>0.2127773322641</c:v>
                </c:pt>
                <c:pt idx="3">
                  <c:v>0.575049592241569</c:v>
                </c:pt>
                <c:pt idx="4">
                  <c:v>0.615449202350965</c:v>
                </c:pt>
                <c:pt idx="5">
                  <c:v>0.396916146916147</c:v>
                </c:pt>
                <c:pt idx="6">
                  <c:v>0.323638844102691</c:v>
                </c:pt>
                <c:pt idx="7">
                  <c:v>0.505083157648161</c:v>
                </c:pt>
                <c:pt idx="8">
                  <c:v>0.358183402851273</c:v>
                </c:pt>
                <c:pt idx="9">
                  <c:v>0.385350537437261</c:v>
                </c:pt>
                <c:pt idx="10">
                  <c:v>0.48406041656327</c:v>
                </c:pt>
                <c:pt idx="11">
                  <c:v>0.434559175984037</c:v>
                </c:pt>
                <c:pt idx="12">
                  <c:v>0.00830678374388064</c:v>
                </c:pt>
                <c:pt idx="13">
                  <c:v>0.176612026911428</c:v>
                </c:pt>
                <c:pt idx="14">
                  <c:v>0.310743011344285</c:v>
                </c:pt>
                <c:pt idx="15">
                  <c:v>0.209520335400437</c:v>
                </c:pt>
                <c:pt idx="16">
                  <c:v>0.122281530936013</c:v>
                </c:pt>
                <c:pt idx="17">
                  <c:v>0.146919152131819</c:v>
                </c:pt>
                <c:pt idx="18">
                  <c:v>0.0147678106022673</c:v>
                </c:pt>
                <c:pt idx="19">
                  <c:v>0.112728802462068</c:v>
                </c:pt>
                <c:pt idx="20">
                  <c:v>0.0920445597887418</c:v>
                </c:pt>
              </c:numCache>
            </c:numRef>
          </c:yVal>
          <c:smooth val="0"/>
        </c:ser>
        <c:dLbls>
          <c:showLegendKey val="0"/>
          <c:showVal val="0"/>
          <c:showCatName val="0"/>
          <c:showSerName val="0"/>
          <c:showPercent val="0"/>
          <c:showBubbleSize val="0"/>
        </c:dLbls>
        <c:axId val="-641217232"/>
        <c:axId val="-615460896"/>
      </c:scatterChart>
      <c:valAx>
        <c:axId val="-641217232"/>
        <c:scaling>
          <c:orientation val="minMax"/>
          <c:max val="2016.0"/>
          <c:min val="1996.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615460896"/>
        <c:crosses val="autoZero"/>
        <c:crossBetween val="midCat"/>
      </c:valAx>
      <c:valAx>
        <c:axId val="-615460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641217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ВВП России, трлн. долл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Sheet1!$C$9:$AC$9</c:f>
              <c:strCach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strCache>
            </c:strRef>
          </c:cat>
          <c:val>
            <c:numRef>
              <c:f>Sheet1!$C$11:$AC$11</c:f>
              <c:numCache>
                <c:formatCode>_-[$$-409]* #,##0.00_ ;_-[$$-409]* \-#,##0.00\ ;_-[$$-409]* "-"??_ ;_-@_ </c:formatCode>
                <c:ptCount val="27"/>
                <c:pt idx="0">
                  <c:v>506.500154001466</c:v>
                </c:pt>
                <c:pt idx="1">
                  <c:v>516.8142586955652</c:v>
                </c:pt>
                <c:pt idx="2">
                  <c:v>517.9629629629624</c:v>
                </c:pt>
                <c:pt idx="3">
                  <c:v>460.2905569007264</c:v>
                </c:pt>
                <c:pt idx="4">
                  <c:v>435.0837138508372</c:v>
                </c:pt>
                <c:pt idx="5">
                  <c:v>395.0773012484636</c:v>
                </c:pt>
                <c:pt idx="6">
                  <c:v>395.531066563296</c:v>
                </c:pt>
                <c:pt idx="7">
                  <c:v>391.7199937568284</c:v>
                </c:pt>
                <c:pt idx="8">
                  <c:v>404.926534140015</c:v>
                </c:pt>
                <c:pt idx="9">
                  <c:v>270.9531169500232</c:v>
                </c:pt>
                <c:pt idx="10">
                  <c:v>195.9057676685621</c:v>
                </c:pt>
                <c:pt idx="11">
                  <c:v>259.7084962673302</c:v>
                </c:pt>
                <c:pt idx="12">
                  <c:v>306.6026739801165</c:v>
                </c:pt>
                <c:pt idx="13">
                  <c:v>345.110438692185</c:v>
                </c:pt>
                <c:pt idx="14">
                  <c:v>430.3477707317868</c:v>
                </c:pt>
                <c:pt idx="15">
                  <c:v>591.0166907427977</c:v>
                </c:pt>
                <c:pt idx="16">
                  <c:v>764.0171079923914</c:v>
                </c:pt>
                <c:pt idx="17">
                  <c:v>989.930542278695</c:v>
                </c:pt>
                <c:pt idx="18">
                  <c:v>1299.705247685764</c:v>
                </c:pt>
                <c:pt idx="19">
                  <c:v>1660.844408499612</c:v>
                </c:pt>
                <c:pt idx="20">
                  <c:v>1222.643696991846</c:v>
                </c:pt>
                <c:pt idx="21">
                  <c:v>1524.916112078873</c:v>
                </c:pt>
                <c:pt idx="22">
                  <c:v>2034.007406354344</c:v>
                </c:pt>
                <c:pt idx="23">
                  <c:v>2154.06705323785</c:v>
                </c:pt>
                <c:pt idx="24">
                  <c:v>2231.826797008172</c:v>
                </c:pt>
                <c:pt idx="25">
                  <c:v>2052.806729652357</c:v>
                </c:pt>
                <c:pt idx="26">
                  <c:v>1331.207745853377</c:v>
                </c:pt>
              </c:numCache>
            </c:numRef>
          </c:val>
          <c:smooth val="0"/>
        </c:ser>
        <c:dLbls>
          <c:showLegendKey val="0"/>
          <c:showVal val="0"/>
          <c:showCatName val="0"/>
          <c:showSerName val="0"/>
          <c:showPercent val="0"/>
          <c:showBubbleSize val="0"/>
        </c:dLbls>
        <c:marker val="1"/>
        <c:smooth val="0"/>
        <c:axId val="-615444992"/>
        <c:axId val="-679130576"/>
      </c:lineChart>
      <c:catAx>
        <c:axId val="-61544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679130576"/>
        <c:crosses val="autoZero"/>
        <c:auto val="1"/>
        <c:lblAlgn val="ctr"/>
        <c:lblOffset val="100"/>
        <c:noMultiLvlLbl val="0"/>
      </c:catAx>
      <c:valAx>
        <c:axId val="-679130576"/>
        <c:scaling>
          <c:orientation val="minMax"/>
        </c:scaling>
        <c:delete val="0"/>
        <c:axPos val="l"/>
        <c:majorGridlines>
          <c:spPr>
            <a:ln w="9525" cap="flat" cmpd="sng" algn="ctr">
              <a:solidFill>
                <a:schemeClr val="tx1">
                  <a:lumMod val="15000"/>
                  <a:lumOff val="85000"/>
                </a:schemeClr>
              </a:solidFill>
              <a:round/>
            </a:ln>
            <a:effectLst/>
          </c:spPr>
        </c:majorGridlines>
        <c:numFmt formatCode="_-[$$-409]* #,##0.00_ ;_-[$$-409]* \-#,##0.00\ ;_-[$$-409]* &quot;-&quot;??_ ;_-@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61544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безработицы</a:t>
            </a:r>
            <a:r>
              <a:rPr lang="ru-RU" baseline="0"/>
              <a:t> в РФ,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Лист1!$B$5:$R$5</c:f>
              <c:numCache>
                <c:formatCode>0</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Лист1!$B$6:$R$6</c:f>
              <c:numCache>
                <c:formatCode>0.0</c:formatCode>
                <c:ptCount val="17"/>
                <c:pt idx="0">
                  <c:v>10.6</c:v>
                </c:pt>
                <c:pt idx="1">
                  <c:v>9.0</c:v>
                </c:pt>
                <c:pt idx="2">
                  <c:v>7.9</c:v>
                </c:pt>
                <c:pt idx="3">
                  <c:v>8.2</c:v>
                </c:pt>
                <c:pt idx="4">
                  <c:v>7.8</c:v>
                </c:pt>
                <c:pt idx="5">
                  <c:v>7.1</c:v>
                </c:pt>
                <c:pt idx="6">
                  <c:v>7.1</c:v>
                </c:pt>
                <c:pt idx="7">
                  <c:v>6.0</c:v>
                </c:pt>
                <c:pt idx="8">
                  <c:v>6.2</c:v>
                </c:pt>
                <c:pt idx="9" formatCode="[=0]&quot;-&quot;;0.0">
                  <c:v>8.3</c:v>
                </c:pt>
                <c:pt idx="10">
                  <c:v>7.3</c:v>
                </c:pt>
                <c:pt idx="11">
                  <c:v>6.5</c:v>
                </c:pt>
                <c:pt idx="12">
                  <c:v>5.5</c:v>
                </c:pt>
                <c:pt idx="13">
                  <c:v>5.5</c:v>
                </c:pt>
                <c:pt idx="14">
                  <c:v>5.2</c:v>
                </c:pt>
                <c:pt idx="15">
                  <c:v>5.567388748999973</c:v>
                </c:pt>
                <c:pt idx="16">
                  <c:v>5.537195685</c:v>
                </c:pt>
              </c:numCache>
            </c:numRef>
          </c:val>
          <c:smooth val="0"/>
        </c:ser>
        <c:dLbls>
          <c:showLegendKey val="0"/>
          <c:showVal val="0"/>
          <c:showCatName val="0"/>
          <c:showSerName val="0"/>
          <c:showPercent val="0"/>
          <c:showBubbleSize val="0"/>
        </c:dLbls>
        <c:marker val="1"/>
        <c:smooth val="0"/>
        <c:axId val="-578376256"/>
        <c:axId val="-578374480"/>
      </c:lineChart>
      <c:dateAx>
        <c:axId val="-57837625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374480"/>
        <c:crosses val="autoZero"/>
        <c:auto val="0"/>
        <c:lblOffset val="100"/>
        <c:baseTimeUnit val="days"/>
      </c:dateAx>
      <c:valAx>
        <c:axId val="-5783744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37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Индекс промышленного производства, % к</a:t>
            </a:r>
            <a:r>
              <a:rPr lang="ru-RU" baseline="0"/>
              <a:t> пред. году</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'к предыдущему году'!$C$3:$Z$3</c:f>
              <c:strCache>
                <c:ptCount val="2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strCache>
            </c:strRef>
          </c:cat>
          <c:val>
            <c:numRef>
              <c:f>'к предыдущему году'!$C$4:$Z$4</c:f>
              <c:numCache>
                <c:formatCode>0.0</c:formatCode>
                <c:ptCount val="24"/>
                <c:pt idx="0">
                  <c:v>86.3</c:v>
                </c:pt>
                <c:pt idx="1">
                  <c:v>78.4</c:v>
                </c:pt>
                <c:pt idx="2">
                  <c:v>95.4</c:v>
                </c:pt>
                <c:pt idx="3">
                  <c:v>92.4</c:v>
                </c:pt>
                <c:pt idx="4">
                  <c:v>101.0</c:v>
                </c:pt>
                <c:pt idx="5">
                  <c:v>95.2</c:v>
                </c:pt>
                <c:pt idx="6">
                  <c:v>108.9</c:v>
                </c:pt>
                <c:pt idx="7">
                  <c:v>108.7</c:v>
                </c:pt>
                <c:pt idx="8">
                  <c:v>102.9</c:v>
                </c:pt>
                <c:pt idx="9">
                  <c:v>103.1</c:v>
                </c:pt>
                <c:pt idx="10">
                  <c:v>108.9</c:v>
                </c:pt>
                <c:pt idx="11">
                  <c:v>108.0</c:v>
                </c:pt>
                <c:pt idx="12">
                  <c:v>105.1</c:v>
                </c:pt>
                <c:pt idx="13">
                  <c:v>106.3</c:v>
                </c:pt>
                <c:pt idx="14">
                  <c:v>106.8</c:v>
                </c:pt>
                <c:pt idx="15">
                  <c:v>100.6</c:v>
                </c:pt>
                <c:pt idx="16">
                  <c:v>89.3</c:v>
                </c:pt>
                <c:pt idx="17">
                  <c:v>107.3</c:v>
                </c:pt>
                <c:pt idx="18">
                  <c:v>105.0</c:v>
                </c:pt>
                <c:pt idx="19">
                  <c:v>103.4</c:v>
                </c:pt>
                <c:pt idx="20">
                  <c:v>100.4</c:v>
                </c:pt>
                <c:pt idx="21">
                  <c:v>101.7</c:v>
                </c:pt>
                <c:pt idx="22">
                  <c:v>96.6</c:v>
                </c:pt>
                <c:pt idx="23">
                  <c:v>101.1</c:v>
                </c:pt>
              </c:numCache>
            </c:numRef>
          </c:val>
          <c:smooth val="0"/>
        </c:ser>
        <c:dLbls>
          <c:showLegendKey val="0"/>
          <c:showVal val="0"/>
          <c:showCatName val="0"/>
          <c:showSerName val="0"/>
          <c:showPercent val="0"/>
          <c:showBubbleSize val="0"/>
        </c:dLbls>
        <c:marker val="1"/>
        <c:smooth val="0"/>
        <c:axId val="-578337392"/>
        <c:axId val="-578335616"/>
      </c:lineChart>
      <c:dateAx>
        <c:axId val="-57833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335616"/>
        <c:crosses val="autoZero"/>
        <c:auto val="0"/>
        <c:lblOffset val="100"/>
        <c:baseTimeUnit val="days"/>
      </c:dateAx>
      <c:valAx>
        <c:axId val="-578335616"/>
        <c:scaling>
          <c:orientation val="minMax"/>
          <c:min val="6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33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Ключевая</a:t>
            </a:r>
            <a:r>
              <a:rPr lang="ru-RU" baseline="0"/>
              <a:t> ставка ФРС США, </a:t>
            </a:r>
            <a:r>
              <a:rPr lang="en-US" baseline="0"/>
              <a:t>%</a:t>
            </a:r>
            <a:endParaRPr lang="en-US"/>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'FRED Graph'!$A$13:$A$40</c:f>
              <c:numCache>
                <c:formatCode>General</c:formatCode>
                <c:ptCount val="28"/>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numCache>
            </c:numRef>
          </c:cat>
          <c:val>
            <c:numRef>
              <c:f>'FRED Graph'!$B$14:$B$40</c:f>
              <c:numCache>
                <c:formatCode>0.00</c:formatCode>
                <c:ptCount val="27"/>
                <c:pt idx="0">
                  <c:v>5.689999999999999</c:v>
                </c:pt>
                <c:pt idx="1">
                  <c:v>3.52</c:v>
                </c:pt>
                <c:pt idx="2">
                  <c:v>3.02</c:v>
                </c:pt>
                <c:pt idx="3">
                  <c:v>4.2</c:v>
                </c:pt>
                <c:pt idx="4">
                  <c:v>5.84</c:v>
                </c:pt>
                <c:pt idx="5">
                  <c:v>5.3</c:v>
                </c:pt>
                <c:pt idx="6">
                  <c:v>5.46</c:v>
                </c:pt>
                <c:pt idx="7">
                  <c:v>5.35</c:v>
                </c:pt>
                <c:pt idx="8">
                  <c:v>4.97</c:v>
                </c:pt>
                <c:pt idx="9">
                  <c:v>6.24</c:v>
                </c:pt>
                <c:pt idx="10">
                  <c:v>3.89</c:v>
                </c:pt>
                <c:pt idx="11">
                  <c:v>1.67</c:v>
                </c:pt>
                <c:pt idx="12">
                  <c:v>1.13</c:v>
                </c:pt>
                <c:pt idx="13">
                  <c:v>1.35</c:v>
                </c:pt>
                <c:pt idx="14">
                  <c:v>3.21</c:v>
                </c:pt>
                <c:pt idx="15">
                  <c:v>4.96</c:v>
                </c:pt>
                <c:pt idx="16">
                  <c:v>5.02</c:v>
                </c:pt>
                <c:pt idx="17">
                  <c:v>1.93</c:v>
                </c:pt>
                <c:pt idx="18">
                  <c:v>0.16</c:v>
                </c:pt>
                <c:pt idx="19">
                  <c:v>0.18</c:v>
                </c:pt>
                <c:pt idx="20">
                  <c:v>0.1</c:v>
                </c:pt>
                <c:pt idx="21">
                  <c:v>0.14</c:v>
                </c:pt>
                <c:pt idx="22">
                  <c:v>0.11</c:v>
                </c:pt>
                <c:pt idx="23">
                  <c:v>0.09</c:v>
                </c:pt>
                <c:pt idx="24">
                  <c:v>0.13</c:v>
                </c:pt>
                <c:pt idx="25">
                  <c:v>0.4</c:v>
                </c:pt>
                <c:pt idx="26">
                  <c:v>1.0</c:v>
                </c:pt>
              </c:numCache>
            </c:numRef>
          </c:val>
          <c:smooth val="0"/>
        </c:ser>
        <c:dLbls>
          <c:showLegendKey val="0"/>
          <c:showVal val="0"/>
          <c:showCatName val="0"/>
          <c:showSerName val="0"/>
          <c:showPercent val="0"/>
          <c:showBubbleSize val="0"/>
        </c:dLbls>
        <c:marker val="1"/>
        <c:smooth val="0"/>
        <c:axId val="-578294064"/>
        <c:axId val="-578292704"/>
      </c:lineChart>
      <c:dateAx>
        <c:axId val="-5782940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292704"/>
        <c:crosses val="autoZero"/>
        <c:auto val="0"/>
        <c:lblOffset val="100"/>
        <c:baseTimeUnit val="days"/>
      </c:dateAx>
      <c:valAx>
        <c:axId val="-578292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2940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инфляции в США,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'FRED Graph'!$H$12:$H$38</c:f>
              <c:numCache>
                <c:formatCode>General</c:formatCode>
                <c:ptCount val="27"/>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numCache>
            </c:numRef>
          </c:cat>
          <c:val>
            <c:numRef>
              <c:f>'FRED Graph'!$I$12:$I$38</c:f>
              <c:numCache>
                <c:formatCode>General</c:formatCode>
                <c:ptCount val="27"/>
                <c:pt idx="0">
                  <c:v>5.4</c:v>
                </c:pt>
                <c:pt idx="1">
                  <c:v>4.2</c:v>
                </c:pt>
                <c:pt idx="2">
                  <c:v>3.0</c:v>
                </c:pt>
                <c:pt idx="3">
                  <c:v>3.0</c:v>
                </c:pt>
                <c:pt idx="4">
                  <c:v>2.6</c:v>
                </c:pt>
                <c:pt idx="5">
                  <c:v>2.8</c:v>
                </c:pt>
                <c:pt idx="6">
                  <c:v>3.0</c:v>
                </c:pt>
                <c:pt idx="7">
                  <c:v>2.3</c:v>
                </c:pt>
                <c:pt idx="8">
                  <c:v>1.6</c:v>
                </c:pt>
                <c:pt idx="9">
                  <c:v>2.2</c:v>
                </c:pt>
                <c:pt idx="10">
                  <c:v>3.4</c:v>
                </c:pt>
                <c:pt idx="11">
                  <c:v>2.8</c:v>
                </c:pt>
                <c:pt idx="12">
                  <c:v>1.6</c:v>
                </c:pt>
                <c:pt idx="13">
                  <c:v>2.3</c:v>
                </c:pt>
                <c:pt idx="14">
                  <c:v>2.7</c:v>
                </c:pt>
                <c:pt idx="15">
                  <c:v>3.4</c:v>
                </c:pt>
                <c:pt idx="16">
                  <c:v>3.2</c:v>
                </c:pt>
                <c:pt idx="17">
                  <c:v>2.8</c:v>
                </c:pt>
                <c:pt idx="18">
                  <c:v>3.8</c:v>
                </c:pt>
                <c:pt idx="19">
                  <c:v>-0.4</c:v>
                </c:pt>
                <c:pt idx="20">
                  <c:v>1.6</c:v>
                </c:pt>
                <c:pt idx="21">
                  <c:v>3.2</c:v>
                </c:pt>
                <c:pt idx="22">
                  <c:v>2.1</c:v>
                </c:pt>
                <c:pt idx="23">
                  <c:v>1.5</c:v>
                </c:pt>
                <c:pt idx="24">
                  <c:v>1.6</c:v>
                </c:pt>
                <c:pt idx="25">
                  <c:v>0.1</c:v>
                </c:pt>
                <c:pt idx="26">
                  <c:v>1.3</c:v>
                </c:pt>
              </c:numCache>
            </c:numRef>
          </c:val>
          <c:smooth val="0"/>
        </c:ser>
        <c:dLbls>
          <c:showLegendKey val="0"/>
          <c:showVal val="0"/>
          <c:showCatName val="0"/>
          <c:showSerName val="0"/>
          <c:showPercent val="0"/>
          <c:showBubbleSize val="0"/>
        </c:dLbls>
        <c:marker val="1"/>
        <c:smooth val="0"/>
        <c:axId val="-578774000"/>
        <c:axId val="-578770448"/>
      </c:lineChart>
      <c:dateAx>
        <c:axId val="-57877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770448"/>
        <c:crosses val="autoZero"/>
        <c:auto val="0"/>
        <c:lblOffset val="100"/>
        <c:baseTimeUnit val="days"/>
      </c:dateAx>
      <c:valAx>
        <c:axId val="-57877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7877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51AD97-E78E-1C46-8C64-A0C441E6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61</Pages>
  <Words>13605</Words>
  <Characters>95106</Characters>
  <Application>Microsoft Macintosh Word</Application>
  <DocSecurity>0</DocSecurity>
  <Lines>2023</Lines>
  <Paragraphs>937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cp:lastPrinted>2017-05-12T08:12:00Z</cp:lastPrinted>
  <dcterms:created xsi:type="dcterms:W3CDTF">2017-03-16T06:19:00Z</dcterms:created>
  <dcterms:modified xsi:type="dcterms:W3CDTF">2017-05-22T18:09:00Z</dcterms:modified>
</cp:coreProperties>
</file>