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</w:pPr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Рецензия</w:t>
      </w:r>
    </w:p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646"/>
      </w:tblGrid>
      <w:tr w:rsidR="00647B90"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Направление</w:t>
            </w:r>
          </w:p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Профиль</w:t>
            </w:r>
          </w:p>
        </w:tc>
        <w:tc>
          <w:tcPr>
            <w:tcW w:w="8646" w:type="dxa"/>
          </w:tcPr>
          <w:p w:rsidR="000566E8" w:rsidRDefault="000566E8" w:rsidP="000566E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>Менеджмент</w:t>
            </w:r>
          </w:p>
          <w:p w:rsidR="00647B90" w:rsidRDefault="000566E8" w:rsidP="000566E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>Управление человеческими ресурсами</w:t>
            </w:r>
          </w:p>
        </w:tc>
      </w:tr>
      <w:tr w:rsidR="00647B90"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Студент:</w:t>
            </w:r>
          </w:p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8646" w:type="dxa"/>
          </w:tcPr>
          <w:p w:rsidR="00647B90" w:rsidRDefault="000566E8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Борисова Виктория</w:t>
            </w:r>
          </w:p>
        </w:tc>
      </w:tr>
      <w:tr w:rsidR="00647B90"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Название работы:</w:t>
            </w:r>
          </w:p>
        </w:tc>
        <w:tc>
          <w:tcPr>
            <w:tcW w:w="8646" w:type="dxa"/>
          </w:tcPr>
          <w:p w:rsidR="00647B90" w:rsidRPr="000566E8" w:rsidRDefault="000566E8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0566E8">
              <w:rPr>
                <w:rFonts w:ascii="Times New Roman" w:hAnsi="Times New Roman"/>
                <w:szCs w:val="24"/>
                <w:lang w:val="ru-RU"/>
              </w:rPr>
              <w:t xml:space="preserve">Отбор персонала для деятельности в особых </w:t>
            </w:r>
            <w:proofErr w:type="gramStart"/>
            <w:r w:rsidRPr="000566E8">
              <w:rPr>
                <w:rFonts w:ascii="Times New Roman" w:hAnsi="Times New Roman"/>
                <w:szCs w:val="24"/>
                <w:lang w:val="ru-RU"/>
              </w:rPr>
              <w:t>условиях</w:t>
            </w:r>
            <w:proofErr w:type="gramEnd"/>
            <w:r w:rsidRPr="000566E8">
              <w:rPr>
                <w:rFonts w:ascii="Times New Roman" w:hAnsi="Times New Roman"/>
                <w:szCs w:val="24"/>
                <w:lang w:val="ru-RU"/>
              </w:rPr>
              <w:t xml:space="preserve"> труда</w:t>
            </w:r>
          </w:p>
        </w:tc>
      </w:tr>
    </w:tbl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3"/>
        <w:gridCol w:w="1587"/>
        <w:gridCol w:w="1587"/>
        <w:gridCol w:w="1587"/>
        <w:gridCol w:w="1587"/>
      </w:tblGrid>
      <w:tr w:rsidR="00647B90">
        <w:trPr>
          <w:trHeight w:val="1091"/>
        </w:trPr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Обоснование выбора темы. Точность определения цели и задач ВКР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i/>
                <w:spacing w:val="-2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боснование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выбора темы; четкость определения цели и задач ВКР; соответствие темы работы, цели и задач содержанию работы)</w:t>
            </w:r>
            <w:proofErr w:type="gramEnd"/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Структура и логика изложения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(обоснование структуры работы, последовательность и четкие формулировки названий разделов, глав, параграфов, соблюдение взаимосвязи между частями работы)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содержания.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(актуальность содержания; уровень анализа проблемы, глубина проведенного анализа; свободная ориентация в базовых областях менеджмента; качество аналитического обзора подходов к рассматриваемым проблемам; умение показать связь практических решений с передовыми достижениями теоретических исследований; обоснованность выводов и рекомендаций; полнота раскрытия темы, степень реализации заявленных целей и задач)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gramEnd"/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 w:val="28"/>
                <w:szCs w:val="28"/>
                <w:highlight w:val="yellow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сбора и описания данных</w:t>
            </w:r>
            <w:proofErr w:type="gramStart"/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ачество использованных в работе  литературы и иных источников; обоснованность и качество инструментария и методов исследования, их соответствия поставленным задачам, грамотность применения методологии, использования методов; обоснование методики сбора и обработки данных; качество подбора и описания используемых данных, их достоверность, адекватность применяемому инструментарию)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 w:val="28"/>
                <w:szCs w:val="28"/>
                <w:highlight w:val="yellow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Самостоятельность, проявленная при выполнении работы.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(умение разобраться в затронутых проблемах; обоснование собственного подхода к исследованию; обоснование авторского понимания значения теоретических концепций и возможностей их практического использования; самостоятельный характер изложения материала; умение аргументировать свою точку зрения; ясность изложения каждого вопроса)</w:t>
            </w:r>
            <w:proofErr w:type="gramEnd"/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0C3CC4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highlight w:val="yellow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0C3CC4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highlight w:val="yellow"/>
                <w:lang w:val="ru-RU"/>
              </w:rPr>
            </w:pPr>
            <w:r w:rsidRPr="000C3CC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оформления ВКР.</w:t>
            </w: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(оформление работы в </w:t>
            </w:r>
            <w:proofErr w:type="gramStart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соответствии</w:t>
            </w:r>
            <w:proofErr w:type="gramEnd"/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 xml:space="preserve"> с требованиями, предъявляемыми к оформлению ВКР: правильное оформление отдельных элементов текста/абзацев, заголовков, подзаголовков, внутренних заголовков, формул, таблиц, рисунков, ссылок)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 w:rsidRPr="000C3CC4">
              <w:rPr>
                <w:rFonts w:ascii="Times New Roman" w:hAnsi="Times New Roman"/>
                <w:bCs/>
                <w:spacing w:val="-3"/>
                <w:sz w:val="28"/>
                <w:szCs w:val="28"/>
                <w:highlight w:val="yellow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</w:tbl>
    <w:p w:rsidR="00647B90" w:rsidRDefault="00647B90">
      <w:pPr>
        <w:tabs>
          <w:tab w:val="left" w:pos="2592"/>
        </w:tabs>
        <w:jc w:val="both"/>
        <w:rPr>
          <w:rFonts w:ascii="Times New Roman" w:hAnsi="Times New Roman"/>
          <w:i/>
          <w:spacing w:val="-3"/>
          <w:sz w:val="22"/>
          <w:szCs w:val="22"/>
          <w:lang w:val="ru-RU"/>
        </w:rPr>
      </w:pPr>
      <w:r>
        <w:rPr>
          <w:rFonts w:ascii="Times New Roman" w:hAnsi="Times New Roman"/>
          <w:i/>
          <w:spacing w:val="-3"/>
          <w:sz w:val="22"/>
          <w:szCs w:val="22"/>
          <w:lang w:val="ru-RU"/>
        </w:rPr>
        <w:t xml:space="preserve">Каждый пункт оценивается по следующей шкале (в </w:t>
      </w:r>
      <w:proofErr w:type="gramStart"/>
      <w:r>
        <w:rPr>
          <w:rFonts w:ascii="Times New Roman" w:hAnsi="Times New Roman"/>
          <w:i/>
          <w:spacing w:val="-3"/>
          <w:sz w:val="22"/>
          <w:szCs w:val="22"/>
          <w:lang w:val="ru-RU"/>
        </w:rPr>
        <w:t>соответствии</w:t>
      </w:r>
      <w:proofErr w:type="gramEnd"/>
      <w:r>
        <w:rPr>
          <w:rFonts w:ascii="Times New Roman" w:hAnsi="Times New Roman"/>
          <w:i/>
          <w:spacing w:val="-3"/>
          <w:sz w:val="22"/>
          <w:szCs w:val="22"/>
          <w:lang w:val="ru-RU"/>
        </w:rPr>
        <w:t>): «5» - ВКР соответствует всем требованиям; «4» - ВКР в основном соответствует требованиям; «3» - много требований в ВКР не выполнены; «2» - ВКР не соответствует требованиям.</w:t>
      </w:r>
    </w:p>
    <w:p w:rsidR="00647B90" w:rsidRDefault="00647B90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8745EF" w:rsidRDefault="000C3CC4" w:rsidP="008745EF">
      <w:pPr>
        <w:tabs>
          <w:tab w:val="left" w:pos="2592"/>
        </w:tabs>
        <w:jc w:val="both"/>
        <w:rPr>
          <w:rFonts w:ascii="Times New Roman" w:hAnsi="Times New Roman"/>
          <w:i/>
          <w:spacing w:val="-3"/>
          <w:szCs w:val="24"/>
          <w:lang w:val="ru-RU"/>
        </w:rPr>
      </w:pPr>
      <w:r>
        <w:rPr>
          <w:rFonts w:ascii="Times New Roman" w:hAnsi="Times New Roman"/>
          <w:b/>
          <w:spacing w:val="-3"/>
          <w:szCs w:val="24"/>
          <w:lang w:val="ru-RU"/>
        </w:rPr>
        <w:t>Дополнительные комментарии</w:t>
      </w:r>
      <w:r w:rsidR="00117B70">
        <w:rPr>
          <w:rFonts w:ascii="Times New Roman" w:hAnsi="Times New Roman"/>
          <w:b/>
          <w:spacing w:val="-3"/>
          <w:szCs w:val="24"/>
          <w:lang w:val="ru-RU"/>
        </w:rPr>
        <w:t xml:space="preserve">    </w:t>
      </w:r>
    </w:p>
    <w:p w:rsidR="000C3CC4" w:rsidRPr="001F2765" w:rsidRDefault="000C3CC4" w:rsidP="000C3CC4">
      <w:pPr>
        <w:tabs>
          <w:tab w:val="left" w:pos="2592"/>
        </w:tabs>
        <w:rPr>
          <w:rFonts w:ascii="Times New Roman" w:hAnsi="Times New Roman"/>
          <w:b/>
          <w:spacing w:val="-3"/>
          <w:sz w:val="22"/>
          <w:szCs w:val="22"/>
          <w:lang w:val="ru-RU"/>
        </w:rPr>
      </w:pPr>
      <w:r w:rsidRPr="001F2765">
        <w:rPr>
          <w:rFonts w:ascii="Times New Roman" w:hAnsi="Times New Roman"/>
          <w:b/>
          <w:spacing w:val="-3"/>
          <w:sz w:val="22"/>
          <w:szCs w:val="22"/>
          <w:lang w:val="ru-RU"/>
        </w:rPr>
        <w:t>Положительные качества работы:</w:t>
      </w:r>
    </w:p>
    <w:p w:rsidR="003B35BF" w:rsidRDefault="000C3CC4" w:rsidP="000C3CC4">
      <w:pPr>
        <w:pStyle w:val="af1"/>
        <w:tabs>
          <w:tab w:val="left" w:pos="2592"/>
        </w:tabs>
        <w:ind w:left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1</w:t>
      </w:r>
      <w:r w:rsidR="00BF3CE8">
        <w:rPr>
          <w:rFonts w:ascii="Times New Roman" w:hAnsi="Times New Roman"/>
          <w:spacing w:val="-3"/>
          <w:szCs w:val="24"/>
        </w:rPr>
        <w:t>.</w:t>
      </w:r>
      <w:r>
        <w:rPr>
          <w:rFonts w:ascii="Times New Roman" w:hAnsi="Times New Roman"/>
          <w:spacing w:val="-3"/>
          <w:szCs w:val="24"/>
        </w:rPr>
        <w:t xml:space="preserve">  Работа написана на актуальную тему,  цель  сформулирована  достаточно четко, задачи логично отражают  достижение заявленной цели.</w:t>
      </w:r>
    </w:p>
    <w:p w:rsidR="00BF3CE8" w:rsidRDefault="000C3CC4" w:rsidP="000C3CC4">
      <w:pPr>
        <w:pStyle w:val="af1"/>
        <w:tabs>
          <w:tab w:val="left" w:pos="2592"/>
        </w:tabs>
        <w:ind w:left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lastRenderedPageBreak/>
        <w:t xml:space="preserve">2. </w:t>
      </w:r>
      <w:r w:rsidR="00BF3CE8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В целом </w:t>
      </w:r>
      <w:r w:rsidR="00BF3CE8">
        <w:rPr>
          <w:rFonts w:ascii="Times New Roman" w:hAnsi="Times New Roman"/>
          <w:spacing w:val="-3"/>
          <w:szCs w:val="24"/>
        </w:rPr>
        <w:t>структура и логика  содержания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BF3CE8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работы </w:t>
      </w:r>
      <w:r w:rsidR="00BF3CE8">
        <w:rPr>
          <w:rFonts w:ascii="Times New Roman" w:hAnsi="Times New Roman"/>
          <w:spacing w:val="-3"/>
          <w:szCs w:val="24"/>
        </w:rPr>
        <w:t xml:space="preserve"> отражают  логику исследования поставленной проблемы.  Все подразделы содержательно связаны между собой, их заголовки соответствуют содержанию.</w:t>
      </w:r>
    </w:p>
    <w:p w:rsidR="000F3B1E" w:rsidRDefault="00BF3CE8" w:rsidP="003B35BF">
      <w:pPr>
        <w:pStyle w:val="af1"/>
        <w:tabs>
          <w:tab w:val="left" w:pos="2592"/>
        </w:tabs>
        <w:ind w:left="0"/>
        <w:rPr>
          <w:rFonts w:ascii="Times New Roman" w:hAnsi="Times New Roman"/>
          <w:spacing w:val="-3"/>
          <w:szCs w:val="24"/>
          <w:lang w:val="en-US"/>
        </w:rPr>
      </w:pPr>
      <w:r>
        <w:rPr>
          <w:rFonts w:ascii="Times New Roman" w:hAnsi="Times New Roman"/>
          <w:spacing w:val="-3"/>
          <w:szCs w:val="24"/>
        </w:rPr>
        <w:t xml:space="preserve">3.  </w:t>
      </w:r>
      <w:r w:rsidR="001F2765">
        <w:rPr>
          <w:rFonts w:ascii="Times New Roman" w:hAnsi="Times New Roman"/>
          <w:spacing w:val="-3"/>
          <w:szCs w:val="24"/>
        </w:rPr>
        <w:t>В работ</w:t>
      </w:r>
      <w:r w:rsidR="00DA6318">
        <w:rPr>
          <w:rFonts w:ascii="Times New Roman" w:hAnsi="Times New Roman"/>
          <w:spacing w:val="-3"/>
          <w:szCs w:val="24"/>
        </w:rPr>
        <w:t>е</w:t>
      </w:r>
      <w:r w:rsidR="001F2765">
        <w:rPr>
          <w:rFonts w:ascii="Times New Roman" w:hAnsi="Times New Roman"/>
          <w:spacing w:val="-3"/>
          <w:szCs w:val="24"/>
        </w:rPr>
        <w:t xml:space="preserve"> представлено довольно полное описание 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1F2765">
        <w:rPr>
          <w:rFonts w:ascii="Times New Roman" w:hAnsi="Times New Roman"/>
          <w:spacing w:val="-3"/>
          <w:szCs w:val="24"/>
        </w:rPr>
        <w:t xml:space="preserve">законодательной базы,  регулирующей  организацию деятельности во вредных, опасных и особых условиях. 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1F2765">
        <w:rPr>
          <w:rFonts w:ascii="Times New Roman" w:hAnsi="Times New Roman"/>
          <w:spacing w:val="-3"/>
          <w:szCs w:val="24"/>
        </w:rPr>
        <w:t xml:space="preserve">Описана история становления профессионального отбора в летную деятельность, </w:t>
      </w:r>
      <w:r>
        <w:rPr>
          <w:rFonts w:ascii="Times New Roman" w:hAnsi="Times New Roman"/>
          <w:spacing w:val="-3"/>
          <w:szCs w:val="24"/>
        </w:rPr>
        <w:t xml:space="preserve"> этапы </w:t>
      </w:r>
      <w:r w:rsidR="000306C1">
        <w:rPr>
          <w:rFonts w:ascii="Times New Roman" w:hAnsi="Times New Roman"/>
          <w:spacing w:val="-3"/>
          <w:szCs w:val="24"/>
        </w:rPr>
        <w:t xml:space="preserve"> и наиболее </w:t>
      </w:r>
      <w:r w:rsidR="003B35BF">
        <w:rPr>
          <w:rFonts w:ascii="Times New Roman" w:hAnsi="Times New Roman"/>
          <w:spacing w:val="-3"/>
          <w:szCs w:val="24"/>
        </w:rPr>
        <w:t xml:space="preserve"> </w:t>
      </w:r>
      <w:r w:rsidR="000306C1">
        <w:rPr>
          <w:rFonts w:ascii="Times New Roman" w:hAnsi="Times New Roman"/>
          <w:spacing w:val="-3"/>
          <w:szCs w:val="24"/>
        </w:rPr>
        <w:t xml:space="preserve">распространенные методики </w:t>
      </w:r>
      <w:r>
        <w:rPr>
          <w:rFonts w:ascii="Times New Roman" w:hAnsi="Times New Roman"/>
          <w:spacing w:val="-3"/>
          <w:szCs w:val="24"/>
        </w:rPr>
        <w:t>отбора персонала</w:t>
      </w:r>
      <w:r w:rsidR="001F2765">
        <w:rPr>
          <w:rFonts w:ascii="Times New Roman" w:hAnsi="Times New Roman"/>
          <w:spacing w:val="-3"/>
          <w:szCs w:val="24"/>
        </w:rPr>
        <w:t xml:space="preserve"> для лет</w:t>
      </w:r>
      <w:r w:rsidR="003B35BF">
        <w:rPr>
          <w:rFonts w:ascii="Times New Roman" w:hAnsi="Times New Roman"/>
          <w:spacing w:val="-3"/>
          <w:szCs w:val="24"/>
        </w:rPr>
        <w:t xml:space="preserve">ных специальностей. </w:t>
      </w:r>
    </w:p>
    <w:p w:rsidR="000C3CC4" w:rsidRDefault="000F3B1E" w:rsidP="003B35BF">
      <w:pPr>
        <w:pStyle w:val="af1"/>
        <w:tabs>
          <w:tab w:val="left" w:pos="2592"/>
        </w:tabs>
        <w:ind w:left="0"/>
        <w:rPr>
          <w:rFonts w:ascii="Times New Roman" w:hAnsi="Times New Roman"/>
          <w:spacing w:val="-3"/>
          <w:szCs w:val="24"/>
        </w:rPr>
      </w:pPr>
      <w:r w:rsidRPr="000F3B1E">
        <w:rPr>
          <w:rFonts w:ascii="Times New Roman" w:hAnsi="Times New Roman"/>
          <w:spacing w:val="-3"/>
          <w:szCs w:val="24"/>
        </w:rPr>
        <w:t>4</w:t>
      </w:r>
      <w:r>
        <w:rPr>
          <w:rFonts w:ascii="Times New Roman" w:hAnsi="Times New Roman"/>
          <w:spacing w:val="-3"/>
          <w:szCs w:val="24"/>
        </w:rPr>
        <w:t xml:space="preserve">.  </w:t>
      </w:r>
      <w:r w:rsidR="003B35BF">
        <w:rPr>
          <w:rFonts w:ascii="Times New Roman" w:hAnsi="Times New Roman"/>
          <w:spacing w:val="-3"/>
          <w:szCs w:val="24"/>
        </w:rPr>
        <w:t>Х</w:t>
      </w:r>
      <w:r w:rsidR="001F2765">
        <w:rPr>
          <w:rFonts w:ascii="Times New Roman" w:hAnsi="Times New Roman"/>
          <w:spacing w:val="-3"/>
          <w:szCs w:val="24"/>
        </w:rPr>
        <w:t>арактеристика базовых методик</w:t>
      </w:r>
      <w:proofErr w:type="gramStart"/>
      <w:r w:rsidR="001F2765">
        <w:rPr>
          <w:rFonts w:ascii="Times New Roman" w:hAnsi="Times New Roman"/>
          <w:spacing w:val="-3"/>
          <w:szCs w:val="24"/>
        </w:rPr>
        <w:t xml:space="preserve"> ,</w:t>
      </w:r>
      <w:proofErr w:type="gramEnd"/>
      <w:r w:rsidR="001F2765">
        <w:rPr>
          <w:rFonts w:ascii="Times New Roman" w:hAnsi="Times New Roman"/>
          <w:spacing w:val="-3"/>
          <w:szCs w:val="24"/>
        </w:rPr>
        <w:t xml:space="preserve"> применяемых для подбора и отбора </w:t>
      </w:r>
      <w:r w:rsidR="00DA6318">
        <w:rPr>
          <w:rFonts w:ascii="Times New Roman" w:hAnsi="Times New Roman"/>
          <w:spacing w:val="-3"/>
          <w:szCs w:val="24"/>
        </w:rPr>
        <w:t>персона</w:t>
      </w:r>
      <w:r w:rsidR="003B35BF">
        <w:rPr>
          <w:rFonts w:ascii="Times New Roman" w:hAnsi="Times New Roman"/>
          <w:spacing w:val="-3"/>
          <w:szCs w:val="24"/>
        </w:rPr>
        <w:t>ла для работы в особых условиях, демонстрирует хороший урове</w:t>
      </w:r>
      <w:r>
        <w:rPr>
          <w:rFonts w:ascii="Times New Roman" w:hAnsi="Times New Roman"/>
          <w:spacing w:val="-3"/>
          <w:szCs w:val="24"/>
        </w:rPr>
        <w:t xml:space="preserve">нь осведомленности автора </w:t>
      </w:r>
      <w:r w:rsidR="003B35BF">
        <w:rPr>
          <w:rFonts w:ascii="Times New Roman" w:hAnsi="Times New Roman"/>
          <w:spacing w:val="-3"/>
          <w:szCs w:val="24"/>
        </w:rPr>
        <w:t xml:space="preserve"> в сфере  инструментов отбора</w:t>
      </w:r>
      <w:r w:rsidR="000306C1">
        <w:rPr>
          <w:rFonts w:ascii="Times New Roman" w:hAnsi="Times New Roman"/>
          <w:spacing w:val="-3"/>
          <w:szCs w:val="24"/>
        </w:rPr>
        <w:t xml:space="preserve">  </w:t>
      </w:r>
      <w:r w:rsidR="003B35BF">
        <w:rPr>
          <w:rFonts w:ascii="Times New Roman" w:hAnsi="Times New Roman"/>
          <w:spacing w:val="-3"/>
          <w:szCs w:val="24"/>
        </w:rPr>
        <w:t>и возможностей их практического применения.</w:t>
      </w:r>
    </w:p>
    <w:p w:rsidR="003B35BF" w:rsidRDefault="003B35BF" w:rsidP="003B35BF">
      <w:pPr>
        <w:tabs>
          <w:tab w:val="left" w:pos="2592"/>
        </w:tabs>
        <w:rPr>
          <w:rFonts w:ascii="Times New Roman" w:hAnsi="Times New Roman"/>
          <w:b/>
          <w:spacing w:val="-3"/>
          <w:sz w:val="22"/>
          <w:szCs w:val="22"/>
          <w:lang w:val="ru-RU"/>
        </w:rPr>
      </w:pPr>
      <w:r w:rsidRPr="003B35BF">
        <w:rPr>
          <w:rFonts w:ascii="Times New Roman" w:hAnsi="Times New Roman"/>
          <w:b/>
          <w:spacing w:val="-3"/>
          <w:sz w:val="22"/>
          <w:szCs w:val="22"/>
          <w:lang w:val="ru-RU"/>
        </w:rPr>
        <w:t>Недостатки и замечания</w:t>
      </w:r>
      <w:r w:rsidR="000C3CC4" w:rsidRPr="003B35BF">
        <w:rPr>
          <w:rFonts w:ascii="Times New Roman" w:hAnsi="Times New Roman"/>
          <w:b/>
          <w:spacing w:val="-3"/>
          <w:sz w:val="22"/>
          <w:szCs w:val="22"/>
          <w:lang w:val="ru-RU"/>
        </w:rPr>
        <w:t>:</w:t>
      </w:r>
    </w:p>
    <w:p w:rsidR="003B35BF" w:rsidRPr="003B35BF" w:rsidRDefault="003B35BF" w:rsidP="00F630BD">
      <w:pPr>
        <w:tabs>
          <w:tab w:val="left" w:pos="2592"/>
        </w:tabs>
        <w:spacing w:line="276" w:lineRule="auto"/>
        <w:rPr>
          <w:rFonts w:ascii="Times New Roman" w:hAnsi="Times New Roman"/>
          <w:b/>
          <w:spacing w:val="-3"/>
          <w:sz w:val="22"/>
          <w:szCs w:val="22"/>
          <w:lang w:val="ru-RU"/>
        </w:rPr>
      </w:pPr>
      <w:r>
        <w:rPr>
          <w:rFonts w:ascii="Times New Roman" w:hAnsi="Times New Roman"/>
          <w:spacing w:val="-3"/>
          <w:sz w:val="22"/>
          <w:szCs w:val="22"/>
          <w:lang w:val="ru-RU"/>
        </w:rPr>
        <w:t xml:space="preserve">1. </w:t>
      </w:r>
      <w:r w:rsidR="00226CF6">
        <w:rPr>
          <w:rFonts w:ascii="Times New Roman" w:hAnsi="Times New Roman"/>
          <w:spacing w:val="-3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  <w:lang w:val="ru-RU"/>
        </w:rPr>
        <w:t xml:space="preserve">В теоретической части нет четкого разделения понятий  «отбор» и «подбор» персонала, автор </w:t>
      </w:r>
      <w:r w:rsidR="00226CF6">
        <w:rPr>
          <w:rFonts w:ascii="Times New Roman" w:hAnsi="Times New Roman"/>
          <w:spacing w:val="-3"/>
          <w:sz w:val="22"/>
          <w:szCs w:val="22"/>
          <w:lang w:val="ru-RU"/>
        </w:rPr>
        <w:t xml:space="preserve">допускает </w:t>
      </w:r>
      <w:r>
        <w:rPr>
          <w:rFonts w:ascii="Times New Roman" w:hAnsi="Times New Roman"/>
          <w:spacing w:val="-3"/>
          <w:sz w:val="22"/>
          <w:szCs w:val="22"/>
          <w:lang w:val="ru-RU"/>
        </w:rPr>
        <w:t>некорректно</w:t>
      </w:r>
      <w:r w:rsidR="00226CF6">
        <w:rPr>
          <w:rFonts w:ascii="Times New Roman" w:hAnsi="Times New Roman"/>
          <w:spacing w:val="-3"/>
          <w:sz w:val="22"/>
          <w:szCs w:val="22"/>
          <w:lang w:val="ru-RU"/>
        </w:rPr>
        <w:t xml:space="preserve">е  их  использование </w:t>
      </w:r>
      <w:r>
        <w:rPr>
          <w:rFonts w:ascii="Times New Roman" w:hAnsi="Times New Roman"/>
          <w:spacing w:val="-3"/>
          <w:sz w:val="22"/>
          <w:szCs w:val="22"/>
          <w:lang w:val="ru-RU"/>
        </w:rPr>
        <w:t xml:space="preserve"> к</w:t>
      </w:r>
      <w:r w:rsidR="00226CF6">
        <w:rPr>
          <w:rFonts w:ascii="Times New Roman" w:hAnsi="Times New Roman"/>
          <w:spacing w:val="-3"/>
          <w:sz w:val="22"/>
          <w:szCs w:val="22"/>
          <w:lang w:val="ru-RU"/>
        </w:rPr>
        <w:t>ак синонимов</w:t>
      </w:r>
      <w:r>
        <w:rPr>
          <w:rFonts w:ascii="Times New Roman" w:hAnsi="Times New Roman"/>
          <w:spacing w:val="-3"/>
          <w:sz w:val="22"/>
          <w:szCs w:val="22"/>
          <w:lang w:val="ru-RU"/>
        </w:rPr>
        <w:t xml:space="preserve"> (например, с.7</w:t>
      </w:r>
      <w:r w:rsidR="00590F69">
        <w:rPr>
          <w:rFonts w:ascii="Times New Roman" w:hAnsi="Times New Roman"/>
          <w:spacing w:val="-3"/>
          <w:sz w:val="22"/>
          <w:szCs w:val="22"/>
          <w:lang w:val="ru-RU"/>
        </w:rPr>
        <w:t>, 17</w:t>
      </w:r>
      <w:r>
        <w:rPr>
          <w:rFonts w:ascii="Times New Roman" w:hAnsi="Times New Roman"/>
          <w:spacing w:val="-3"/>
          <w:sz w:val="22"/>
          <w:szCs w:val="22"/>
          <w:lang w:val="ru-RU"/>
        </w:rPr>
        <w:t>)</w:t>
      </w:r>
      <w:r w:rsidR="00226CF6">
        <w:rPr>
          <w:rFonts w:ascii="Times New Roman" w:hAnsi="Times New Roman"/>
          <w:spacing w:val="-3"/>
          <w:sz w:val="22"/>
          <w:szCs w:val="22"/>
          <w:lang w:val="ru-RU"/>
        </w:rPr>
        <w:t>.</w:t>
      </w:r>
    </w:p>
    <w:p w:rsidR="00226CF6" w:rsidRDefault="00226CF6" w:rsidP="00F630BD">
      <w:pPr>
        <w:tabs>
          <w:tab w:val="left" w:pos="2592"/>
        </w:tabs>
        <w:spacing w:line="276" w:lineRule="auto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spacing w:val="-3"/>
          <w:sz w:val="22"/>
          <w:szCs w:val="22"/>
          <w:lang w:val="ru-RU"/>
        </w:rPr>
        <w:t xml:space="preserve">2.  </w:t>
      </w:r>
      <w:proofErr w:type="gramStart"/>
      <w:r>
        <w:rPr>
          <w:rFonts w:ascii="Times New Roman" w:hAnsi="Times New Roman"/>
          <w:spacing w:val="-3"/>
          <w:sz w:val="22"/>
          <w:szCs w:val="22"/>
          <w:lang w:val="ru-RU"/>
        </w:rPr>
        <w:t>Формулировка одной из задач ВКР («</w:t>
      </w:r>
      <w:r w:rsidRPr="00226CF6">
        <w:rPr>
          <w:rFonts w:ascii="Times New Roman" w:hAnsi="Times New Roman"/>
          <w:sz w:val="22"/>
          <w:szCs w:val="22"/>
          <w:lang w:val="ru-RU"/>
        </w:rPr>
        <w:t xml:space="preserve">выявление различий между классической </w:t>
      </w:r>
      <w:r w:rsidRPr="00590F69">
        <w:rPr>
          <w:rFonts w:ascii="Times New Roman" w:hAnsi="Times New Roman"/>
          <w:sz w:val="22"/>
          <w:szCs w:val="22"/>
          <w:u w:val="single"/>
          <w:lang w:val="ru-RU"/>
        </w:rPr>
        <w:t>моделью подбора</w:t>
      </w:r>
      <w:r w:rsidRPr="00590F69">
        <w:rPr>
          <w:rFonts w:ascii="Times New Roman" w:hAnsi="Times New Roman"/>
          <w:sz w:val="22"/>
          <w:szCs w:val="22"/>
          <w:lang w:val="ru-RU"/>
        </w:rPr>
        <w:t xml:space="preserve"> персонала и моделью подбора персонала для деятельности в особых условиях труда» (с.5)  и название 3 главы («</w:t>
      </w:r>
      <w:r w:rsidRPr="00590F69">
        <w:rPr>
          <w:rFonts w:ascii="Times New Roman" w:hAnsi="Times New Roman"/>
          <w:sz w:val="22"/>
          <w:szCs w:val="22"/>
          <w:u w:val="single"/>
          <w:lang w:val="ru-RU"/>
        </w:rPr>
        <w:t>Модель отбора</w:t>
      </w:r>
      <w:r w:rsidRPr="00590F69">
        <w:rPr>
          <w:rFonts w:ascii="Times New Roman" w:hAnsi="Times New Roman"/>
          <w:sz w:val="22"/>
          <w:szCs w:val="22"/>
          <w:lang w:val="ru-RU"/>
        </w:rPr>
        <w:t xml:space="preserve"> персонала на вакансию пилота на примере…» (с.</w:t>
      </w:r>
      <w:r w:rsidR="00590F69" w:rsidRPr="00590F69">
        <w:rPr>
          <w:rFonts w:ascii="Times New Roman" w:hAnsi="Times New Roman"/>
          <w:sz w:val="22"/>
          <w:szCs w:val="22"/>
          <w:lang w:val="ru-RU"/>
        </w:rPr>
        <w:t xml:space="preserve">21) </w:t>
      </w:r>
      <w:r w:rsidR="00590F69" w:rsidRPr="00590F69">
        <w:rPr>
          <w:rFonts w:ascii="Times New Roman" w:hAnsi="Times New Roman"/>
          <w:noProof/>
          <w:sz w:val="22"/>
          <w:szCs w:val="22"/>
          <w:lang w:val="ru-RU"/>
        </w:rPr>
        <w:t xml:space="preserve">предполагают описание соответствующей модели, но в тексте ВКР описываются этапы и методики, не объединенные четко в </w:t>
      </w:r>
      <w:r w:rsidR="00590F69" w:rsidRPr="00590F69">
        <w:rPr>
          <w:rFonts w:ascii="Times New Roman" w:hAnsi="Times New Roman"/>
          <w:noProof/>
          <w:sz w:val="22"/>
          <w:szCs w:val="22"/>
          <w:u w:val="single"/>
          <w:lang w:val="ru-RU"/>
        </w:rPr>
        <w:t xml:space="preserve">модель </w:t>
      </w:r>
      <w:r w:rsidR="00590F69" w:rsidRPr="00590F69">
        <w:rPr>
          <w:rFonts w:ascii="Times New Roman" w:hAnsi="Times New Roman"/>
          <w:noProof/>
          <w:sz w:val="22"/>
          <w:szCs w:val="22"/>
          <w:lang w:val="ru-RU"/>
        </w:rPr>
        <w:t xml:space="preserve"> отбора или подбора</w:t>
      </w:r>
      <w:r w:rsidR="00590F69">
        <w:rPr>
          <w:rFonts w:ascii="Times New Roman" w:hAnsi="Times New Roman"/>
          <w:noProof/>
          <w:sz w:val="22"/>
          <w:szCs w:val="22"/>
          <w:lang w:val="ru-RU"/>
        </w:rPr>
        <w:t xml:space="preserve"> соответствующего персонала</w:t>
      </w:r>
      <w:proofErr w:type="gramEnd"/>
      <w:r w:rsidR="00590F69">
        <w:rPr>
          <w:rFonts w:ascii="Times New Roman" w:hAnsi="Times New Roman"/>
          <w:noProof/>
          <w:sz w:val="22"/>
          <w:szCs w:val="22"/>
          <w:lang w:val="ru-RU"/>
        </w:rPr>
        <w:t>, в то же время на с.40-41 описывается «</w:t>
      </w:r>
      <w:r w:rsidR="00590F69" w:rsidRPr="00590F69">
        <w:rPr>
          <w:rFonts w:ascii="Times New Roman" w:hAnsi="Times New Roman"/>
          <w:noProof/>
          <w:sz w:val="22"/>
          <w:szCs w:val="22"/>
          <w:u w:val="single"/>
          <w:lang w:val="ru-RU"/>
        </w:rPr>
        <w:t xml:space="preserve">система </w:t>
      </w:r>
      <w:r w:rsidR="00590F69">
        <w:rPr>
          <w:rFonts w:ascii="Times New Roman" w:hAnsi="Times New Roman"/>
          <w:noProof/>
          <w:sz w:val="22"/>
          <w:szCs w:val="22"/>
          <w:lang w:val="ru-RU"/>
        </w:rPr>
        <w:t>отбора».</w:t>
      </w:r>
    </w:p>
    <w:p w:rsidR="00590F69" w:rsidRPr="00590F69" w:rsidRDefault="00590F69" w:rsidP="00F630BD">
      <w:pPr>
        <w:tabs>
          <w:tab w:val="left" w:pos="2592"/>
        </w:tabs>
        <w:spacing w:line="276" w:lineRule="auto"/>
        <w:rPr>
          <w:rFonts w:ascii="Times New Roman" w:hAnsi="Times New Roman"/>
          <w:spacing w:val="-3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t xml:space="preserve">3.  </w:t>
      </w:r>
      <w:r w:rsidR="008714DE">
        <w:rPr>
          <w:rFonts w:ascii="Times New Roman" w:hAnsi="Times New Roman"/>
          <w:noProof/>
          <w:sz w:val="22"/>
          <w:szCs w:val="22"/>
          <w:lang w:val="ru-RU"/>
        </w:rPr>
        <w:t xml:space="preserve">В практических рекомендациях (раздел 3.4. , табл.2, с. 41-42)  </w:t>
      </w:r>
    </w:p>
    <w:p w:rsidR="008714DE" w:rsidRPr="008714DE" w:rsidRDefault="008714DE" w:rsidP="00F630B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714DE">
        <w:rPr>
          <w:rFonts w:ascii="Times New Roman" w:hAnsi="Times New Roman"/>
        </w:rPr>
        <w:t>Предлагаемый пул методик не структурирован в соответствии с подгруппами свойств\качеств и представляет собой «безадресный» общий  набор существующих методик без конкретной ориентации на измерение определенных подгрупп качеств (например,  группы личностных качеств: нравственных, социальных, и т</w:t>
      </w:r>
      <w:proofErr w:type="gramStart"/>
      <w:r w:rsidRPr="008714DE">
        <w:rPr>
          <w:rFonts w:ascii="Times New Roman" w:hAnsi="Times New Roman"/>
        </w:rPr>
        <w:t>.д</w:t>
      </w:r>
      <w:proofErr w:type="gramEnd"/>
      <w:r w:rsidRPr="008714DE">
        <w:rPr>
          <w:rFonts w:ascii="Times New Roman" w:hAnsi="Times New Roman"/>
        </w:rPr>
        <w:t>…)</w:t>
      </w:r>
    </w:p>
    <w:p w:rsidR="008714DE" w:rsidRPr="008714DE" w:rsidRDefault="008714DE" w:rsidP="00F630B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714DE">
        <w:rPr>
          <w:rFonts w:ascii="Times New Roman" w:hAnsi="Times New Roman"/>
        </w:rPr>
        <w:t>Никак не учтены (не оговорены) хотя бы приблизительные временн</w:t>
      </w:r>
      <w:r w:rsidRPr="008714DE">
        <w:rPr>
          <w:rFonts w:ascii="Times New Roman" w:hAnsi="Times New Roman"/>
          <w:b/>
        </w:rPr>
        <w:t>ы</w:t>
      </w:r>
      <w:r w:rsidRPr="008714DE">
        <w:rPr>
          <w:rFonts w:ascii="Times New Roman" w:hAnsi="Times New Roman"/>
        </w:rPr>
        <w:t xml:space="preserve">е и трудозатраты на проведение тестирования по предложенным методикам, что делает рекомендации в значительной мере умозрительными, не привязанными к практике отбора кандидатов в летные вузы. </w:t>
      </w:r>
      <w:r>
        <w:rPr>
          <w:rFonts w:ascii="Times New Roman" w:hAnsi="Times New Roman"/>
        </w:rPr>
        <w:t>Возможно, следовало бы</w:t>
      </w:r>
      <w:r w:rsidRPr="008714DE">
        <w:rPr>
          <w:rFonts w:ascii="Times New Roman" w:hAnsi="Times New Roman"/>
        </w:rPr>
        <w:t xml:space="preserve"> </w:t>
      </w:r>
      <w:r w:rsidR="000F3B1E">
        <w:rPr>
          <w:rFonts w:ascii="Times New Roman" w:hAnsi="Times New Roman"/>
        </w:rPr>
        <w:t xml:space="preserve">привести </w:t>
      </w:r>
      <w:r w:rsidRPr="008714DE">
        <w:rPr>
          <w:rFonts w:ascii="Times New Roman" w:hAnsi="Times New Roman"/>
        </w:rPr>
        <w:t xml:space="preserve">временной регламент работы отборочных комиссий с плановыми (примерными) затратами времени на психологическое обследование одного кандидата, </w:t>
      </w:r>
      <w:r w:rsidR="000F3B1E">
        <w:rPr>
          <w:rFonts w:ascii="Times New Roman" w:hAnsi="Times New Roman"/>
        </w:rPr>
        <w:t xml:space="preserve">и </w:t>
      </w:r>
      <w:r w:rsidRPr="008714DE">
        <w:rPr>
          <w:rFonts w:ascii="Times New Roman" w:hAnsi="Times New Roman"/>
        </w:rPr>
        <w:t xml:space="preserve">учесть </w:t>
      </w:r>
      <w:r w:rsidR="000F3B1E">
        <w:rPr>
          <w:rFonts w:ascii="Times New Roman" w:hAnsi="Times New Roman"/>
        </w:rPr>
        <w:t xml:space="preserve">их </w:t>
      </w:r>
      <w:r w:rsidRPr="008714DE">
        <w:rPr>
          <w:rFonts w:ascii="Times New Roman" w:hAnsi="Times New Roman"/>
        </w:rPr>
        <w:t>при формулировании рекомендаций</w:t>
      </w:r>
      <w:r>
        <w:rPr>
          <w:rFonts w:ascii="Times New Roman" w:hAnsi="Times New Roman"/>
        </w:rPr>
        <w:t xml:space="preserve"> </w:t>
      </w:r>
      <w:r w:rsidRPr="008714DE">
        <w:rPr>
          <w:rFonts w:ascii="Times New Roman" w:hAnsi="Times New Roman"/>
        </w:rPr>
        <w:t>по использованию предлагаемых методик.</w:t>
      </w:r>
    </w:p>
    <w:p w:rsidR="008714DE" w:rsidRPr="00DA7C5E" w:rsidRDefault="00C52D6C" w:rsidP="00F630B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Автору</w:t>
      </w:r>
      <w:r w:rsidR="008714DE">
        <w:rPr>
          <w:rFonts w:ascii="Times New Roman" w:hAnsi="Times New Roman"/>
        </w:rPr>
        <w:t xml:space="preserve"> следовало бы</w:t>
      </w:r>
      <w:r>
        <w:rPr>
          <w:rFonts w:ascii="Times New Roman" w:hAnsi="Times New Roman"/>
        </w:rPr>
        <w:t xml:space="preserve"> добавить рекомендации</w:t>
      </w:r>
      <w:r w:rsidR="008714DE" w:rsidRPr="008714DE">
        <w:rPr>
          <w:rFonts w:ascii="Times New Roman" w:hAnsi="Times New Roman"/>
        </w:rPr>
        <w:t>, нап</w:t>
      </w:r>
      <w:r>
        <w:rPr>
          <w:rFonts w:ascii="Times New Roman" w:hAnsi="Times New Roman"/>
        </w:rPr>
        <w:t>равленные</w:t>
      </w:r>
      <w:r w:rsidR="008714DE" w:rsidRPr="008714DE">
        <w:rPr>
          <w:rFonts w:ascii="Times New Roman" w:hAnsi="Times New Roman"/>
        </w:rPr>
        <w:t xml:space="preserve"> на совершенствование организации процесса и процедуры отбора кандидатов.</w:t>
      </w:r>
      <w:r w:rsidR="00DA7C5E">
        <w:rPr>
          <w:rFonts w:ascii="Times New Roman" w:hAnsi="Times New Roman"/>
        </w:rPr>
        <w:t xml:space="preserve"> </w:t>
      </w:r>
    </w:p>
    <w:p w:rsidR="000A0072" w:rsidRPr="008714DE" w:rsidRDefault="000A0072" w:rsidP="00F630BD">
      <w:pPr>
        <w:pStyle w:val="af1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  <w:spacing w:val="-3"/>
          <w:szCs w:val="24"/>
        </w:rPr>
        <w:t>В оформлении  работы содержатся  технические погрешности, опечатки, пропуски.</w:t>
      </w:r>
    </w:p>
    <w:p w:rsidR="00226CF6" w:rsidRPr="00226CF6" w:rsidRDefault="00226CF6" w:rsidP="00F630BD">
      <w:pPr>
        <w:tabs>
          <w:tab w:val="left" w:pos="2592"/>
        </w:tabs>
        <w:spacing w:line="276" w:lineRule="auto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8714DE" w:rsidRPr="008714DE" w:rsidRDefault="008714DE" w:rsidP="00F630BD">
      <w:pPr>
        <w:spacing w:line="276" w:lineRule="auto"/>
        <w:rPr>
          <w:sz w:val="22"/>
          <w:szCs w:val="22"/>
          <w:lang w:val="ru-RU"/>
        </w:rPr>
      </w:pPr>
      <w:r w:rsidRPr="008714DE">
        <w:rPr>
          <w:rFonts w:ascii="Times New Roman" w:hAnsi="Times New Roman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щ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z w:val="22"/>
          <w:szCs w:val="22"/>
          <w:lang w:val="ru-RU"/>
        </w:rPr>
        <w:t>й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ыв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д</w:t>
      </w:r>
      <w:r w:rsidRPr="008714DE">
        <w:rPr>
          <w:rFonts w:ascii="Times New Roman" w:hAnsi="Times New Roman"/>
          <w:sz w:val="22"/>
          <w:szCs w:val="22"/>
          <w:lang w:val="ru-RU"/>
        </w:rPr>
        <w:t>: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 xml:space="preserve"> </w:t>
      </w:r>
      <w:proofErr w:type="gramStart"/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ы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>у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ск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z w:val="22"/>
          <w:szCs w:val="22"/>
          <w:lang w:val="ru-RU"/>
        </w:rPr>
        <w:t>я</w:t>
      </w:r>
      <w:r w:rsidRPr="008714DE">
        <w:rPr>
          <w:rFonts w:ascii="Times New Roman" w:hAnsi="Times New Roman"/>
          <w:spacing w:val="-6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к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ф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ка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ци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z w:val="22"/>
          <w:szCs w:val="22"/>
          <w:lang w:val="ru-RU"/>
        </w:rPr>
        <w:t>я</w:t>
      </w:r>
      <w:r w:rsidRPr="008714DE">
        <w:rPr>
          <w:rFonts w:ascii="Times New Roman" w:hAnsi="Times New Roman"/>
          <w:spacing w:val="-12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Борисовой Виктории</w:t>
      </w:r>
      <w:r w:rsidRPr="008714DE">
        <w:rPr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«</w:t>
      </w:r>
      <w:r w:rsidRPr="008714DE">
        <w:rPr>
          <w:rFonts w:ascii="Times New Roman" w:hAnsi="Times New Roman"/>
          <w:sz w:val="22"/>
          <w:szCs w:val="22"/>
          <w:lang w:val="ru-RU"/>
        </w:rPr>
        <w:t>Отбор персонала для деятельности в особых условиях труда»</w:t>
      </w:r>
      <w:r w:rsidRPr="008714DE">
        <w:rPr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16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ц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-4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z w:val="22"/>
          <w:szCs w:val="22"/>
          <w:lang w:val="ru-RU"/>
        </w:rPr>
        <w:t xml:space="preserve"> отвечает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ни</w:t>
      </w:r>
      <w:r w:rsidRPr="008714DE">
        <w:rPr>
          <w:rFonts w:ascii="Times New Roman" w:hAnsi="Times New Roman"/>
          <w:sz w:val="22"/>
          <w:szCs w:val="22"/>
          <w:lang w:val="ru-RU"/>
        </w:rPr>
        <w:t>я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z w:val="22"/>
          <w:szCs w:val="22"/>
          <w:lang w:val="ru-RU"/>
        </w:rPr>
        <w:t>,</w:t>
      </w:r>
      <w:r w:rsidRPr="008714DE">
        <w:rPr>
          <w:rFonts w:ascii="Times New Roman" w:hAnsi="Times New Roman"/>
          <w:spacing w:val="4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д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ъ</w:t>
      </w:r>
      <w:r w:rsidRPr="008714DE">
        <w:rPr>
          <w:rFonts w:ascii="Times New Roman" w:hAnsi="Times New Roman"/>
          <w:sz w:val="22"/>
          <w:szCs w:val="22"/>
          <w:lang w:val="ru-RU"/>
        </w:rPr>
        <w:t>я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z w:val="22"/>
          <w:szCs w:val="22"/>
          <w:lang w:val="ru-RU"/>
        </w:rPr>
        <w:t>ля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ы</w:t>
      </w:r>
      <w:r w:rsidRPr="008714DE">
        <w:rPr>
          <w:rFonts w:ascii="Times New Roman" w:hAnsi="Times New Roman"/>
          <w:sz w:val="22"/>
          <w:szCs w:val="22"/>
          <w:lang w:val="ru-RU"/>
        </w:rPr>
        <w:t>м к</w:t>
      </w:r>
      <w:r w:rsidRPr="008714DE">
        <w:rPr>
          <w:rFonts w:ascii="Times New Roman" w:hAnsi="Times New Roman"/>
          <w:spacing w:val="13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вы</w:t>
      </w:r>
      <w:r w:rsidRPr="008714DE">
        <w:rPr>
          <w:rFonts w:ascii="Times New Roman" w:hAnsi="Times New Roman"/>
          <w:spacing w:val="-4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pacing w:val="-9"/>
          <w:sz w:val="22"/>
          <w:szCs w:val="22"/>
          <w:lang w:val="ru-RU"/>
        </w:rPr>
        <w:t>у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ск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ы</w:t>
      </w:r>
      <w:r w:rsidRPr="008714DE">
        <w:rPr>
          <w:rFonts w:ascii="Times New Roman" w:hAnsi="Times New Roman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26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к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ф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ка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ц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ы</w:t>
      </w:r>
      <w:r w:rsidRPr="008714DE">
        <w:rPr>
          <w:rFonts w:ascii="Times New Roman" w:hAnsi="Times New Roman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13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pacing w:val="-6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25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34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ни</w:t>
      </w:r>
      <w:r w:rsidRPr="008714DE">
        <w:rPr>
          <w:rFonts w:ascii="Times New Roman" w:hAnsi="Times New Roman"/>
          <w:sz w:val="22"/>
          <w:szCs w:val="22"/>
          <w:lang w:val="ru-RU"/>
        </w:rPr>
        <w:t>ю</w:t>
      </w:r>
      <w:r w:rsidRPr="008714DE">
        <w:rPr>
          <w:rFonts w:ascii="Times New Roman" w:hAnsi="Times New Roman"/>
          <w:spacing w:val="16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080200</w:t>
      </w:r>
      <w:r w:rsidRPr="008714DE">
        <w:rPr>
          <w:rFonts w:ascii="Times New Roman" w:hAnsi="Times New Roman"/>
          <w:spacing w:val="21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–</w:t>
      </w:r>
      <w:r w:rsidRPr="008714DE">
        <w:rPr>
          <w:rFonts w:ascii="Times New Roman" w:hAnsi="Times New Roman"/>
          <w:spacing w:val="30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д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жм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нт</w:t>
      </w:r>
      <w:r w:rsidRPr="008714DE">
        <w:rPr>
          <w:rFonts w:ascii="Times New Roman" w:hAnsi="Times New Roman"/>
          <w:sz w:val="22"/>
          <w:szCs w:val="22"/>
          <w:lang w:val="ru-RU"/>
        </w:rPr>
        <w:t>,</w:t>
      </w:r>
      <w:r w:rsidRPr="008714DE">
        <w:rPr>
          <w:rFonts w:ascii="Times New Roman" w:hAnsi="Times New Roman"/>
          <w:spacing w:val="20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pacing w:val="-6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ф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z w:val="22"/>
          <w:szCs w:val="22"/>
          <w:lang w:val="ru-RU"/>
        </w:rPr>
        <w:t>ль</w:t>
      </w:r>
      <w:r w:rsidRPr="008714DE">
        <w:rPr>
          <w:rFonts w:ascii="Times New Roman" w:hAnsi="Times New Roman"/>
          <w:spacing w:val="8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Управление человеческими ресурсами,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7"/>
          <w:sz w:val="22"/>
          <w:szCs w:val="22"/>
          <w:lang w:val="ru-RU"/>
        </w:rPr>
        <w:t xml:space="preserve"> </w:t>
      </w:r>
      <w:r w:rsidR="004B6CD4">
        <w:rPr>
          <w:rFonts w:ascii="Times New Roman" w:hAnsi="Times New Roman"/>
          <w:spacing w:val="7"/>
          <w:sz w:val="22"/>
          <w:szCs w:val="22"/>
          <w:lang w:val="ru-RU"/>
        </w:rPr>
        <w:t xml:space="preserve">с учетом ответов на замечания рецензента 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ж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pacing w:val="6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ы</w:t>
      </w:r>
      <w:r w:rsidRPr="008714DE">
        <w:rPr>
          <w:rFonts w:ascii="Times New Roman" w:hAnsi="Times New Roman"/>
          <w:spacing w:val="-4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z w:val="22"/>
          <w:szCs w:val="22"/>
          <w:lang w:val="ru-RU"/>
        </w:rPr>
        <w:t>ь</w:t>
      </w:r>
      <w:r w:rsidRPr="008714DE">
        <w:rPr>
          <w:rFonts w:ascii="Times New Roman" w:hAnsi="Times New Roman"/>
          <w:spacing w:val="3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ц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 xml:space="preserve"> н</w:t>
      </w:r>
      <w:r w:rsidRPr="008714DE">
        <w:rPr>
          <w:rFonts w:ascii="Times New Roman" w:hAnsi="Times New Roman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8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>«</w:t>
      </w:r>
      <w:r w:rsidRPr="008714DE">
        <w:rPr>
          <w:rFonts w:ascii="Times New Roman" w:hAnsi="Times New Roman"/>
          <w:sz w:val="22"/>
          <w:szCs w:val="22"/>
          <w:lang w:val="ru-RU"/>
        </w:rPr>
        <w:t>хорошо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>» (</w:t>
      </w:r>
      <w:r w:rsidRPr="008714DE">
        <w:rPr>
          <w:rFonts w:ascii="Times New Roman" w:hAnsi="Times New Roman"/>
          <w:spacing w:val="-5"/>
          <w:sz w:val="22"/>
          <w:szCs w:val="22"/>
        </w:rPr>
        <w:t>ECTS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 xml:space="preserve"> </w:t>
      </w:r>
      <w:r w:rsidR="000F3B1E">
        <w:rPr>
          <w:rFonts w:ascii="Times New Roman" w:hAnsi="Times New Roman"/>
          <w:spacing w:val="-5"/>
          <w:sz w:val="22"/>
          <w:szCs w:val="22"/>
          <w:lang w:val="ru-RU"/>
        </w:rPr>
        <w:t>«</w:t>
      </w:r>
      <w:r w:rsidR="000F3B1E">
        <w:rPr>
          <w:rFonts w:ascii="Times New Roman" w:hAnsi="Times New Roman"/>
          <w:spacing w:val="-5"/>
          <w:sz w:val="22"/>
          <w:szCs w:val="22"/>
        </w:rPr>
        <w:t>D</w:t>
      </w:r>
      <w:r w:rsidRPr="008714DE">
        <w:rPr>
          <w:rFonts w:ascii="Times New Roman" w:hAnsi="Times New Roman"/>
          <w:spacing w:val="-5"/>
          <w:sz w:val="22"/>
          <w:szCs w:val="22"/>
          <w:lang w:val="ru-RU"/>
        </w:rPr>
        <w:t>»)</w:t>
      </w:r>
      <w:r w:rsidRPr="008714DE">
        <w:rPr>
          <w:rFonts w:ascii="Times New Roman" w:hAnsi="Times New Roman"/>
          <w:sz w:val="22"/>
          <w:szCs w:val="22"/>
          <w:lang w:val="ru-RU"/>
        </w:rPr>
        <w:t>,</w:t>
      </w:r>
      <w:r w:rsidRPr="008714DE">
        <w:rPr>
          <w:rFonts w:ascii="Times New Roman" w:hAnsi="Times New Roman"/>
          <w:spacing w:val="9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10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9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 xml:space="preserve"> з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ас</w:t>
      </w:r>
      <w:r w:rsidRPr="008714DE">
        <w:rPr>
          <w:rFonts w:ascii="Times New Roman" w:hAnsi="Times New Roman"/>
          <w:spacing w:val="5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-9"/>
          <w:sz w:val="22"/>
          <w:szCs w:val="22"/>
          <w:lang w:val="ru-RU"/>
        </w:rPr>
        <w:t>у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ж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ае</w:t>
      </w:r>
      <w:r w:rsidRPr="008714DE">
        <w:rPr>
          <w:rFonts w:ascii="Times New Roman" w:hAnsi="Times New Roman"/>
          <w:sz w:val="22"/>
          <w:szCs w:val="22"/>
          <w:lang w:val="ru-RU"/>
        </w:rPr>
        <w:t xml:space="preserve">т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с</w:t>
      </w:r>
      <w:r w:rsidRPr="008714DE">
        <w:rPr>
          <w:rFonts w:ascii="Times New Roman" w:hAnsi="Times New Roman"/>
          <w:spacing w:val="-9"/>
          <w:sz w:val="22"/>
          <w:szCs w:val="22"/>
          <w:lang w:val="ru-RU"/>
        </w:rPr>
        <w:t>у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жд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ни</w:t>
      </w:r>
      <w:r w:rsidRPr="008714DE">
        <w:rPr>
          <w:rFonts w:ascii="Times New Roman" w:hAnsi="Times New Roman"/>
          <w:sz w:val="22"/>
          <w:szCs w:val="22"/>
          <w:lang w:val="ru-RU"/>
        </w:rPr>
        <w:t>я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с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т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z w:val="22"/>
          <w:szCs w:val="22"/>
          <w:lang w:val="ru-RU"/>
        </w:rPr>
        <w:t>и</w:t>
      </w:r>
      <w:r w:rsidRPr="008714DE">
        <w:rPr>
          <w:rFonts w:ascii="Times New Roman" w:hAnsi="Times New Roman"/>
          <w:spacing w:val="9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б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ака</w:t>
      </w:r>
      <w:r w:rsidRPr="008714DE">
        <w:rPr>
          <w:rFonts w:ascii="Times New Roman" w:hAnsi="Times New Roman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4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о</w:t>
      </w:r>
      <w:r w:rsidRPr="008714DE">
        <w:rPr>
          <w:rFonts w:ascii="Times New Roman" w:hAnsi="Times New Roman"/>
          <w:spacing w:val="17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п</w:t>
      </w:r>
      <w:r w:rsidRPr="008714DE">
        <w:rPr>
          <w:rFonts w:ascii="Times New Roman" w:hAnsi="Times New Roman"/>
          <w:sz w:val="22"/>
          <w:szCs w:val="22"/>
          <w:lang w:val="ru-RU"/>
        </w:rPr>
        <w:t>р</w:t>
      </w:r>
      <w:r w:rsidRPr="008714DE">
        <w:rPr>
          <w:rFonts w:ascii="Times New Roman" w:hAnsi="Times New Roman"/>
          <w:spacing w:val="-6"/>
          <w:sz w:val="22"/>
          <w:szCs w:val="22"/>
          <w:lang w:val="ru-RU"/>
        </w:rPr>
        <w:t>а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в</w:t>
      </w:r>
      <w:r w:rsidRPr="008714DE">
        <w:rPr>
          <w:rFonts w:ascii="Times New Roman" w:hAnsi="Times New Roman"/>
          <w:sz w:val="22"/>
          <w:szCs w:val="22"/>
          <w:lang w:val="ru-RU"/>
        </w:rPr>
        <w:t>л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ни</w:t>
      </w:r>
      <w:r w:rsidRPr="008714DE">
        <w:rPr>
          <w:rFonts w:ascii="Times New Roman" w:hAnsi="Times New Roman"/>
          <w:sz w:val="22"/>
          <w:szCs w:val="22"/>
          <w:lang w:val="ru-RU"/>
        </w:rPr>
        <w:t>ю 080200</w:t>
      </w:r>
      <w:r w:rsidRPr="008714DE">
        <w:rPr>
          <w:rFonts w:ascii="Times New Roman" w:hAnsi="Times New Roman"/>
          <w:spacing w:val="7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z w:val="22"/>
          <w:szCs w:val="22"/>
          <w:lang w:val="ru-RU"/>
        </w:rPr>
        <w:t>–</w:t>
      </w:r>
      <w:r w:rsidRPr="008714DE">
        <w:rPr>
          <w:rFonts w:ascii="Times New Roman" w:hAnsi="Times New Roman"/>
          <w:spacing w:val="14"/>
          <w:sz w:val="22"/>
          <w:szCs w:val="22"/>
          <w:lang w:val="ru-RU"/>
        </w:rPr>
        <w:t xml:space="preserve"> </w:t>
      </w:r>
      <w:r w:rsidRPr="008714DE">
        <w:rPr>
          <w:rFonts w:ascii="Times New Roman" w:hAnsi="Times New Roman"/>
          <w:spacing w:val="-2"/>
          <w:sz w:val="22"/>
          <w:szCs w:val="22"/>
          <w:lang w:val="ru-RU"/>
        </w:rPr>
        <w:t>М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-3"/>
          <w:sz w:val="22"/>
          <w:szCs w:val="22"/>
          <w:lang w:val="ru-RU"/>
        </w:rPr>
        <w:t>д</w:t>
      </w:r>
      <w:r w:rsidRPr="008714DE">
        <w:rPr>
          <w:rFonts w:ascii="Times New Roman" w:hAnsi="Times New Roman"/>
          <w:spacing w:val="2"/>
          <w:sz w:val="22"/>
          <w:szCs w:val="22"/>
          <w:lang w:val="ru-RU"/>
        </w:rPr>
        <w:t>жм</w:t>
      </w:r>
      <w:r w:rsidRPr="008714DE">
        <w:rPr>
          <w:rFonts w:ascii="Times New Roman" w:hAnsi="Times New Roman"/>
          <w:spacing w:val="-1"/>
          <w:sz w:val="22"/>
          <w:szCs w:val="22"/>
          <w:lang w:val="ru-RU"/>
        </w:rPr>
        <w:t>е</w:t>
      </w:r>
      <w:r w:rsidRPr="008714DE">
        <w:rPr>
          <w:rFonts w:ascii="Times New Roman" w:hAnsi="Times New Roman"/>
          <w:spacing w:val="1"/>
          <w:sz w:val="22"/>
          <w:szCs w:val="22"/>
          <w:lang w:val="ru-RU"/>
        </w:rPr>
        <w:t>нт</w:t>
      </w:r>
      <w:r w:rsidRPr="008714DE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8714DE" w:rsidRPr="008714DE" w:rsidRDefault="008714DE" w:rsidP="008714DE">
      <w:pPr>
        <w:tabs>
          <w:tab w:val="left" w:pos="2592"/>
        </w:tabs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</w:p>
    <w:p w:rsidR="008714DE" w:rsidRPr="00AF718C" w:rsidRDefault="008714DE" w:rsidP="008714D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8714DE" w:rsidRPr="008714DE" w:rsidRDefault="008714DE" w:rsidP="008714DE">
      <w:pPr>
        <w:tabs>
          <w:tab w:val="left" w:pos="2552"/>
        </w:tabs>
        <w:jc w:val="both"/>
        <w:rPr>
          <w:rFonts w:ascii="Times New Roman" w:hAnsi="Times New Roman"/>
          <w:spacing w:val="-3"/>
          <w:sz w:val="22"/>
          <w:szCs w:val="22"/>
          <w:lang w:val="ru-RU"/>
        </w:rPr>
      </w:pPr>
      <w:r w:rsidRPr="008714DE">
        <w:rPr>
          <w:rFonts w:ascii="Times New Roman" w:hAnsi="Times New Roman"/>
          <w:sz w:val="22"/>
          <w:szCs w:val="22"/>
          <w:lang w:val="ru-RU"/>
        </w:rPr>
        <w:t>Дата:  29 мая  2017 г.</w:t>
      </w:r>
      <w:r w:rsidRPr="008714DE">
        <w:rPr>
          <w:rFonts w:ascii="Times New Roman" w:hAnsi="Times New Roman"/>
          <w:sz w:val="22"/>
          <w:szCs w:val="22"/>
          <w:lang w:val="ru-RU"/>
        </w:rPr>
        <w:tab/>
      </w:r>
    </w:p>
    <w:p w:rsidR="008714DE" w:rsidRPr="008714DE" w:rsidRDefault="008714DE" w:rsidP="008714DE">
      <w:pPr>
        <w:pStyle w:val="af1"/>
        <w:ind w:left="0"/>
        <w:rPr>
          <w:rFonts w:ascii="Times New Roman" w:hAnsi="Times New Roman"/>
        </w:rPr>
      </w:pPr>
      <w:r w:rsidRPr="008714DE">
        <w:rPr>
          <w:rFonts w:ascii="Times New Roman" w:hAnsi="Times New Roman"/>
        </w:rPr>
        <w:t>Рецензент:   Доктор психологических наук, профессор Кошелева Софья Владимировна</w:t>
      </w:r>
    </w:p>
    <w:p w:rsidR="008714DE" w:rsidRDefault="008714DE" w:rsidP="008714DE">
      <w:pPr>
        <w:framePr w:h="603" w:hRule="exact" w:hSpace="10080" w:wrap="notBeside" w:vAnchor="text" w:hAnchor="page" w:x="4822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27.25pt">
            <v:imagedata r:id="rId7" o:title=""/>
          </v:shape>
        </w:pict>
      </w:r>
    </w:p>
    <w:p w:rsidR="00226CF6" w:rsidRDefault="00226CF6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226CF6" w:rsidRDefault="00226CF6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647B90" w:rsidRDefault="00647B90">
      <w:pPr>
        <w:pStyle w:val="af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47B90">
      <w:headerReference w:type="default" r:id="rId8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D97" w:rsidRDefault="00D64D97">
      <w:pPr>
        <w:spacing w:line="20" w:lineRule="exact"/>
        <w:rPr>
          <w:szCs w:val="24"/>
        </w:rPr>
      </w:pPr>
    </w:p>
  </w:endnote>
  <w:endnote w:type="continuationSeparator" w:id="0">
    <w:p w:rsidR="00D64D97" w:rsidRDefault="00D64D97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:rsidR="00D64D97" w:rsidRDefault="00D64D97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D97" w:rsidRDefault="00D64D9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64D97" w:rsidRDefault="00D64D9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90" w:rsidRDefault="00647B90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7BF"/>
    <w:multiLevelType w:val="hybridMultilevel"/>
    <w:tmpl w:val="8362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abstractNum w:abstractNumId="2">
    <w:nsid w:val="58A02E15"/>
    <w:multiLevelType w:val="hybridMultilevel"/>
    <w:tmpl w:val="179C3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51C10"/>
    <w:multiLevelType w:val="hybridMultilevel"/>
    <w:tmpl w:val="A46C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B22DD"/>
    <w:multiLevelType w:val="hybridMultilevel"/>
    <w:tmpl w:val="2EEA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oNotTrackMoves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68B"/>
    <w:rsid w:val="000306C1"/>
    <w:rsid w:val="000566E8"/>
    <w:rsid w:val="000A0072"/>
    <w:rsid w:val="000C3CC4"/>
    <w:rsid w:val="000F3B1E"/>
    <w:rsid w:val="00117B70"/>
    <w:rsid w:val="001F2765"/>
    <w:rsid w:val="00226CF6"/>
    <w:rsid w:val="002D6DF2"/>
    <w:rsid w:val="00321476"/>
    <w:rsid w:val="00377F49"/>
    <w:rsid w:val="003B35BF"/>
    <w:rsid w:val="004B6CD4"/>
    <w:rsid w:val="00590F69"/>
    <w:rsid w:val="00647B90"/>
    <w:rsid w:val="006C0DFA"/>
    <w:rsid w:val="00771282"/>
    <w:rsid w:val="008714DE"/>
    <w:rsid w:val="008745EF"/>
    <w:rsid w:val="008A42BA"/>
    <w:rsid w:val="008D5D17"/>
    <w:rsid w:val="00B37374"/>
    <w:rsid w:val="00B4268B"/>
    <w:rsid w:val="00B6055D"/>
    <w:rsid w:val="00BF3CE8"/>
    <w:rsid w:val="00C52D6C"/>
    <w:rsid w:val="00D64D97"/>
    <w:rsid w:val="00DA6318"/>
    <w:rsid w:val="00DA7C5E"/>
    <w:rsid w:val="00F630BD"/>
    <w:rsid w:val="00FB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Pr>
      <w:sz w:val="20"/>
      <w:lang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Pr>
      <w:sz w:val="20"/>
      <w:lang/>
    </w:rPr>
  </w:style>
  <w:style w:type="character" w:customStyle="1" w:styleId="a7">
    <w:name w:val="Текст сноски Знак"/>
    <w:link w:val="a6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</w:style>
  <w:style w:type="character" w:customStyle="1" w:styleId="EquationCaption">
    <w:name w:val="_Equation Caption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lang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  <w:lang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pPr>
      <w:tabs>
        <w:tab w:val="center" w:pos="4320"/>
        <w:tab w:val="right" w:pos="8640"/>
      </w:tabs>
    </w:pPr>
    <w:rPr>
      <w:sz w:val="20"/>
      <w:lang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kati / LTKK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Анна Евгеньевна</dc:creator>
  <cp:lastModifiedBy>l.korotun</cp:lastModifiedBy>
  <cp:revision>2</cp:revision>
  <cp:lastPrinted>2011-06-03T15:29:00Z</cp:lastPrinted>
  <dcterms:created xsi:type="dcterms:W3CDTF">2017-05-31T10:07:00Z</dcterms:created>
  <dcterms:modified xsi:type="dcterms:W3CDTF">2017-05-31T10:07:00Z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