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A72D14" w:rsidRDefault="00A72D1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МИНАКОВ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</w:t>
      </w:r>
      <w:r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Екатерин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Денисовны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EE551F" w:rsidRPr="00EE55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«Маркетинг»</w:t>
      </w:r>
    </w:p>
    <w:p w:rsidR="00A72D14" w:rsidRDefault="00D07BB0" w:rsidP="00A72D14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A72D14" w:rsidRPr="00A72D14" w:rsidRDefault="00A72D14" w:rsidP="00A72D14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Разработка идентичности бренда </w:t>
      </w:r>
      <w:proofErr w:type="spellStart"/>
      <w:r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Свято-Тихоновского</w:t>
      </w:r>
      <w:proofErr w:type="spellEnd"/>
      <w:r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женского</w:t>
      </w:r>
    </w:p>
    <w:p w:rsidR="009E4993" w:rsidRPr="00360B60" w:rsidRDefault="00A72D14" w:rsidP="00A72D14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монастыря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»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223856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</w:t>
            </w:r>
            <w:r w:rsidRPr="00AB7031">
              <w:rPr>
                <w:rFonts w:ascii="Times New Roman" w:hAnsi="Times New Roman" w:cs="Times New Roman"/>
                <w:sz w:val="24"/>
              </w:rPr>
              <w:t>ь</w:t>
            </w:r>
            <w:r w:rsidRPr="00AB7031">
              <w:rPr>
                <w:rFonts w:ascii="Times New Roman" w:hAnsi="Times New Roman" w:cs="Times New Roman"/>
                <w:sz w:val="24"/>
              </w:rPr>
              <w:t>но при активном консультировании с научным р</w:t>
            </w:r>
            <w:r w:rsidRPr="00AB7031">
              <w:rPr>
                <w:rFonts w:ascii="Times New Roman" w:hAnsi="Times New Roman" w:cs="Times New Roman"/>
                <w:sz w:val="24"/>
              </w:rPr>
              <w:t>у</w:t>
            </w:r>
            <w:r w:rsidRPr="00AB7031">
              <w:rPr>
                <w:rFonts w:ascii="Times New Roman" w:hAnsi="Times New Roman" w:cs="Times New Roman"/>
                <w:sz w:val="24"/>
              </w:rPr>
              <w:t>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т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вия с научным руководит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е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223856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ления окончательной реда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ции ВКР научному руковод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Default="007D4FFC" w:rsidP="00A72D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551F" w:rsidRDefault="00EE551F" w:rsidP="000E0CE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Default="00BB4914" w:rsidP="000E0CE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2D14">
        <w:rPr>
          <w:rFonts w:ascii="Times New Roman" w:eastAsia="Times New Roman" w:hAnsi="Times New Roman" w:cs="Times New Roman"/>
          <w:sz w:val="24"/>
          <w:szCs w:val="24"/>
          <w:lang w:val="ru-RU"/>
        </w:rPr>
        <w:t>Автор выбран непростую тему, что потребовало значительной р</w:t>
      </w:r>
      <w:r w:rsidR="00A72D1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72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боты. В условиях постсоветского периода в России наблюдается как видимый, так и реальный рост, если не </w:t>
      </w:r>
      <w:proofErr w:type="spellStart"/>
      <w:r w:rsidR="00A72D14">
        <w:rPr>
          <w:rFonts w:ascii="Times New Roman" w:eastAsia="Times New Roman" w:hAnsi="Times New Roman" w:cs="Times New Roman"/>
          <w:sz w:val="24"/>
          <w:szCs w:val="24"/>
          <w:lang w:val="ru-RU"/>
        </w:rPr>
        <w:t>воцерковленности</w:t>
      </w:r>
      <w:proofErr w:type="spellEnd"/>
      <w:r w:rsidR="00A72D14">
        <w:rPr>
          <w:rFonts w:ascii="Times New Roman" w:eastAsia="Times New Roman" w:hAnsi="Times New Roman" w:cs="Times New Roman"/>
          <w:sz w:val="24"/>
          <w:szCs w:val="24"/>
          <w:lang w:val="ru-RU"/>
        </w:rPr>
        <w:t>, то хотя бы интереса и уважения к РПЦ, в</w:t>
      </w:r>
      <w:r w:rsidR="00A72D1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A72D14">
        <w:rPr>
          <w:rFonts w:ascii="Times New Roman" w:eastAsia="Times New Roman" w:hAnsi="Times New Roman" w:cs="Times New Roman"/>
          <w:sz w:val="24"/>
          <w:szCs w:val="24"/>
          <w:lang w:val="ru-RU"/>
        </w:rPr>
        <w:t>сокую роль которой в современном мире неоднократно отмечал президент России</w:t>
      </w:r>
      <w:r w:rsidR="0096618C">
        <w:rPr>
          <w:rFonts w:ascii="Times New Roman" w:eastAsia="Times New Roman" w:hAnsi="Times New Roman" w:cs="Times New Roman"/>
          <w:sz w:val="24"/>
          <w:szCs w:val="24"/>
          <w:lang w:val="ru-RU"/>
        </w:rPr>
        <w:t>, превращение имени монастыря в бренд – вполне реальный и даже необходимый пр</w:t>
      </w:r>
      <w:r w:rsidR="0096618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6618C">
        <w:rPr>
          <w:rFonts w:ascii="Times New Roman" w:eastAsia="Times New Roman" w:hAnsi="Times New Roman" w:cs="Times New Roman"/>
          <w:sz w:val="24"/>
          <w:szCs w:val="24"/>
          <w:lang w:val="ru-RU"/>
        </w:rPr>
        <w:t>цесс</w:t>
      </w:r>
      <w:r w:rsidR="00A72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66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Монастырь в этом случае может толковаться как некая форма НКО, а его имя – как </w:t>
      </w:r>
      <w:proofErr w:type="spellStart"/>
      <w:r w:rsidR="0096618C">
        <w:rPr>
          <w:rFonts w:ascii="Times New Roman" w:eastAsia="Times New Roman" w:hAnsi="Times New Roman" w:cs="Times New Roman"/>
          <w:sz w:val="24"/>
          <w:szCs w:val="24"/>
          <w:lang w:val="ru-RU"/>
        </w:rPr>
        <w:t>бренд-нейм</w:t>
      </w:r>
      <w:proofErr w:type="spellEnd"/>
      <w:r w:rsidR="00966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966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забывая о том, что при всех «хитростях» и «штучках», из которых составляются многочисленные модели брендов, брэндинга и бренд-менеджмента, 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бренд может толковаться как сигнал с обещанием предоставления покупателю (пр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обретателю) </w:t>
      </w:r>
      <w:proofErr w:type="spellStart"/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сверх-ценности</w:t>
      </w:r>
      <w:proofErr w:type="spellEnd"/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, транспонирующейся в восприятии покупателя в изб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точную</w:t>
      </w:r>
      <w:r w:rsidR="00E01C4A" w:rsidRPr="00E01C4A">
        <w:rPr>
          <w:lang w:val="ru-RU"/>
        </w:rPr>
        <w:t xml:space="preserve"> </w:t>
      </w:r>
      <w:r w:rsidR="00E01C4A" w:rsidRP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стоимость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, в денежном или обменном выражении,  (за которую он выражает готовность платить большую цену и реализовать ее в случае перепродажи) и/или п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вышенную ценность</w:t>
      </w:r>
      <w:proofErr w:type="gramEnd"/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потреблении</w:t>
      </w:r>
      <w:proofErr w:type="gramEnd"/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, пользовании или владении (ощущение повыш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ния своего социального статуса, создание нового привлекательного или, иногда, о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талкивающего, но индивидуализирующего покупателя имиджа). По сути дела, автор трактует товары (народные промыслы, включая традиционные продовольственные продукты) или услуги (например, организация паломничества и патронажа), которые могут обеспечиваться монастырем как брендовые товары, где их высокое качество а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01C4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социируется 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с восьмой заповедью «не кради», поскольку продажа некачественного т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вара по цене качественного есть кража у покупателя, по сути своей.  Автор продемо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стрировал хорошее знание истории монастырской жизни и их роли в истории России. С точки зрения </w:t>
      </w:r>
      <w:proofErr w:type="gramStart"/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маркетинг-менеджмента</w:t>
      </w:r>
      <w:proofErr w:type="gramEnd"/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имплицитная трактовка бренда монастыря выглядит как создание, укрепления и использование СТМ. Интересны и положения о механизме поддержки восстановления монастырской жизни </w:t>
      </w:r>
      <w:proofErr w:type="spellStart"/>
      <w:r w:rsidR="000E0CE9" w:rsidRP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Свято-Тихоновского</w:t>
      </w:r>
      <w:proofErr w:type="spellEnd"/>
      <w:r w:rsidR="000E0CE9" w:rsidRPr="000E0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</w:t>
      </w:r>
      <w:r w:rsidR="000E0CE9" w:rsidRP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E0CE9" w:rsidRP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ского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0CE9" w:rsidRP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монастыря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за счет хозяйственной деятельности монастыря, как НКО, так и инспирирования более активной и массовой деятельности дарителей или жертвоват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лей (доноров). Конечно, в работе можно обнаружить и недостатки, но на фоне нови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>ны и социальной значимости данной работы их можно автору простить.</w:t>
      </w:r>
    </w:p>
    <w:p w:rsidR="000E0CE9" w:rsidRPr="00E01C4A" w:rsidRDefault="000E0CE9" w:rsidP="000E0CE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7D4FFC" w:rsidP="000E0CE9">
      <w:pPr>
        <w:spacing w:after="0" w:line="274" w:lineRule="exact"/>
        <w:ind w:right="82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E0CE9"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МИНАКОВ</w:t>
      </w:r>
      <w:r w:rsidR="000E0C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</w:t>
      </w:r>
      <w:r w:rsidR="000E0CE9"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Екатерин</w:t>
      </w:r>
      <w:r w:rsidR="000E0C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="000E0CE9"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Денисовны</w:t>
      </w:r>
      <w:r w:rsidR="000E0CE9" w:rsidRPr="000E0C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E0CE9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0E0C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«</w:t>
      </w:r>
      <w:r w:rsidR="000E0CE9"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Разработка идентичности бренда </w:t>
      </w:r>
      <w:proofErr w:type="spellStart"/>
      <w:r w:rsidR="000E0CE9"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Свято-Тихоновского</w:t>
      </w:r>
      <w:proofErr w:type="spellEnd"/>
      <w:r w:rsidR="000E0CE9"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женского</w:t>
      </w:r>
      <w:r w:rsidR="000E0C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E0CE9" w:rsidRPr="00A72D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монастыря</w:t>
      </w:r>
      <w:r w:rsidR="000E0C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E0CE9" w:rsidRPr="000E0CE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полностью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E0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E55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«Маркетинг»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F22379" w:rsidRPr="00F22379" w:rsidRDefault="00F22379" w:rsidP="00F22379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д.э.н., профессор кафедры маркетинга ВШМ</w:t>
      </w: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</w:t>
      </w:r>
    </w:p>
    <w:p w:rsidR="00F22379" w:rsidRPr="00F22379" w:rsidRDefault="00F22379" w:rsidP="00F22379">
      <w:pPr>
        <w:widowControl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237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16380" cy="1051560"/>
            <wp:effectExtent l="0" t="0" r="7620" b="0"/>
            <wp:docPr id="1" name="Рисунок 1" descr="C:\Users\Виталий\Pictures\Мои сканированные изображения\my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италий\Pictures\Мои сканированные изображения\my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79" w:rsidRPr="00F22379" w:rsidRDefault="00F22379" w:rsidP="00F22379">
      <w:pPr>
        <w:widowControl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F22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F2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23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Черенков</w:t>
      </w:r>
      <w:r w:rsidRPr="00F2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DC2CE5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E4" w:rsidRDefault="004C01E4">
      <w:pPr>
        <w:spacing w:after="0" w:line="240" w:lineRule="auto"/>
      </w:pPr>
      <w:r>
        <w:separator/>
      </w:r>
    </w:p>
  </w:endnote>
  <w:endnote w:type="continuationSeparator" w:id="0">
    <w:p w:rsidR="004C01E4" w:rsidRDefault="004C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E4" w:rsidRDefault="004C01E4">
      <w:pPr>
        <w:spacing w:after="0" w:line="240" w:lineRule="auto"/>
      </w:pPr>
      <w:r>
        <w:separator/>
      </w:r>
    </w:p>
  </w:footnote>
  <w:footnote w:type="continuationSeparator" w:id="0">
    <w:p w:rsidR="004C01E4" w:rsidRDefault="004C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4C01E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E0CE9"/>
    <w:rsid w:val="001F4FBC"/>
    <w:rsid w:val="002177B2"/>
    <w:rsid w:val="00222909"/>
    <w:rsid w:val="00223856"/>
    <w:rsid w:val="0028194F"/>
    <w:rsid w:val="002A6AB7"/>
    <w:rsid w:val="003F7D70"/>
    <w:rsid w:val="00424200"/>
    <w:rsid w:val="00444746"/>
    <w:rsid w:val="004C01E4"/>
    <w:rsid w:val="00775613"/>
    <w:rsid w:val="007B47D4"/>
    <w:rsid w:val="007C1AF2"/>
    <w:rsid w:val="007D4FFC"/>
    <w:rsid w:val="0080121F"/>
    <w:rsid w:val="00844779"/>
    <w:rsid w:val="00915D9E"/>
    <w:rsid w:val="0096618C"/>
    <w:rsid w:val="009E4993"/>
    <w:rsid w:val="00A3466C"/>
    <w:rsid w:val="00A72D14"/>
    <w:rsid w:val="00AB7031"/>
    <w:rsid w:val="00B85019"/>
    <w:rsid w:val="00BA6DF7"/>
    <w:rsid w:val="00BB4914"/>
    <w:rsid w:val="00CC7DB4"/>
    <w:rsid w:val="00CD768E"/>
    <w:rsid w:val="00CF072D"/>
    <w:rsid w:val="00D07BB0"/>
    <w:rsid w:val="00D23CEE"/>
    <w:rsid w:val="00D671C4"/>
    <w:rsid w:val="00DC2CE5"/>
    <w:rsid w:val="00E01C4A"/>
    <w:rsid w:val="00ED59ED"/>
    <w:rsid w:val="00EE551F"/>
    <w:rsid w:val="00F22379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2E71-7396-4A35-AADF-BD569793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l.korotun</cp:lastModifiedBy>
  <cp:revision>2</cp:revision>
  <cp:lastPrinted>2015-06-01T09:02:00Z</cp:lastPrinted>
  <dcterms:created xsi:type="dcterms:W3CDTF">2017-06-02T09:59:00Z</dcterms:created>
  <dcterms:modified xsi:type="dcterms:W3CDTF">2017-06-02T09:59:00Z</dcterms:modified>
</cp:coreProperties>
</file>