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B" w:rsidRPr="00165586" w:rsidRDefault="00432F6D" w:rsidP="00226BB1">
      <w:pPr>
        <w:pStyle w:val="a4"/>
        <w:spacing w:line="276" w:lineRule="auto"/>
        <w:jc w:val="center"/>
        <w:rPr>
          <w:b/>
        </w:rPr>
      </w:pPr>
      <w:r w:rsidRPr="00165586">
        <w:rPr>
          <w:b/>
        </w:rPr>
        <w:t xml:space="preserve">Рецензия на </w:t>
      </w:r>
      <w:r w:rsidR="008F211B" w:rsidRPr="00165586">
        <w:rPr>
          <w:b/>
        </w:rPr>
        <w:t xml:space="preserve">выпускную квалификационную </w:t>
      </w:r>
      <w:r w:rsidRPr="00165586">
        <w:rPr>
          <w:b/>
        </w:rPr>
        <w:t xml:space="preserve">работу </w:t>
      </w:r>
      <w:r w:rsidR="008F211B" w:rsidRPr="00165586">
        <w:rPr>
          <w:b/>
        </w:rPr>
        <w:t xml:space="preserve">студентки </w:t>
      </w:r>
    </w:p>
    <w:p w:rsidR="008F211B" w:rsidRPr="00165586" w:rsidRDefault="008F211B" w:rsidP="00226BB1">
      <w:pPr>
        <w:pStyle w:val="a4"/>
        <w:spacing w:line="276" w:lineRule="auto"/>
        <w:jc w:val="center"/>
        <w:rPr>
          <w:b/>
        </w:rPr>
      </w:pPr>
      <w:r w:rsidRPr="00165586">
        <w:rPr>
          <w:b/>
        </w:rPr>
        <w:t xml:space="preserve">Кафедры </w:t>
      </w:r>
      <w:proofErr w:type="spellStart"/>
      <w:r w:rsidRPr="00165586">
        <w:rPr>
          <w:b/>
        </w:rPr>
        <w:t>японоведения</w:t>
      </w:r>
      <w:proofErr w:type="spellEnd"/>
      <w:r w:rsidRPr="00165586">
        <w:rPr>
          <w:b/>
        </w:rPr>
        <w:t xml:space="preserve"> (профиль: японская филология)</w:t>
      </w:r>
    </w:p>
    <w:p w:rsidR="000175F9" w:rsidRPr="00165586" w:rsidRDefault="000175F9" w:rsidP="00226BB1">
      <w:pPr>
        <w:pStyle w:val="a4"/>
        <w:spacing w:line="276" w:lineRule="auto"/>
        <w:jc w:val="center"/>
        <w:rPr>
          <w:b/>
          <w:i/>
          <w:color w:val="000000"/>
        </w:rPr>
      </w:pPr>
      <w:proofErr w:type="spellStart"/>
      <w:r w:rsidRPr="00165586">
        <w:rPr>
          <w:b/>
          <w:i/>
          <w:color w:val="000000"/>
        </w:rPr>
        <w:t>Хван</w:t>
      </w:r>
      <w:proofErr w:type="spellEnd"/>
      <w:r w:rsidRPr="00165586">
        <w:rPr>
          <w:b/>
          <w:i/>
          <w:color w:val="000000"/>
        </w:rPr>
        <w:t xml:space="preserve"> Дарьи Юрьевны</w:t>
      </w:r>
    </w:p>
    <w:p w:rsidR="000175F9" w:rsidRPr="00226BB1" w:rsidRDefault="000175F9" w:rsidP="00226BB1">
      <w:pPr>
        <w:pStyle w:val="a4"/>
        <w:spacing w:line="276" w:lineRule="auto"/>
        <w:jc w:val="center"/>
        <w:rPr>
          <w:b/>
          <w:i/>
          <w:color w:val="000000"/>
        </w:rPr>
      </w:pPr>
      <w:r w:rsidRPr="00226BB1">
        <w:rPr>
          <w:b/>
          <w:i/>
          <w:color w:val="000000"/>
        </w:rPr>
        <w:t xml:space="preserve">Образ </w:t>
      </w:r>
      <w:proofErr w:type="spellStart"/>
      <w:r w:rsidRPr="00226BB1">
        <w:rPr>
          <w:b/>
          <w:i/>
          <w:color w:val="000000"/>
        </w:rPr>
        <w:t>бодхисаттвы</w:t>
      </w:r>
      <w:proofErr w:type="spellEnd"/>
      <w:r w:rsidRPr="00226BB1">
        <w:rPr>
          <w:b/>
          <w:i/>
          <w:color w:val="000000"/>
        </w:rPr>
        <w:t xml:space="preserve"> </w:t>
      </w:r>
      <w:proofErr w:type="spellStart"/>
      <w:r w:rsidRPr="00226BB1">
        <w:rPr>
          <w:b/>
          <w:i/>
          <w:color w:val="000000"/>
        </w:rPr>
        <w:t>Каннон</w:t>
      </w:r>
      <w:proofErr w:type="spellEnd"/>
      <w:r w:rsidRPr="00226BB1">
        <w:rPr>
          <w:b/>
          <w:i/>
          <w:color w:val="000000"/>
        </w:rPr>
        <w:t xml:space="preserve"> в литературном памятнике «</w:t>
      </w:r>
      <w:proofErr w:type="spellStart"/>
      <w:r w:rsidRPr="00226BB1">
        <w:rPr>
          <w:b/>
          <w:i/>
          <w:color w:val="000000"/>
        </w:rPr>
        <w:t>Кондзяку</w:t>
      </w:r>
      <w:proofErr w:type="spellEnd"/>
      <w:r w:rsidRPr="00226BB1">
        <w:rPr>
          <w:b/>
          <w:i/>
          <w:color w:val="000000"/>
        </w:rPr>
        <w:t xml:space="preserve"> </w:t>
      </w:r>
      <w:proofErr w:type="spellStart"/>
      <w:r w:rsidRPr="00226BB1">
        <w:rPr>
          <w:b/>
          <w:i/>
          <w:color w:val="000000"/>
        </w:rPr>
        <w:t>моногатари</w:t>
      </w:r>
      <w:proofErr w:type="spellEnd"/>
      <w:r w:rsidRPr="00226BB1">
        <w:rPr>
          <w:b/>
          <w:i/>
          <w:color w:val="000000"/>
        </w:rPr>
        <w:t xml:space="preserve"> </w:t>
      </w:r>
      <w:proofErr w:type="spellStart"/>
      <w:r w:rsidRPr="00226BB1">
        <w:rPr>
          <w:b/>
          <w:i/>
          <w:color w:val="000000"/>
        </w:rPr>
        <w:t>сю</w:t>
      </w:r>
      <w:proofErr w:type="spellEnd"/>
      <w:proofErr w:type="gramStart"/>
      <w:r w:rsidRPr="00226BB1">
        <w:rPr>
          <w:b/>
          <w:i/>
          <w:color w:val="000000"/>
        </w:rPr>
        <w:t>:»</w:t>
      </w:r>
      <w:proofErr w:type="gramEnd"/>
    </w:p>
    <w:p w:rsidR="008F211B" w:rsidRPr="00226BB1" w:rsidRDefault="008F211B" w:rsidP="00226BB1">
      <w:pPr>
        <w:pStyle w:val="a4"/>
        <w:spacing w:line="276" w:lineRule="auto"/>
        <w:rPr>
          <w:color w:val="000000"/>
        </w:rPr>
      </w:pPr>
      <w:proofErr w:type="gramStart"/>
      <w:r w:rsidRPr="00226BB1">
        <w:rPr>
          <w:color w:val="000000"/>
        </w:rPr>
        <w:t xml:space="preserve">Исследование </w:t>
      </w:r>
      <w:proofErr w:type="spellStart"/>
      <w:r w:rsidRPr="00226BB1">
        <w:rPr>
          <w:color w:val="000000"/>
        </w:rPr>
        <w:t>Д.Хван</w:t>
      </w:r>
      <w:proofErr w:type="spellEnd"/>
      <w:r w:rsidRPr="00226BB1">
        <w:rPr>
          <w:color w:val="000000"/>
        </w:rPr>
        <w:t xml:space="preserve"> основывается на выдающемся литературном памятнике японского жанра </w:t>
      </w:r>
      <w:proofErr w:type="spellStart"/>
      <w:r w:rsidRPr="00226BB1">
        <w:rPr>
          <w:i/>
          <w:color w:val="000000"/>
        </w:rPr>
        <w:t>сэцува</w:t>
      </w:r>
      <w:proofErr w:type="spellEnd"/>
      <w:r w:rsidRPr="00226BB1">
        <w:rPr>
          <w:color w:val="000000"/>
        </w:rPr>
        <w:t xml:space="preserve"> «</w:t>
      </w:r>
      <w:proofErr w:type="spellStart"/>
      <w:r w:rsidRPr="00226BB1">
        <w:rPr>
          <w:color w:val="000000"/>
        </w:rPr>
        <w:t>Кондзяку</w:t>
      </w:r>
      <w:proofErr w:type="spellEnd"/>
      <w:r w:rsidRPr="00226BB1">
        <w:rPr>
          <w:color w:val="000000"/>
        </w:rPr>
        <w:t xml:space="preserve"> </w:t>
      </w:r>
      <w:proofErr w:type="spellStart"/>
      <w:r w:rsidRPr="00226BB1">
        <w:rPr>
          <w:color w:val="000000"/>
        </w:rPr>
        <w:t>моногатари</w:t>
      </w:r>
      <w:proofErr w:type="spellEnd"/>
      <w:r w:rsidRPr="00226BB1">
        <w:rPr>
          <w:color w:val="000000"/>
        </w:rPr>
        <w:t xml:space="preserve"> </w:t>
      </w:r>
      <w:proofErr w:type="spellStart"/>
      <w:r w:rsidRPr="00226BB1">
        <w:rPr>
          <w:color w:val="000000"/>
        </w:rPr>
        <w:t>сю</w:t>
      </w:r>
      <w:proofErr w:type="spellEnd"/>
      <w:r w:rsidRPr="00226BB1">
        <w:rPr>
          <w:color w:val="000000"/>
        </w:rPr>
        <w:t xml:space="preserve">:» (далее КМС), который до сих пор считается малоизученным в отечественном </w:t>
      </w:r>
      <w:proofErr w:type="spellStart"/>
      <w:r w:rsidRPr="00226BB1">
        <w:rPr>
          <w:color w:val="000000"/>
        </w:rPr>
        <w:t>японоведении</w:t>
      </w:r>
      <w:proofErr w:type="spellEnd"/>
      <w:r w:rsidRPr="00226BB1">
        <w:rPr>
          <w:color w:val="000000"/>
        </w:rPr>
        <w:t xml:space="preserve"> и не переведенным полностью на русский язык.</w:t>
      </w:r>
      <w:proofErr w:type="gramEnd"/>
      <w:r w:rsidRPr="00226BB1">
        <w:rPr>
          <w:color w:val="000000"/>
        </w:rPr>
        <w:t xml:space="preserve"> </w:t>
      </w:r>
      <w:r w:rsidR="00716549" w:rsidRPr="00226BB1">
        <w:rPr>
          <w:color w:val="000000"/>
        </w:rPr>
        <w:t xml:space="preserve">Основное внимание </w:t>
      </w:r>
      <w:proofErr w:type="spellStart"/>
      <w:r w:rsidR="00716549" w:rsidRPr="00226BB1">
        <w:rPr>
          <w:color w:val="000000"/>
        </w:rPr>
        <w:t>Д.Хван</w:t>
      </w:r>
      <w:proofErr w:type="spellEnd"/>
      <w:r w:rsidR="00716549" w:rsidRPr="00226BB1">
        <w:rPr>
          <w:color w:val="000000"/>
        </w:rPr>
        <w:t xml:space="preserve"> уделяет образу </w:t>
      </w:r>
      <w:proofErr w:type="spellStart"/>
      <w:r w:rsidR="00716549" w:rsidRPr="00226BB1">
        <w:rPr>
          <w:color w:val="000000"/>
        </w:rPr>
        <w:t>бодхисаттвы</w:t>
      </w:r>
      <w:proofErr w:type="spellEnd"/>
      <w:r w:rsidR="00716549" w:rsidRPr="00226BB1">
        <w:rPr>
          <w:color w:val="000000"/>
        </w:rPr>
        <w:t xml:space="preserve"> </w:t>
      </w:r>
      <w:proofErr w:type="spellStart"/>
      <w:r w:rsidR="00716549" w:rsidRPr="00226BB1">
        <w:rPr>
          <w:color w:val="000000"/>
        </w:rPr>
        <w:t>Каннон</w:t>
      </w:r>
      <w:proofErr w:type="spellEnd"/>
      <w:r w:rsidR="00716549" w:rsidRPr="00226BB1">
        <w:rPr>
          <w:color w:val="000000"/>
        </w:rPr>
        <w:t xml:space="preserve"> в рассказах КМС как наиболее важной фигуре в японском народном буддизме эпохи </w:t>
      </w:r>
      <w:proofErr w:type="spellStart"/>
      <w:r w:rsidR="00716549" w:rsidRPr="00226BB1">
        <w:rPr>
          <w:color w:val="000000"/>
        </w:rPr>
        <w:t>Хэйан</w:t>
      </w:r>
      <w:proofErr w:type="spellEnd"/>
      <w:r w:rsidR="00716549" w:rsidRPr="00226BB1">
        <w:rPr>
          <w:color w:val="000000"/>
        </w:rPr>
        <w:t xml:space="preserve">. </w:t>
      </w:r>
    </w:p>
    <w:p w:rsidR="00716549" w:rsidRPr="00226BB1" w:rsidRDefault="00716549" w:rsidP="00226BB1">
      <w:pPr>
        <w:pStyle w:val="a4"/>
        <w:spacing w:line="276" w:lineRule="auto"/>
        <w:rPr>
          <w:color w:val="000000"/>
        </w:rPr>
      </w:pPr>
      <w:r w:rsidRPr="00226BB1">
        <w:rPr>
          <w:color w:val="000000"/>
        </w:rPr>
        <w:t xml:space="preserve">Говоря об актуальности выбранной темы, нельзя не согласиться с автором ВКР в том, что до сих пор не существует полноценного исследования на русском и </w:t>
      </w:r>
      <w:proofErr w:type="spellStart"/>
      <w:r w:rsidRPr="00226BB1">
        <w:rPr>
          <w:color w:val="000000"/>
        </w:rPr>
        <w:t>западноверопейских</w:t>
      </w:r>
      <w:proofErr w:type="spellEnd"/>
      <w:r w:rsidRPr="00226BB1">
        <w:rPr>
          <w:color w:val="000000"/>
        </w:rPr>
        <w:t xml:space="preserve"> языках о значении культа </w:t>
      </w:r>
      <w:proofErr w:type="spellStart"/>
      <w:r w:rsidRPr="00226BB1">
        <w:rPr>
          <w:color w:val="000000"/>
        </w:rPr>
        <w:t>Каннон</w:t>
      </w:r>
      <w:proofErr w:type="spellEnd"/>
      <w:r w:rsidRPr="00226BB1">
        <w:rPr>
          <w:color w:val="000000"/>
        </w:rPr>
        <w:t xml:space="preserve"> в японской простонародной среде. </w:t>
      </w:r>
      <w:r w:rsidR="00F96A3F" w:rsidRPr="00226BB1">
        <w:rPr>
          <w:color w:val="000000"/>
        </w:rPr>
        <w:t xml:space="preserve">В целом, в сфере изучения литературы </w:t>
      </w:r>
      <w:proofErr w:type="spellStart"/>
      <w:r w:rsidR="00F96A3F" w:rsidRPr="00226BB1">
        <w:rPr>
          <w:i/>
          <w:color w:val="000000"/>
        </w:rPr>
        <w:t>сэцува</w:t>
      </w:r>
      <w:proofErr w:type="spellEnd"/>
      <w:r w:rsidR="00F96A3F" w:rsidRPr="00226BB1">
        <w:rPr>
          <w:color w:val="000000"/>
        </w:rPr>
        <w:t xml:space="preserve"> существуют определенные проблемы, в первую очередь это отсутствие переводов сборников </w:t>
      </w:r>
      <w:proofErr w:type="spellStart"/>
      <w:r w:rsidR="00F96A3F" w:rsidRPr="00226BB1">
        <w:rPr>
          <w:i/>
          <w:color w:val="000000"/>
        </w:rPr>
        <w:t>сэцува</w:t>
      </w:r>
      <w:proofErr w:type="spellEnd"/>
      <w:r w:rsidR="00F96A3F" w:rsidRPr="00226BB1">
        <w:rPr>
          <w:color w:val="000000"/>
        </w:rPr>
        <w:t xml:space="preserve"> и масштабных историко-культурологических исследований этого богатейшего материала.</w:t>
      </w:r>
    </w:p>
    <w:p w:rsidR="00F96A3F" w:rsidRPr="00226BB1" w:rsidRDefault="00F96A3F" w:rsidP="00226BB1">
      <w:pPr>
        <w:pStyle w:val="a4"/>
        <w:spacing w:line="276" w:lineRule="auto"/>
        <w:rPr>
          <w:color w:val="000000"/>
        </w:rPr>
      </w:pPr>
      <w:r w:rsidRPr="00226BB1">
        <w:rPr>
          <w:color w:val="000000"/>
        </w:rPr>
        <w:t xml:space="preserve">В отношении ВКР Дарьи </w:t>
      </w:r>
      <w:proofErr w:type="spellStart"/>
      <w:r w:rsidRPr="00226BB1">
        <w:rPr>
          <w:color w:val="000000"/>
        </w:rPr>
        <w:t>Хван</w:t>
      </w:r>
      <w:proofErr w:type="spellEnd"/>
      <w:r w:rsidRPr="00226BB1">
        <w:rPr>
          <w:color w:val="000000"/>
        </w:rPr>
        <w:t xml:space="preserve"> хотелось бы в первую очередь отметить положительные стороны ее исследования:</w:t>
      </w:r>
    </w:p>
    <w:p w:rsidR="00F96A3F" w:rsidRPr="00226BB1" w:rsidRDefault="00F96A3F" w:rsidP="00226BB1">
      <w:pPr>
        <w:pStyle w:val="a4"/>
        <w:numPr>
          <w:ilvl w:val="0"/>
          <w:numId w:val="1"/>
        </w:numPr>
        <w:spacing w:line="276" w:lineRule="auto"/>
        <w:rPr>
          <w:color w:val="000000"/>
        </w:rPr>
      </w:pPr>
      <w:r w:rsidRPr="00226BB1">
        <w:rPr>
          <w:color w:val="000000"/>
        </w:rPr>
        <w:t xml:space="preserve">Работа выполнена на высоком уровне, самостоятельно, что следует из анализа рассказов КМС, приложений с художественным переводом нескольких рассказов и кратким содержанием остальных историй памятника. Проведена кропотливая работа по выявлению и систематизации ипостасей </w:t>
      </w:r>
      <w:proofErr w:type="spellStart"/>
      <w:r w:rsidRPr="00226BB1">
        <w:rPr>
          <w:color w:val="000000"/>
        </w:rPr>
        <w:t>бодхисаттвы</w:t>
      </w:r>
      <w:proofErr w:type="spellEnd"/>
      <w:r w:rsidRPr="00226BB1">
        <w:rPr>
          <w:color w:val="000000"/>
        </w:rPr>
        <w:t xml:space="preserve"> </w:t>
      </w:r>
      <w:proofErr w:type="spellStart"/>
      <w:r w:rsidRPr="00226BB1">
        <w:rPr>
          <w:color w:val="000000"/>
        </w:rPr>
        <w:t>Каннон</w:t>
      </w:r>
      <w:proofErr w:type="spellEnd"/>
      <w:r w:rsidRPr="00226BB1">
        <w:rPr>
          <w:color w:val="000000"/>
        </w:rPr>
        <w:t xml:space="preserve"> в изучаемом сборнике.</w:t>
      </w:r>
    </w:p>
    <w:p w:rsidR="00F96A3F" w:rsidRPr="00226BB1" w:rsidRDefault="00F96A3F" w:rsidP="00226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BB1">
        <w:rPr>
          <w:rFonts w:ascii="Times New Roman" w:hAnsi="Times New Roman" w:cs="Times New Roman"/>
          <w:sz w:val="24"/>
          <w:szCs w:val="24"/>
        </w:rPr>
        <w:t xml:space="preserve">Параграф 2-3. «С какими словами верующие обращаются к </w:t>
      </w:r>
      <w:proofErr w:type="spellStart"/>
      <w:r w:rsidRPr="00226BB1">
        <w:rPr>
          <w:rFonts w:ascii="Times New Roman" w:hAnsi="Times New Roman" w:cs="Times New Roman"/>
          <w:sz w:val="24"/>
          <w:szCs w:val="24"/>
        </w:rPr>
        <w:t>Каннон</w:t>
      </w:r>
      <w:proofErr w:type="spellEnd"/>
      <w:r w:rsidRPr="00226BB1">
        <w:rPr>
          <w:rFonts w:ascii="Times New Roman" w:hAnsi="Times New Roman" w:cs="Times New Roman"/>
          <w:sz w:val="24"/>
          <w:szCs w:val="24"/>
        </w:rPr>
        <w:t>», пожалуй,</w:t>
      </w:r>
      <w:r w:rsidR="00DF1161" w:rsidRPr="00226BB1">
        <w:rPr>
          <w:rFonts w:ascii="Times New Roman" w:hAnsi="Times New Roman" w:cs="Times New Roman"/>
          <w:sz w:val="24"/>
          <w:szCs w:val="24"/>
        </w:rPr>
        <w:t xml:space="preserve"> можно назвать од</w:t>
      </w:r>
      <w:r w:rsidRPr="00226BB1">
        <w:rPr>
          <w:rFonts w:ascii="Times New Roman" w:hAnsi="Times New Roman" w:cs="Times New Roman"/>
          <w:sz w:val="24"/>
          <w:szCs w:val="24"/>
        </w:rPr>
        <w:t>н</w:t>
      </w:r>
      <w:r w:rsidR="00DF1161" w:rsidRPr="00226BB1">
        <w:rPr>
          <w:rFonts w:ascii="Times New Roman" w:hAnsi="Times New Roman" w:cs="Times New Roman"/>
          <w:sz w:val="24"/>
          <w:szCs w:val="24"/>
        </w:rPr>
        <w:t>им</w:t>
      </w:r>
      <w:r w:rsidRPr="00226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B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26BB1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226BB1">
        <w:rPr>
          <w:rFonts w:ascii="Times New Roman" w:hAnsi="Times New Roman" w:cs="Times New Roman"/>
          <w:sz w:val="24"/>
          <w:szCs w:val="24"/>
        </w:rPr>
        <w:t>ярких</w:t>
      </w:r>
      <w:proofErr w:type="gramEnd"/>
      <w:r w:rsidRPr="00226BB1">
        <w:rPr>
          <w:rFonts w:ascii="Times New Roman" w:hAnsi="Times New Roman" w:cs="Times New Roman"/>
          <w:sz w:val="24"/>
          <w:szCs w:val="24"/>
        </w:rPr>
        <w:t xml:space="preserve"> фрагментов данной работы, в которых отразилось авторство Д.</w:t>
      </w:r>
      <w:r w:rsidR="00DF1161" w:rsidRPr="00226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B1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226BB1">
        <w:rPr>
          <w:rFonts w:ascii="Times New Roman" w:hAnsi="Times New Roman" w:cs="Times New Roman"/>
          <w:sz w:val="24"/>
          <w:szCs w:val="24"/>
        </w:rPr>
        <w:t xml:space="preserve"> и </w:t>
      </w:r>
      <w:r w:rsidR="00226BB1">
        <w:rPr>
          <w:rFonts w:ascii="Times New Roman" w:hAnsi="Times New Roman" w:cs="Times New Roman"/>
          <w:sz w:val="24"/>
          <w:szCs w:val="24"/>
        </w:rPr>
        <w:t>отличная</w:t>
      </w:r>
      <w:r w:rsidRPr="00226BB1">
        <w:rPr>
          <w:rFonts w:ascii="Times New Roman" w:hAnsi="Times New Roman" w:cs="Times New Roman"/>
          <w:sz w:val="24"/>
          <w:szCs w:val="24"/>
        </w:rPr>
        <w:t xml:space="preserve"> филологическая подготовка.</w:t>
      </w:r>
    </w:p>
    <w:p w:rsidR="00F96A3F" w:rsidRPr="00226BB1" w:rsidRDefault="00DF1161" w:rsidP="00226BB1">
      <w:pPr>
        <w:pStyle w:val="a4"/>
        <w:numPr>
          <w:ilvl w:val="0"/>
          <w:numId w:val="1"/>
        </w:numPr>
        <w:spacing w:line="276" w:lineRule="auto"/>
        <w:rPr>
          <w:color w:val="000000"/>
        </w:rPr>
      </w:pPr>
      <w:r w:rsidRPr="00226BB1">
        <w:rPr>
          <w:color w:val="000000"/>
        </w:rPr>
        <w:t xml:space="preserve">В проанализированных рассказах КМС полностью раскрыто значение культа </w:t>
      </w:r>
      <w:proofErr w:type="spellStart"/>
      <w:r w:rsidRPr="00226BB1">
        <w:rPr>
          <w:color w:val="000000"/>
        </w:rPr>
        <w:t>Каннон</w:t>
      </w:r>
      <w:proofErr w:type="spellEnd"/>
      <w:r w:rsidRPr="00226BB1">
        <w:rPr>
          <w:color w:val="000000"/>
        </w:rPr>
        <w:t xml:space="preserve">, дан обширный культурологический комментарий, «считан» заложенный смысловой слой этих историй. Без определенной интеллектуальной и духовной подготовки, без начитанности по вопросам японской литературы эпохи </w:t>
      </w:r>
      <w:proofErr w:type="spellStart"/>
      <w:r w:rsidRPr="00226BB1">
        <w:rPr>
          <w:color w:val="000000"/>
        </w:rPr>
        <w:t>Хэйан</w:t>
      </w:r>
      <w:proofErr w:type="spellEnd"/>
      <w:r w:rsidRPr="00226BB1">
        <w:rPr>
          <w:color w:val="000000"/>
        </w:rPr>
        <w:t>,  буддизма и фольклора, цель данного исследования не была бы достигнута.</w:t>
      </w:r>
    </w:p>
    <w:p w:rsidR="00DF1161" w:rsidRPr="00226BB1" w:rsidRDefault="00226BB1" w:rsidP="00226BB1">
      <w:pPr>
        <w:pStyle w:val="a4"/>
        <w:spacing w:line="276" w:lineRule="auto"/>
        <w:ind w:left="720"/>
        <w:rPr>
          <w:color w:val="000000"/>
        </w:rPr>
      </w:pPr>
      <w:r>
        <w:rPr>
          <w:color w:val="000000"/>
        </w:rPr>
        <w:t>Однако</w:t>
      </w:r>
      <w:r w:rsidR="00DF1161" w:rsidRPr="00226BB1">
        <w:rPr>
          <w:color w:val="000000"/>
        </w:rPr>
        <w:t xml:space="preserve"> в дипломной работе </w:t>
      </w:r>
      <w:proofErr w:type="spellStart"/>
      <w:r w:rsidR="00DF1161" w:rsidRPr="00226BB1">
        <w:rPr>
          <w:color w:val="000000"/>
        </w:rPr>
        <w:t>Д.Хван</w:t>
      </w:r>
      <w:proofErr w:type="spellEnd"/>
      <w:r w:rsidR="00DF1161" w:rsidRPr="00226BB1">
        <w:rPr>
          <w:color w:val="000000"/>
        </w:rPr>
        <w:t xml:space="preserve"> можно обнаружить некоторые недочеты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>Я приведу лишь основные замечания</w:t>
      </w:r>
      <w:r w:rsidR="00DF1161" w:rsidRPr="00226BB1">
        <w:rPr>
          <w:color w:val="000000"/>
        </w:rPr>
        <w:t>:</w:t>
      </w:r>
    </w:p>
    <w:p w:rsidR="00DF1161" w:rsidRPr="00226BB1" w:rsidRDefault="00432F6D" w:rsidP="00226BB1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226BB1">
        <w:t xml:space="preserve">Не совсем правильно называть истории сборников </w:t>
      </w:r>
      <w:proofErr w:type="spellStart"/>
      <w:r w:rsidRPr="00226BB1">
        <w:rPr>
          <w:i/>
        </w:rPr>
        <w:t>сэцува</w:t>
      </w:r>
      <w:proofErr w:type="spellEnd"/>
      <w:r w:rsidRPr="00226BB1">
        <w:t xml:space="preserve"> повестями. Очевидно, что этот ошибочный термин был навязан уже в самом русскоязычном переводе </w:t>
      </w:r>
      <w:r w:rsidR="00226BB1" w:rsidRPr="00226BB1">
        <w:t xml:space="preserve">В. </w:t>
      </w:r>
      <w:proofErr w:type="spellStart"/>
      <w:r w:rsidRPr="00226BB1">
        <w:t>Сановича</w:t>
      </w:r>
      <w:proofErr w:type="spellEnd"/>
      <w:r w:rsidRPr="00226BB1">
        <w:t xml:space="preserve"> «Стародавние повести»</w:t>
      </w:r>
      <w:r w:rsidR="00C81514" w:rsidRPr="00226BB1">
        <w:t xml:space="preserve"> и тем самым закрепился за рассказами </w:t>
      </w:r>
      <w:proofErr w:type="spellStart"/>
      <w:r w:rsidR="00C81514" w:rsidRPr="00226BB1">
        <w:rPr>
          <w:i/>
        </w:rPr>
        <w:t>сэцува</w:t>
      </w:r>
      <w:proofErr w:type="spellEnd"/>
      <w:r w:rsidR="00C81514" w:rsidRPr="00226BB1">
        <w:t xml:space="preserve">. Термин «повесть» был актуален для русской литературы начала 19 века, обозначая рассказ, в наши дни он считается устаревшим и вышедшим из </w:t>
      </w:r>
      <w:r w:rsidR="00C81514" w:rsidRPr="00226BB1">
        <w:lastRenderedPageBreak/>
        <w:t>употребления в качестве синоним</w:t>
      </w:r>
      <w:r w:rsidR="005664AD" w:rsidRPr="00226BB1">
        <w:t>а</w:t>
      </w:r>
      <w:r w:rsidR="00C81514" w:rsidRPr="00226BB1">
        <w:t xml:space="preserve"> слова «рассказ». В те времена «повестью» называли любое прозаическое произведение, не дотягивающее до объема романа.</w:t>
      </w:r>
    </w:p>
    <w:p w:rsidR="00DC1E86" w:rsidRPr="00226BB1" w:rsidRDefault="00DC1E86" w:rsidP="00226BB1">
      <w:pPr>
        <w:pStyle w:val="a4"/>
        <w:spacing w:line="276" w:lineRule="auto"/>
        <w:ind w:left="1080"/>
        <w:rPr>
          <w:color w:val="000000"/>
        </w:rPr>
      </w:pPr>
    </w:p>
    <w:p w:rsidR="00DC1E86" w:rsidRPr="00226BB1" w:rsidRDefault="00C81514" w:rsidP="00226BB1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226BB1">
        <w:t xml:space="preserve">Работе не хватает более пристального исследования самого термина </w:t>
      </w:r>
      <w:r w:rsidR="00A2078D" w:rsidRPr="00226BB1">
        <w:t>«</w:t>
      </w:r>
      <w:r w:rsidRPr="00226BB1">
        <w:t xml:space="preserve">литература </w:t>
      </w:r>
      <w:proofErr w:type="spellStart"/>
      <w:r w:rsidRPr="00226BB1">
        <w:rPr>
          <w:i/>
        </w:rPr>
        <w:t>сэцува</w:t>
      </w:r>
      <w:proofErr w:type="spellEnd"/>
      <w:r w:rsidRPr="00226BB1">
        <w:t xml:space="preserve">», значения и роли историй </w:t>
      </w:r>
      <w:proofErr w:type="spellStart"/>
      <w:r w:rsidRPr="00226BB1">
        <w:rPr>
          <w:i/>
        </w:rPr>
        <w:t>сэцува</w:t>
      </w:r>
      <w:proofErr w:type="spellEnd"/>
      <w:r w:rsidRPr="00226BB1">
        <w:t xml:space="preserve"> в пору распространения буддизма в Японии; целей этих историй, ее идеологической «анатомии», роли составителя</w:t>
      </w:r>
      <w:r w:rsidR="00CC7EB5" w:rsidRPr="00226BB1">
        <w:t xml:space="preserve">, методов манипуляций с чувствами простолюдин. </w:t>
      </w:r>
      <w:r w:rsidRPr="00226BB1">
        <w:t xml:space="preserve"> </w:t>
      </w:r>
    </w:p>
    <w:p w:rsidR="00DC1E86" w:rsidRPr="00226BB1" w:rsidRDefault="00DC1E86" w:rsidP="00226BB1">
      <w:pPr>
        <w:pStyle w:val="a4"/>
        <w:spacing w:line="276" w:lineRule="auto"/>
        <w:rPr>
          <w:color w:val="000000"/>
        </w:rPr>
      </w:pPr>
    </w:p>
    <w:p w:rsidR="00DF1161" w:rsidRPr="00226BB1" w:rsidRDefault="00432F6D" w:rsidP="00226BB1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226BB1">
        <w:t xml:space="preserve">С. 32: Перевод рассказа «О том, как </w:t>
      </w:r>
      <w:proofErr w:type="spellStart"/>
      <w:r w:rsidRPr="00226BB1">
        <w:t>Каннон</w:t>
      </w:r>
      <w:proofErr w:type="spellEnd"/>
      <w:r w:rsidRPr="00226BB1">
        <w:t xml:space="preserve"> была украдена, а потом неожиданно нашлась» (яп. - </w:t>
      </w:r>
      <w:r w:rsidRPr="00226BB1">
        <w:rPr>
          <w:rFonts w:ascii="MS Mincho" w:eastAsia="MS Mincho" w:hAnsi="MS Mincho" w:cs="MS Mincho" w:hint="eastAsia"/>
        </w:rPr>
        <w:t>観音為人被盗後自現給</w:t>
      </w:r>
      <w:r w:rsidRPr="00226BB1">
        <w:t xml:space="preserve"> </w:t>
      </w:r>
      <w:proofErr w:type="spellStart"/>
      <w:r w:rsidRPr="00226BB1">
        <w:t>Каннон</w:t>
      </w:r>
      <w:proofErr w:type="spellEnd"/>
      <w:r w:rsidRPr="00226BB1">
        <w:t xml:space="preserve"> </w:t>
      </w:r>
      <w:proofErr w:type="spellStart"/>
      <w:proofErr w:type="gramStart"/>
      <w:r w:rsidRPr="00226BB1">
        <w:t>хито</w:t>
      </w:r>
      <w:proofErr w:type="spellEnd"/>
      <w:proofErr w:type="gramEnd"/>
      <w:r w:rsidRPr="00226BB1">
        <w:t xml:space="preserve"> но </w:t>
      </w:r>
      <w:proofErr w:type="spellStart"/>
      <w:r w:rsidRPr="00226BB1">
        <w:t>тамэни</w:t>
      </w:r>
      <w:proofErr w:type="spellEnd"/>
      <w:r w:rsidRPr="00226BB1">
        <w:t xml:space="preserve"> </w:t>
      </w:r>
      <w:proofErr w:type="spellStart"/>
      <w:r w:rsidRPr="00226BB1">
        <w:t>нусумарэтэ</w:t>
      </w:r>
      <w:proofErr w:type="spellEnd"/>
      <w:r w:rsidRPr="00226BB1">
        <w:t xml:space="preserve"> </w:t>
      </w:r>
      <w:proofErr w:type="spellStart"/>
      <w:r w:rsidRPr="00226BB1">
        <w:t>нотини</w:t>
      </w:r>
      <w:proofErr w:type="spellEnd"/>
      <w:r w:rsidRPr="00226BB1">
        <w:t xml:space="preserve"> </w:t>
      </w:r>
      <w:proofErr w:type="spellStart"/>
      <w:r w:rsidRPr="00226BB1">
        <w:t>мидзукара</w:t>
      </w:r>
      <w:proofErr w:type="spellEnd"/>
      <w:r w:rsidRPr="00226BB1">
        <w:t xml:space="preserve"> </w:t>
      </w:r>
      <w:proofErr w:type="spellStart"/>
      <w:r w:rsidRPr="00226BB1">
        <w:t>гэндзитамау</w:t>
      </w:r>
      <w:proofErr w:type="spellEnd"/>
      <w:r w:rsidRPr="00226BB1">
        <w:t>):</w:t>
      </w:r>
      <w:r w:rsidR="005664AD" w:rsidRPr="00226BB1">
        <w:t xml:space="preserve"> </w:t>
      </w:r>
      <w:r w:rsidRPr="00226BB1">
        <w:t xml:space="preserve">«Будда то и дело творит чудеса, откликаясь на людские чаяния. Дабы явить миру очередное чудо, он даже позволяет себя украсть»: обратите внимание на особенности  перевода </w:t>
      </w:r>
      <w:r w:rsidR="005664AD" w:rsidRPr="00226BB1">
        <w:t xml:space="preserve">японского термина </w:t>
      </w:r>
      <w:r w:rsidRPr="00226BB1">
        <w:rPr>
          <w:rFonts w:ascii="MS Mincho" w:eastAsia="MS Mincho" w:hAnsi="MS Mincho" w:cs="MS Mincho" w:hint="eastAsia"/>
        </w:rPr>
        <w:t>仏</w:t>
      </w:r>
      <w:r w:rsidR="005664AD" w:rsidRPr="00226BB1">
        <w:t xml:space="preserve">: </w:t>
      </w:r>
      <w:r w:rsidRPr="00226BB1">
        <w:t xml:space="preserve">между </w:t>
      </w:r>
      <w:proofErr w:type="spellStart"/>
      <w:r w:rsidRPr="00226BB1">
        <w:t>буддой</w:t>
      </w:r>
      <w:proofErr w:type="spellEnd"/>
      <w:r w:rsidRPr="00226BB1">
        <w:t xml:space="preserve"> и </w:t>
      </w:r>
      <w:proofErr w:type="spellStart"/>
      <w:r w:rsidRPr="00226BB1">
        <w:t>бодхисаттвой</w:t>
      </w:r>
      <w:proofErr w:type="spellEnd"/>
      <w:r w:rsidRPr="00226BB1">
        <w:t xml:space="preserve"> в </w:t>
      </w:r>
      <w:proofErr w:type="spellStart"/>
      <w:r w:rsidRPr="00226BB1">
        <w:rPr>
          <w:i/>
        </w:rPr>
        <w:t>сэцува</w:t>
      </w:r>
      <w:proofErr w:type="spellEnd"/>
      <w:r w:rsidRPr="00226BB1">
        <w:t xml:space="preserve"> не делается различий</w:t>
      </w:r>
      <w:proofErr w:type="gramStart"/>
      <w:r w:rsidRPr="00226BB1">
        <w:t>.</w:t>
      </w:r>
      <w:proofErr w:type="gramEnd"/>
      <w:r w:rsidRPr="00226BB1">
        <w:rPr>
          <w:rFonts w:ascii="MS Mincho" w:eastAsia="MS Mincho" w:hAnsi="MS Mincho" w:cs="MS Mincho" w:hint="eastAsia"/>
        </w:rPr>
        <w:t>仏</w:t>
      </w:r>
      <w:proofErr w:type="gramStart"/>
      <w:r w:rsidRPr="00226BB1">
        <w:t>и</w:t>
      </w:r>
      <w:proofErr w:type="gramEnd"/>
      <w:r w:rsidRPr="00226BB1">
        <w:t>ли</w:t>
      </w:r>
      <w:r w:rsidRPr="00226BB1">
        <w:rPr>
          <w:rFonts w:ascii="MS Mincho" w:eastAsia="MS Mincho" w:hAnsi="MS Mincho" w:cs="MS Mincho" w:hint="eastAsia"/>
        </w:rPr>
        <w:t>仏様</w:t>
      </w:r>
      <w:r w:rsidR="00F15508" w:rsidRPr="00226BB1">
        <w:t xml:space="preserve"> может обозначать</w:t>
      </w:r>
      <w:r w:rsidRPr="00226BB1">
        <w:t xml:space="preserve"> не Будду </w:t>
      </w:r>
      <w:proofErr w:type="spellStart"/>
      <w:r w:rsidRPr="00226BB1">
        <w:t>Шакьямуни</w:t>
      </w:r>
      <w:proofErr w:type="spellEnd"/>
      <w:r w:rsidRPr="00226BB1">
        <w:t xml:space="preserve"> или </w:t>
      </w:r>
      <w:r w:rsidR="00DC1E86" w:rsidRPr="00226BB1">
        <w:t>иных</w:t>
      </w:r>
      <w:r w:rsidRPr="00226BB1">
        <w:t xml:space="preserve"> </w:t>
      </w:r>
      <w:proofErr w:type="spellStart"/>
      <w:r w:rsidRPr="00226BB1">
        <w:t>будд</w:t>
      </w:r>
      <w:proofErr w:type="spellEnd"/>
      <w:r w:rsidRPr="00226BB1">
        <w:t xml:space="preserve">, а </w:t>
      </w:r>
      <w:proofErr w:type="spellStart"/>
      <w:r w:rsidRPr="00226BB1">
        <w:t>бодхисаттву</w:t>
      </w:r>
      <w:proofErr w:type="spellEnd"/>
      <w:r w:rsidRPr="00226BB1">
        <w:t>.</w:t>
      </w:r>
    </w:p>
    <w:p w:rsidR="00DC1E86" w:rsidRPr="00226BB1" w:rsidRDefault="00DC1E86" w:rsidP="00226BB1">
      <w:pPr>
        <w:pStyle w:val="a4"/>
        <w:spacing w:line="276" w:lineRule="auto"/>
        <w:ind w:left="1080"/>
        <w:rPr>
          <w:color w:val="000000"/>
        </w:rPr>
      </w:pPr>
    </w:p>
    <w:p w:rsidR="00DC1E86" w:rsidRPr="00226BB1" w:rsidRDefault="00DF1161" w:rsidP="00226BB1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226BB1">
        <w:t xml:space="preserve">В работе </w:t>
      </w:r>
      <w:r w:rsidR="005360EE" w:rsidRPr="00226BB1">
        <w:t>часто повествование</w:t>
      </w:r>
      <w:r w:rsidRPr="00226BB1">
        <w:t xml:space="preserve"> строится в таком ключе, если бы </w:t>
      </w:r>
      <w:r w:rsidR="005360EE" w:rsidRPr="00226BB1">
        <w:t xml:space="preserve"> </w:t>
      </w:r>
      <w:proofErr w:type="spellStart"/>
      <w:r w:rsidR="005360EE" w:rsidRPr="00226BB1">
        <w:t>бодхисаттва</w:t>
      </w:r>
      <w:proofErr w:type="spellEnd"/>
      <w:r w:rsidR="005360EE" w:rsidRPr="00226BB1">
        <w:t xml:space="preserve"> </w:t>
      </w:r>
      <w:proofErr w:type="spellStart"/>
      <w:r w:rsidR="00DC1E86" w:rsidRPr="00226BB1">
        <w:t>Каннон</w:t>
      </w:r>
      <w:proofErr w:type="spellEnd"/>
      <w:r w:rsidR="00DC1E86" w:rsidRPr="00226BB1">
        <w:t xml:space="preserve"> </w:t>
      </w:r>
      <w:r w:rsidR="005360EE" w:rsidRPr="00226BB1">
        <w:t>была реальным историческим персонажем</w:t>
      </w:r>
      <w:r w:rsidR="00226BB1">
        <w:t>,</w:t>
      </w:r>
      <w:r w:rsidR="005360EE" w:rsidRPr="00226BB1">
        <w:t xml:space="preserve"> и мы бы имели подлинные исторические свидетельств</w:t>
      </w:r>
      <w:proofErr w:type="gramStart"/>
      <w:r w:rsidR="005360EE" w:rsidRPr="00226BB1">
        <w:t>а о ее</w:t>
      </w:r>
      <w:proofErr w:type="gramEnd"/>
      <w:r w:rsidR="005360EE" w:rsidRPr="00226BB1">
        <w:t xml:space="preserve"> действиях, хоть и речь идет о </w:t>
      </w:r>
      <w:r w:rsidR="00DC1E86" w:rsidRPr="00226BB1">
        <w:t xml:space="preserve">вере и </w:t>
      </w:r>
      <w:r w:rsidR="005360EE" w:rsidRPr="00226BB1">
        <w:t>восприятии этого культа простым традиционным обществом с элементами примитивного сознания.</w:t>
      </w:r>
      <w:r w:rsidR="00DC1E86" w:rsidRPr="00226BB1">
        <w:t xml:space="preserve"> Уместнее было бы вводить в оборот фразы: «по простонародным представлениям», «простые жители столицы </w:t>
      </w:r>
      <w:proofErr w:type="gramStart"/>
      <w:r w:rsidR="00DC1E86" w:rsidRPr="00226BB1">
        <w:t>считали</w:t>
      </w:r>
      <w:proofErr w:type="gramEnd"/>
      <w:r w:rsidR="00DC1E86" w:rsidRPr="00226BB1">
        <w:t>/воспринимали/верили в то, что…» и т.п.</w:t>
      </w:r>
    </w:p>
    <w:p w:rsidR="00DC1E86" w:rsidRPr="00226BB1" w:rsidRDefault="005360EE" w:rsidP="00226BB1">
      <w:pPr>
        <w:pStyle w:val="a4"/>
        <w:spacing w:line="276" w:lineRule="auto"/>
        <w:ind w:left="1080"/>
      </w:pPr>
      <w:r w:rsidRPr="00226BB1">
        <w:t xml:space="preserve"> П</w:t>
      </w:r>
      <w:r w:rsidR="007B6382" w:rsidRPr="00226BB1">
        <w:t xml:space="preserve">ри работе со сборниками </w:t>
      </w:r>
      <w:proofErr w:type="spellStart"/>
      <w:r w:rsidR="007B6382" w:rsidRPr="00226BB1">
        <w:rPr>
          <w:i/>
        </w:rPr>
        <w:t>сэцува</w:t>
      </w:r>
      <w:proofErr w:type="spellEnd"/>
      <w:r w:rsidR="007B6382" w:rsidRPr="00226BB1">
        <w:t xml:space="preserve"> необходимо п</w:t>
      </w:r>
      <w:r w:rsidRPr="00226BB1">
        <w:t xml:space="preserve">онимание того, что </w:t>
      </w:r>
      <w:proofErr w:type="spellStart"/>
      <w:r w:rsidRPr="00226BB1">
        <w:rPr>
          <w:i/>
        </w:rPr>
        <w:t>сэцува</w:t>
      </w:r>
      <w:proofErr w:type="spellEnd"/>
      <w:r w:rsidRPr="00226BB1">
        <w:t xml:space="preserve"> – это всегда авторский текст, созданный образованным человеком, имеющим собственные интересы, тем более</w:t>
      </w:r>
      <w:proofErr w:type="gramStart"/>
      <w:r w:rsidRPr="00226BB1">
        <w:t>,</w:t>
      </w:r>
      <w:proofErr w:type="gramEnd"/>
      <w:r w:rsidRPr="00226BB1">
        <w:t xml:space="preserve"> что жанр </w:t>
      </w:r>
      <w:proofErr w:type="spellStart"/>
      <w:r w:rsidRPr="00226BB1">
        <w:rPr>
          <w:i/>
        </w:rPr>
        <w:t>сэцува</w:t>
      </w:r>
      <w:proofErr w:type="spellEnd"/>
      <w:r w:rsidRPr="00226BB1">
        <w:t xml:space="preserve"> – жанр дидактический и, в первую очередь, отн</w:t>
      </w:r>
      <w:r w:rsidR="007B6382" w:rsidRPr="00226BB1">
        <w:t>осится к религиозной литературе агитационного характера.</w:t>
      </w:r>
      <w:r w:rsidRPr="00226BB1">
        <w:t xml:space="preserve"> </w:t>
      </w:r>
    </w:p>
    <w:p w:rsidR="00DC1E86" w:rsidRPr="00226BB1" w:rsidRDefault="002012F4" w:rsidP="00226BB1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proofErr w:type="gramStart"/>
      <w:r w:rsidRPr="00226BB1">
        <w:t>Выводы, изложенные в Заключении было</w:t>
      </w:r>
      <w:proofErr w:type="gramEnd"/>
      <w:r w:rsidRPr="00226BB1">
        <w:t xml:space="preserve"> бы уместнее свести </w:t>
      </w:r>
      <w:r w:rsidR="007E6153" w:rsidRPr="00226BB1">
        <w:t xml:space="preserve">к минимуму, излагая не общеизвестную информацию о </w:t>
      </w:r>
      <w:proofErr w:type="spellStart"/>
      <w:r w:rsidR="007E6153" w:rsidRPr="00226BB1">
        <w:t>Каннон</w:t>
      </w:r>
      <w:proofErr w:type="spellEnd"/>
      <w:r w:rsidR="007E6153" w:rsidRPr="00226BB1">
        <w:t xml:space="preserve">, а </w:t>
      </w:r>
      <w:r w:rsidR="005664AD" w:rsidRPr="00226BB1">
        <w:t xml:space="preserve">оригинальную. </w:t>
      </w:r>
      <w:r w:rsidRPr="00226BB1">
        <w:rPr>
          <w:color w:val="000000"/>
        </w:rPr>
        <w:t>В подобном исследовании важно придерживаться материала в рамках изучаемого источника и конкретной эпохи, не отвлекаясь на общеи</w:t>
      </w:r>
      <w:r w:rsidR="005664AD" w:rsidRPr="00226BB1">
        <w:rPr>
          <w:color w:val="000000"/>
        </w:rPr>
        <w:t xml:space="preserve">звестные сведения о </w:t>
      </w:r>
      <w:proofErr w:type="spellStart"/>
      <w:r w:rsidR="005664AD" w:rsidRPr="00226BB1">
        <w:rPr>
          <w:color w:val="000000"/>
        </w:rPr>
        <w:t>бодхисаттве</w:t>
      </w:r>
      <w:proofErr w:type="spellEnd"/>
      <w:r w:rsidR="005664AD" w:rsidRPr="00226BB1">
        <w:rPr>
          <w:color w:val="000000"/>
        </w:rPr>
        <w:t xml:space="preserve">, проводить сравнения с более ранними или поздними сборниками, тем самым выявив особенности бытования культа </w:t>
      </w:r>
      <w:proofErr w:type="spellStart"/>
      <w:r w:rsidR="005664AD" w:rsidRPr="00226BB1">
        <w:rPr>
          <w:color w:val="000000"/>
        </w:rPr>
        <w:t>Каннон</w:t>
      </w:r>
      <w:proofErr w:type="spellEnd"/>
      <w:r w:rsidR="005664AD" w:rsidRPr="00226BB1">
        <w:rPr>
          <w:color w:val="000000"/>
        </w:rPr>
        <w:t xml:space="preserve"> среди простых верующих. </w:t>
      </w:r>
      <w:r w:rsidRPr="00226BB1">
        <w:rPr>
          <w:color w:val="000000"/>
        </w:rPr>
        <w:t xml:space="preserve"> Весьма любопытной представляется информация в п. 5</w:t>
      </w:r>
      <w:r w:rsidRPr="00226BB1">
        <w:t xml:space="preserve"> о том, что «</w:t>
      </w:r>
      <w:r w:rsidRPr="00226BB1">
        <w:rPr>
          <w:color w:val="000000"/>
        </w:rPr>
        <w:t>в «</w:t>
      </w:r>
      <w:proofErr w:type="spellStart"/>
      <w:r w:rsidRPr="00226BB1">
        <w:rPr>
          <w:color w:val="000000"/>
        </w:rPr>
        <w:t>Кондзяку</w:t>
      </w:r>
      <w:proofErr w:type="spellEnd"/>
      <w:r w:rsidRPr="00226BB1">
        <w:rPr>
          <w:color w:val="000000"/>
        </w:rPr>
        <w:t xml:space="preserve"> </w:t>
      </w:r>
      <w:proofErr w:type="spellStart"/>
      <w:r w:rsidRPr="00226BB1">
        <w:rPr>
          <w:color w:val="000000"/>
        </w:rPr>
        <w:t>моногатари</w:t>
      </w:r>
      <w:proofErr w:type="spellEnd"/>
      <w:r w:rsidRPr="00226BB1">
        <w:rPr>
          <w:color w:val="000000"/>
        </w:rPr>
        <w:t xml:space="preserve"> </w:t>
      </w:r>
      <w:proofErr w:type="spellStart"/>
      <w:r w:rsidRPr="00226BB1">
        <w:rPr>
          <w:color w:val="000000"/>
        </w:rPr>
        <w:t>сю</w:t>
      </w:r>
      <w:proofErr w:type="spellEnd"/>
      <w:proofErr w:type="gramStart"/>
      <w:r w:rsidRPr="00226BB1">
        <w:rPr>
          <w:color w:val="000000"/>
        </w:rPr>
        <w:t>:»</w:t>
      </w:r>
      <w:proofErr w:type="gramEnd"/>
      <w:r w:rsidRPr="00226BB1">
        <w:rPr>
          <w:color w:val="000000"/>
        </w:rPr>
        <w:t xml:space="preserve"> не описываются случаи, когда </w:t>
      </w:r>
      <w:proofErr w:type="spellStart"/>
      <w:r w:rsidRPr="00226BB1">
        <w:rPr>
          <w:color w:val="000000"/>
        </w:rPr>
        <w:t>Каннон</w:t>
      </w:r>
      <w:proofErr w:type="spellEnd"/>
      <w:r w:rsidRPr="00226BB1">
        <w:rPr>
          <w:color w:val="000000"/>
        </w:rPr>
        <w:t xml:space="preserve"> приходит </w:t>
      </w:r>
      <w:r w:rsidRPr="00226BB1">
        <w:rPr>
          <w:color w:val="000000"/>
        </w:rPr>
        <w:lastRenderedPageBreak/>
        <w:t xml:space="preserve">на помощь детям и старикам», </w:t>
      </w:r>
      <w:r w:rsidR="005664AD" w:rsidRPr="00226BB1">
        <w:rPr>
          <w:color w:val="000000"/>
        </w:rPr>
        <w:t>жаль, что</w:t>
      </w:r>
      <w:r w:rsidRPr="00226BB1">
        <w:rPr>
          <w:color w:val="000000"/>
        </w:rPr>
        <w:t>, эти сведения не получают дальнейшего историко-культурологического разъяснения.</w:t>
      </w:r>
    </w:p>
    <w:p w:rsidR="00DC1E86" w:rsidRPr="00226BB1" w:rsidRDefault="00DC1E86" w:rsidP="00226BB1">
      <w:pPr>
        <w:pStyle w:val="a4"/>
        <w:spacing w:line="276" w:lineRule="auto"/>
        <w:ind w:left="1080"/>
        <w:rPr>
          <w:color w:val="000000"/>
        </w:rPr>
      </w:pPr>
    </w:p>
    <w:p w:rsidR="00DC1E86" w:rsidRPr="00226BB1" w:rsidRDefault="00DC1E86" w:rsidP="00226BB1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226BB1">
        <w:rPr>
          <w:color w:val="000000"/>
        </w:rPr>
        <w:t>Техническое оформление</w:t>
      </w:r>
      <w:r w:rsidR="00567588" w:rsidRPr="00226BB1">
        <w:rPr>
          <w:color w:val="000000"/>
        </w:rPr>
        <w:t xml:space="preserve"> Приложения 1: </w:t>
      </w:r>
      <w:r w:rsidR="00F678DE" w:rsidRPr="00226BB1">
        <w:rPr>
          <w:color w:val="000000"/>
        </w:rPr>
        <w:t xml:space="preserve">правильнее было бы </w:t>
      </w:r>
      <w:r w:rsidR="00567588" w:rsidRPr="00226BB1">
        <w:rPr>
          <w:color w:val="000000"/>
        </w:rPr>
        <w:t>начать со следующей страницы, а не на той, же, где Заключение; пояснить, с какого издания и языка был выполнен перевод; не уменьшать кегль, а оставить тот же, что был применен к основному тексту; выделять названия рассказов полужирным; в тексте ВКР давать ссылку к конкретной странице с данным рассказом, а не ко всему Приложению. В Приложении 2 оформление резко меняется, однако тут не дается нумерация рассказов, а лишь свитка. Под одним свитком может значиться всего лишь один рассказ.</w:t>
      </w:r>
    </w:p>
    <w:p w:rsidR="00DC1E86" w:rsidRPr="00226BB1" w:rsidRDefault="00DC1E86" w:rsidP="00226BB1">
      <w:pPr>
        <w:pStyle w:val="a3"/>
        <w:rPr>
          <w:color w:val="000000"/>
          <w:sz w:val="24"/>
          <w:szCs w:val="24"/>
        </w:rPr>
      </w:pPr>
    </w:p>
    <w:p w:rsidR="00567588" w:rsidRDefault="00F678DE" w:rsidP="00226BB1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proofErr w:type="gramStart"/>
      <w:r w:rsidRPr="00226BB1">
        <w:rPr>
          <w:color w:val="000000"/>
        </w:rPr>
        <w:t xml:space="preserve">Список использованной литературы мог быть гораздо шире за счет исследований японской литературы </w:t>
      </w:r>
      <w:proofErr w:type="spellStart"/>
      <w:r w:rsidRPr="00226BB1">
        <w:rPr>
          <w:i/>
          <w:color w:val="000000"/>
        </w:rPr>
        <w:t>сэцува</w:t>
      </w:r>
      <w:proofErr w:type="spellEnd"/>
      <w:r w:rsidRPr="00226BB1">
        <w:rPr>
          <w:color w:val="000000"/>
        </w:rPr>
        <w:t xml:space="preserve"> и истории японского народного буддизма на русском и, преимущественно, на японском языка</w:t>
      </w:r>
      <w:r w:rsidR="00226BB1">
        <w:rPr>
          <w:color w:val="000000"/>
        </w:rPr>
        <w:t>х.</w:t>
      </w:r>
      <w:proofErr w:type="gramEnd"/>
      <w:r w:rsidR="00226BB1">
        <w:rPr>
          <w:color w:val="000000"/>
        </w:rPr>
        <w:t xml:space="preserve">  Также в списке отсутствует нумерация.</w:t>
      </w:r>
    </w:p>
    <w:p w:rsidR="00226BB1" w:rsidRDefault="00226BB1" w:rsidP="00226BB1">
      <w:pPr>
        <w:pStyle w:val="a3"/>
        <w:rPr>
          <w:color w:val="000000"/>
        </w:rPr>
      </w:pPr>
    </w:p>
    <w:p w:rsidR="00226BB1" w:rsidRDefault="00226BB1" w:rsidP="00226BB1">
      <w:pPr>
        <w:pStyle w:val="a4"/>
        <w:spacing w:line="276" w:lineRule="auto"/>
        <w:ind w:left="1080"/>
        <w:rPr>
          <w:color w:val="000000"/>
        </w:rPr>
      </w:pPr>
      <w:r>
        <w:rPr>
          <w:color w:val="000000"/>
        </w:rPr>
        <w:t xml:space="preserve">Несмотря на вышеприведенные замечания, очевидно, что работа выполнена на высоком уровне, соответствует всем требованиям ВКР, и, что немаловажно, тема взаимодействия представителей японского буддийского пантеона с простыми жителями Японии эпохи </w:t>
      </w:r>
      <w:proofErr w:type="spellStart"/>
      <w:r>
        <w:rPr>
          <w:color w:val="000000"/>
        </w:rPr>
        <w:t>Хэйан</w:t>
      </w:r>
      <w:proofErr w:type="spellEnd"/>
      <w:r>
        <w:rPr>
          <w:color w:val="000000"/>
        </w:rPr>
        <w:t xml:space="preserve"> вызывают живой интерес у автора дипломной работы. </w:t>
      </w:r>
    </w:p>
    <w:p w:rsidR="00226BB1" w:rsidRDefault="00226BB1" w:rsidP="00226BB1">
      <w:pPr>
        <w:pStyle w:val="a4"/>
        <w:spacing w:line="276" w:lineRule="auto"/>
        <w:ind w:left="1080"/>
        <w:rPr>
          <w:color w:val="000000"/>
        </w:rPr>
      </w:pPr>
      <w:r>
        <w:rPr>
          <w:color w:val="000000"/>
        </w:rPr>
        <w:t>Как рецензент я оцениваю</w:t>
      </w:r>
      <w:r w:rsidR="00767310">
        <w:rPr>
          <w:color w:val="000000"/>
        </w:rPr>
        <w:t xml:space="preserve"> дипломную работу</w:t>
      </w:r>
      <w:r>
        <w:rPr>
          <w:color w:val="000000"/>
        </w:rPr>
        <w:t xml:space="preserve"> Дарьи </w:t>
      </w:r>
      <w:proofErr w:type="spellStart"/>
      <w:r>
        <w:rPr>
          <w:color w:val="000000"/>
        </w:rPr>
        <w:t>Хван</w:t>
      </w:r>
      <w:proofErr w:type="spellEnd"/>
      <w:r>
        <w:rPr>
          <w:color w:val="000000"/>
        </w:rPr>
        <w:t xml:space="preserve"> на </w:t>
      </w:r>
      <w:r w:rsidR="00767310">
        <w:rPr>
          <w:color w:val="000000"/>
        </w:rPr>
        <w:t>оценку «</w:t>
      </w:r>
      <w:r>
        <w:rPr>
          <w:color w:val="000000"/>
        </w:rPr>
        <w:t>отлично</w:t>
      </w:r>
      <w:r w:rsidR="00767310">
        <w:rPr>
          <w:color w:val="000000"/>
        </w:rPr>
        <w:t>»</w:t>
      </w:r>
      <w:r>
        <w:rPr>
          <w:color w:val="000000"/>
        </w:rPr>
        <w:t xml:space="preserve"> и рекомендую продолжить начатое исследование</w:t>
      </w:r>
      <w:r w:rsidR="00767310">
        <w:rPr>
          <w:color w:val="000000"/>
        </w:rPr>
        <w:t xml:space="preserve"> в рамках магистратуры.</w:t>
      </w:r>
    </w:p>
    <w:p w:rsidR="00767310" w:rsidRDefault="00767310" w:rsidP="00226BB1">
      <w:pPr>
        <w:pStyle w:val="a4"/>
        <w:spacing w:line="276" w:lineRule="auto"/>
        <w:ind w:left="1080"/>
        <w:rPr>
          <w:color w:val="000000"/>
        </w:rPr>
      </w:pPr>
    </w:p>
    <w:p w:rsidR="00767310" w:rsidRDefault="00767310" w:rsidP="00767310">
      <w:pPr>
        <w:pStyle w:val="a4"/>
        <w:spacing w:line="276" w:lineRule="auto"/>
        <w:ind w:left="1080"/>
        <w:jc w:val="right"/>
        <w:rPr>
          <w:color w:val="000000"/>
        </w:rPr>
      </w:pPr>
      <w:r>
        <w:rPr>
          <w:color w:val="000000"/>
        </w:rPr>
        <w:t>Ст. преп. Кафедры ЦАИК Восточного факультета СПБГУ</w:t>
      </w:r>
    </w:p>
    <w:p w:rsidR="00767310" w:rsidRDefault="00767310" w:rsidP="00767310">
      <w:pPr>
        <w:pStyle w:val="a4"/>
        <w:spacing w:line="276" w:lineRule="auto"/>
        <w:ind w:left="1080"/>
        <w:jc w:val="right"/>
        <w:rPr>
          <w:color w:val="000000"/>
        </w:rPr>
      </w:pPr>
      <w:r>
        <w:rPr>
          <w:color w:val="000000"/>
        </w:rPr>
        <w:t>К.и.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.</w:t>
      </w:r>
    </w:p>
    <w:p w:rsidR="00767310" w:rsidRPr="00226BB1" w:rsidRDefault="00767310" w:rsidP="00767310">
      <w:pPr>
        <w:pStyle w:val="a4"/>
        <w:spacing w:line="276" w:lineRule="auto"/>
        <w:ind w:left="1080"/>
        <w:jc w:val="right"/>
        <w:rPr>
          <w:color w:val="000000"/>
        </w:rPr>
      </w:pPr>
      <w:r>
        <w:rPr>
          <w:color w:val="000000"/>
        </w:rPr>
        <w:t xml:space="preserve">Диана </w:t>
      </w:r>
      <w:proofErr w:type="spellStart"/>
      <w:r>
        <w:rPr>
          <w:color w:val="000000"/>
        </w:rPr>
        <w:t>Кикнадзе</w:t>
      </w:r>
      <w:proofErr w:type="spellEnd"/>
    </w:p>
    <w:p w:rsidR="00CC7EB5" w:rsidRPr="00226BB1" w:rsidRDefault="00CC7EB5" w:rsidP="00226BB1">
      <w:pPr>
        <w:rPr>
          <w:sz w:val="24"/>
          <w:szCs w:val="24"/>
        </w:rPr>
      </w:pPr>
    </w:p>
    <w:sectPr w:rsidR="00CC7EB5" w:rsidRPr="00226BB1" w:rsidSect="0004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2C1C"/>
    <w:multiLevelType w:val="hybridMultilevel"/>
    <w:tmpl w:val="22FA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05A3"/>
    <w:multiLevelType w:val="hybridMultilevel"/>
    <w:tmpl w:val="BCD85A26"/>
    <w:lvl w:ilvl="0" w:tplc="85A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F6D"/>
    <w:rsid w:val="000175F9"/>
    <w:rsid w:val="00045E29"/>
    <w:rsid w:val="00061B47"/>
    <w:rsid w:val="00142099"/>
    <w:rsid w:val="00165586"/>
    <w:rsid w:val="002012F4"/>
    <w:rsid w:val="00226BB1"/>
    <w:rsid w:val="00432F6D"/>
    <w:rsid w:val="005151FE"/>
    <w:rsid w:val="005360EE"/>
    <w:rsid w:val="005664AD"/>
    <w:rsid w:val="00567588"/>
    <w:rsid w:val="00716549"/>
    <w:rsid w:val="00767310"/>
    <w:rsid w:val="007B6382"/>
    <w:rsid w:val="007E6153"/>
    <w:rsid w:val="008E7124"/>
    <w:rsid w:val="008F211B"/>
    <w:rsid w:val="00A2078D"/>
    <w:rsid w:val="00BA02C7"/>
    <w:rsid w:val="00C81514"/>
    <w:rsid w:val="00CC7EB5"/>
    <w:rsid w:val="00DC1E86"/>
    <w:rsid w:val="00DF1161"/>
    <w:rsid w:val="00F15508"/>
    <w:rsid w:val="00F678DE"/>
    <w:rsid w:val="00F9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Kikuko</dc:creator>
  <cp:lastModifiedBy>Kikuko</cp:lastModifiedBy>
  <cp:revision>4</cp:revision>
  <dcterms:created xsi:type="dcterms:W3CDTF">2017-06-04T12:10:00Z</dcterms:created>
  <dcterms:modified xsi:type="dcterms:W3CDTF">2017-06-05T19:04:00Z</dcterms:modified>
</cp:coreProperties>
</file>