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92" w:rsidRPr="00F56892" w:rsidRDefault="00F56892" w:rsidP="00F56892">
      <w:pPr>
        <w:spacing w:after="160" w:line="240" w:lineRule="auto"/>
        <w:jc w:val="center"/>
        <w:rPr>
          <w:rFonts w:ascii="Times New Roman" w:eastAsia="Calibri" w:hAnsi="Times New Roman" w:cs="Times New Roman"/>
          <w:sz w:val="24"/>
          <w:szCs w:val="24"/>
        </w:rPr>
      </w:pPr>
      <w:r w:rsidRPr="00F56892">
        <w:rPr>
          <w:rFonts w:ascii="Times New Roman" w:eastAsia="Calibri" w:hAnsi="Times New Roman" w:cs="Times New Roman"/>
          <w:sz w:val="24"/>
          <w:szCs w:val="24"/>
        </w:rPr>
        <w:t>Санкт-Петербургский государственный университет</w:t>
      </w:r>
    </w:p>
    <w:p w:rsidR="00F56892" w:rsidRPr="00F56892" w:rsidRDefault="00F56892" w:rsidP="00F56892">
      <w:pPr>
        <w:spacing w:after="160" w:line="360" w:lineRule="auto"/>
        <w:jc w:val="center"/>
        <w:rPr>
          <w:rFonts w:ascii="Times New Roman" w:eastAsia="Calibri" w:hAnsi="Times New Roman" w:cs="Times New Roman"/>
          <w:sz w:val="28"/>
          <w:szCs w:val="28"/>
        </w:rPr>
      </w:pPr>
    </w:p>
    <w:p w:rsidR="00F56892" w:rsidRPr="00F56892" w:rsidRDefault="00F56892" w:rsidP="00F56892">
      <w:pPr>
        <w:spacing w:after="160" w:line="360" w:lineRule="auto"/>
        <w:jc w:val="center"/>
        <w:rPr>
          <w:rFonts w:ascii="Times New Roman" w:eastAsia="Calibri" w:hAnsi="Times New Roman" w:cs="Times New Roman"/>
          <w:sz w:val="28"/>
          <w:szCs w:val="28"/>
        </w:rPr>
      </w:pPr>
    </w:p>
    <w:p w:rsidR="00F56892" w:rsidRPr="00F56892" w:rsidRDefault="00F56892" w:rsidP="00F56892">
      <w:pPr>
        <w:spacing w:after="160" w:line="360" w:lineRule="auto"/>
        <w:jc w:val="center"/>
        <w:rPr>
          <w:rFonts w:ascii="Times New Roman" w:eastAsia="Calibri" w:hAnsi="Times New Roman" w:cs="Times New Roman"/>
          <w:sz w:val="28"/>
          <w:szCs w:val="28"/>
        </w:rPr>
      </w:pPr>
    </w:p>
    <w:p w:rsidR="00F56892" w:rsidRPr="00F56892" w:rsidRDefault="00F56892" w:rsidP="00F56892">
      <w:pPr>
        <w:spacing w:after="160" w:line="360" w:lineRule="auto"/>
        <w:jc w:val="center"/>
        <w:rPr>
          <w:rFonts w:ascii="Times New Roman" w:eastAsia="Calibri" w:hAnsi="Times New Roman" w:cs="Times New Roman"/>
          <w:sz w:val="28"/>
          <w:szCs w:val="28"/>
        </w:rPr>
      </w:pPr>
    </w:p>
    <w:p w:rsidR="00F56892" w:rsidRPr="00F56892" w:rsidRDefault="00F56892" w:rsidP="00F56892">
      <w:pPr>
        <w:spacing w:after="160" w:line="360" w:lineRule="auto"/>
        <w:jc w:val="center"/>
        <w:rPr>
          <w:rFonts w:ascii="Times New Roman" w:eastAsia="Calibri" w:hAnsi="Times New Roman" w:cs="Times New Roman"/>
          <w:sz w:val="28"/>
          <w:szCs w:val="28"/>
        </w:rPr>
      </w:pPr>
    </w:p>
    <w:p w:rsidR="00F56892" w:rsidRPr="00F56892" w:rsidRDefault="00F56892" w:rsidP="00F56892">
      <w:pPr>
        <w:spacing w:after="160" w:line="240" w:lineRule="auto"/>
        <w:jc w:val="center"/>
        <w:rPr>
          <w:rFonts w:ascii="Times New Roman" w:eastAsia="Calibri" w:hAnsi="Times New Roman" w:cs="Times New Roman"/>
          <w:sz w:val="28"/>
          <w:szCs w:val="28"/>
        </w:rPr>
      </w:pPr>
    </w:p>
    <w:p w:rsidR="00F56892" w:rsidRPr="00F56892" w:rsidRDefault="00F56892" w:rsidP="00F56892">
      <w:pPr>
        <w:spacing w:after="0" w:line="240" w:lineRule="auto"/>
        <w:jc w:val="center"/>
        <w:rPr>
          <w:rFonts w:ascii="Times New Roman" w:eastAsia="Calibri" w:hAnsi="Times New Roman" w:cs="Times New Roman"/>
          <w:color w:val="000000"/>
          <w:sz w:val="28"/>
          <w:szCs w:val="27"/>
        </w:rPr>
      </w:pPr>
      <w:r w:rsidRPr="00F56892">
        <w:rPr>
          <w:rFonts w:ascii="Times New Roman" w:eastAsia="Calibri" w:hAnsi="Times New Roman" w:cs="Times New Roman"/>
          <w:color w:val="000000"/>
          <w:sz w:val="28"/>
          <w:szCs w:val="27"/>
        </w:rPr>
        <w:t>ВЫПУСКНАЯ КВАЛИФИКАЦИОННАЯ РАБОТА</w:t>
      </w:r>
    </w:p>
    <w:p w:rsidR="00F56892" w:rsidRPr="00F56892" w:rsidRDefault="00F56892" w:rsidP="00F56892">
      <w:pPr>
        <w:spacing w:after="0" w:line="240" w:lineRule="auto"/>
        <w:jc w:val="center"/>
        <w:rPr>
          <w:rFonts w:ascii="Times New Roman" w:eastAsia="Calibri" w:hAnsi="Times New Roman" w:cs="Times New Roman"/>
          <w:color w:val="000000"/>
          <w:sz w:val="28"/>
          <w:szCs w:val="27"/>
        </w:rPr>
      </w:pPr>
      <w:r w:rsidRPr="00F56892">
        <w:rPr>
          <w:rFonts w:ascii="Times New Roman" w:eastAsia="Calibri" w:hAnsi="Times New Roman" w:cs="Times New Roman"/>
          <w:color w:val="000000"/>
          <w:sz w:val="28"/>
          <w:szCs w:val="27"/>
        </w:rPr>
        <w:t xml:space="preserve"> по направлению «Экономика»</w:t>
      </w:r>
    </w:p>
    <w:p w:rsidR="00F56892" w:rsidRPr="00F56892" w:rsidRDefault="00F56892" w:rsidP="00F56892">
      <w:pPr>
        <w:spacing w:after="0" w:line="240" w:lineRule="auto"/>
        <w:jc w:val="center"/>
        <w:rPr>
          <w:rFonts w:ascii="Times New Roman" w:eastAsia="Calibri" w:hAnsi="Times New Roman" w:cs="Times New Roman"/>
          <w:sz w:val="28"/>
          <w:szCs w:val="24"/>
        </w:rPr>
      </w:pPr>
    </w:p>
    <w:p w:rsidR="00F56892" w:rsidRPr="00F56892" w:rsidRDefault="00F56892" w:rsidP="00F56892">
      <w:pPr>
        <w:spacing w:after="1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ОСОБЕННОСТИ УПРАВЛЕНИЯ ОРГАНИЗАЦИЯМИ НА РАЗЛИЧНЫХ СТАДИЯХ ЖИЗНЕННОГО ЦИКЛА</w:t>
      </w:r>
    </w:p>
    <w:p w:rsidR="00F56892" w:rsidRPr="00F56892" w:rsidRDefault="00F56892" w:rsidP="00F56892">
      <w:pPr>
        <w:spacing w:after="160" w:line="240" w:lineRule="auto"/>
        <w:jc w:val="center"/>
        <w:rPr>
          <w:rFonts w:ascii="Times New Roman" w:eastAsia="Calibri" w:hAnsi="Times New Roman" w:cs="Times New Roman"/>
          <w:sz w:val="32"/>
          <w:szCs w:val="32"/>
        </w:rPr>
      </w:pPr>
    </w:p>
    <w:p w:rsidR="00F56892" w:rsidRPr="00F56892" w:rsidRDefault="00F56892" w:rsidP="00F56892">
      <w:pPr>
        <w:spacing w:after="160" w:line="360" w:lineRule="auto"/>
        <w:jc w:val="center"/>
        <w:rPr>
          <w:rFonts w:ascii="Times New Roman" w:eastAsia="Calibri" w:hAnsi="Times New Roman" w:cs="Times New Roman"/>
          <w:sz w:val="28"/>
          <w:szCs w:val="28"/>
        </w:rPr>
      </w:pPr>
    </w:p>
    <w:p w:rsidR="00F56892" w:rsidRPr="00F56892" w:rsidRDefault="00F56892" w:rsidP="00F56892">
      <w:pPr>
        <w:spacing w:after="0" w:line="240" w:lineRule="auto"/>
        <w:ind w:firstLine="1701"/>
        <w:rPr>
          <w:rFonts w:ascii="Times New Roman" w:eastAsia="Calibri" w:hAnsi="Times New Roman" w:cs="Times New Roman"/>
          <w:sz w:val="24"/>
          <w:szCs w:val="24"/>
        </w:rPr>
      </w:pPr>
      <w:r w:rsidRPr="00F56892">
        <w:rPr>
          <w:rFonts w:ascii="Times New Roman" w:eastAsia="Calibri" w:hAnsi="Times New Roman" w:cs="Times New Roman"/>
          <w:sz w:val="24"/>
          <w:szCs w:val="24"/>
        </w:rPr>
        <w:t>Выполнил:</w:t>
      </w:r>
    </w:p>
    <w:p w:rsidR="00F56892" w:rsidRPr="00F56892" w:rsidRDefault="00F56892" w:rsidP="00F56892">
      <w:pPr>
        <w:tabs>
          <w:tab w:val="left" w:pos="990"/>
          <w:tab w:val="right" w:pos="9355"/>
        </w:tabs>
        <w:spacing w:after="0" w:line="240" w:lineRule="auto"/>
        <w:ind w:firstLine="1701"/>
        <w:rPr>
          <w:rFonts w:ascii="Times New Roman" w:eastAsia="Calibri" w:hAnsi="Times New Roman" w:cs="Times New Roman"/>
          <w:sz w:val="24"/>
          <w:szCs w:val="24"/>
        </w:rPr>
      </w:pPr>
      <w:proofErr w:type="gramStart"/>
      <w:r w:rsidRPr="00F56892">
        <w:rPr>
          <w:rFonts w:ascii="Times New Roman" w:eastAsia="Calibri" w:hAnsi="Times New Roman" w:cs="Times New Roman"/>
          <w:sz w:val="24"/>
          <w:szCs w:val="24"/>
        </w:rPr>
        <w:t>Обучающийся</w:t>
      </w:r>
      <w:proofErr w:type="gramEnd"/>
      <w:r w:rsidRPr="00F56892">
        <w:rPr>
          <w:rFonts w:ascii="Times New Roman" w:eastAsia="Calibri" w:hAnsi="Times New Roman" w:cs="Times New Roman"/>
          <w:sz w:val="24"/>
          <w:szCs w:val="24"/>
        </w:rPr>
        <w:t xml:space="preserve"> 4 курса, МО-42 группы</w:t>
      </w:r>
    </w:p>
    <w:p w:rsidR="00F56892" w:rsidRPr="00F56892" w:rsidRDefault="00F56892" w:rsidP="00F56892">
      <w:pPr>
        <w:spacing w:after="0" w:line="240" w:lineRule="auto"/>
        <w:ind w:firstLine="1701"/>
        <w:rPr>
          <w:rFonts w:ascii="Times New Roman" w:eastAsia="Calibri" w:hAnsi="Times New Roman" w:cs="Times New Roman"/>
          <w:sz w:val="24"/>
          <w:szCs w:val="24"/>
        </w:rPr>
      </w:pPr>
      <w:r>
        <w:rPr>
          <w:rFonts w:ascii="Times New Roman" w:eastAsia="Calibri" w:hAnsi="Times New Roman" w:cs="Times New Roman"/>
          <w:sz w:val="24"/>
          <w:szCs w:val="24"/>
        </w:rPr>
        <w:t>Кобельков Владислав Валерьевич</w:t>
      </w:r>
      <w:r w:rsidRPr="00F56892">
        <w:rPr>
          <w:rFonts w:ascii="Times New Roman" w:eastAsia="Calibri" w:hAnsi="Times New Roman" w:cs="Times New Roman"/>
          <w:sz w:val="24"/>
          <w:szCs w:val="24"/>
        </w:rPr>
        <w:t>/</w:t>
      </w:r>
      <w:r>
        <w:rPr>
          <w:rFonts w:ascii="Times New Roman" w:eastAsia="Calibri" w:hAnsi="Times New Roman" w:cs="Times New Roman"/>
          <w:sz w:val="24"/>
          <w:szCs w:val="24"/>
        </w:rPr>
        <w:t>_</w:t>
      </w:r>
      <w:r w:rsidRPr="00F56892">
        <w:rPr>
          <w:rFonts w:ascii="Times New Roman" w:eastAsia="Calibri" w:hAnsi="Times New Roman" w:cs="Times New Roman"/>
          <w:sz w:val="24"/>
          <w:szCs w:val="24"/>
        </w:rPr>
        <w:t>________________________________/</w:t>
      </w:r>
    </w:p>
    <w:p w:rsidR="00F56892" w:rsidRPr="00F56892" w:rsidRDefault="00F56892" w:rsidP="00F56892">
      <w:pPr>
        <w:spacing w:after="160" w:line="240" w:lineRule="auto"/>
        <w:ind w:firstLine="1701"/>
        <w:rPr>
          <w:rFonts w:ascii="Times New Roman" w:eastAsia="Calibri" w:hAnsi="Times New Roman" w:cs="Times New Roman"/>
          <w:sz w:val="24"/>
          <w:szCs w:val="24"/>
        </w:rPr>
      </w:pPr>
    </w:p>
    <w:p w:rsidR="00F56892" w:rsidRPr="00F56892" w:rsidRDefault="00F56892" w:rsidP="00F56892">
      <w:pPr>
        <w:spacing w:after="0" w:line="240" w:lineRule="auto"/>
        <w:ind w:firstLine="1701"/>
        <w:rPr>
          <w:rFonts w:ascii="Times New Roman" w:eastAsia="Calibri" w:hAnsi="Times New Roman" w:cs="Times New Roman"/>
          <w:sz w:val="24"/>
          <w:szCs w:val="24"/>
        </w:rPr>
      </w:pPr>
      <w:r w:rsidRPr="00F56892">
        <w:rPr>
          <w:rFonts w:ascii="Times New Roman" w:eastAsia="Calibri" w:hAnsi="Times New Roman" w:cs="Times New Roman"/>
          <w:sz w:val="24"/>
          <w:szCs w:val="24"/>
        </w:rPr>
        <w:t>Научный руководитель:</w:t>
      </w:r>
    </w:p>
    <w:p w:rsidR="00F56892" w:rsidRPr="00F56892" w:rsidRDefault="00F56892" w:rsidP="00F56892">
      <w:pPr>
        <w:spacing w:after="0" w:line="240" w:lineRule="auto"/>
        <w:ind w:firstLine="1701"/>
        <w:rPr>
          <w:rFonts w:ascii="Times New Roman" w:eastAsia="Calibri" w:hAnsi="Times New Roman" w:cs="Times New Roman"/>
          <w:sz w:val="24"/>
          <w:szCs w:val="24"/>
        </w:rPr>
      </w:pPr>
      <w:r w:rsidRPr="00F56892">
        <w:rPr>
          <w:rFonts w:ascii="Times New Roman" w:eastAsia="Calibri" w:hAnsi="Times New Roman" w:cs="Times New Roman"/>
          <w:sz w:val="24"/>
          <w:szCs w:val="24"/>
        </w:rPr>
        <w:t xml:space="preserve">к.э.н., доцент кафедры управления и планирования </w:t>
      </w:r>
    </w:p>
    <w:p w:rsidR="00F56892" w:rsidRPr="00F56892" w:rsidRDefault="00F56892" w:rsidP="00F56892">
      <w:pPr>
        <w:spacing w:after="0" w:line="240" w:lineRule="auto"/>
        <w:ind w:firstLine="1701"/>
        <w:rPr>
          <w:rFonts w:ascii="Times New Roman" w:eastAsia="Calibri" w:hAnsi="Times New Roman" w:cs="Times New Roman"/>
          <w:sz w:val="24"/>
          <w:szCs w:val="24"/>
        </w:rPr>
      </w:pPr>
      <w:r w:rsidRPr="00F56892">
        <w:rPr>
          <w:rFonts w:ascii="Times New Roman" w:eastAsia="Calibri" w:hAnsi="Times New Roman" w:cs="Times New Roman"/>
          <w:sz w:val="24"/>
          <w:szCs w:val="24"/>
        </w:rPr>
        <w:t xml:space="preserve">социально-экономических процессов экономического факультета </w:t>
      </w:r>
    </w:p>
    <w:p w:rsidR="00F56892" w:rsidRPr="00F56892" w:rsidRDefault="00F56892" w:rsidP="00F56892">
      <w:pPr>
        <w:spacing w:after="0" w:line="240" w:lineRule="auto"/>
        <w:ind w:firstLine="1701"/>
        <w:rPr>
          <w:rFonts w:ascii="Times New Roman" w:eastAsia="Calibri" w:hAnsi="Times New Roman" w:cs="Times New Roman"/>
          <w:sz w:val="24"/>
          <w:szCs w:val="24"/>
        </w:rPr>
      </w:pPr>
      <w:r w:rsidRPr="00F56892">
        <w:rPr>
          <w:rFonts w:ascii="Times New Roman" w:eastAsia="Calibri" w:hAnsi="Times New Roman" w:cs="Times New Roman"/>
          <w:sz w:val="24"/>
          <w:szCs w:val="24"/>
        </w:rPr>
        <w:t>Санкт-Петербургского государственного университета</w:t>
      </w:r>
    </w:p>
    <w:p w:rsidR="00F56892" w:rsidRPr="00F56892" w:rsidRDefault="00F56892" w:rsidP="00F56892">
      <w:pPr>
        <w:spacing w:after="0" w:line="240" w:lineRule="auto"/>
        <w:ind w:firstLine="1701"/>
        <w:rPr>
          <w:rFonts w:ascii="Times New Roman" w:eastAsia="Calibri" w:hAnsi="Times New Roman" w:cs="Times New Roman"/>
          <w:sz w:val="24"/>
          <w:szCs w:val="24"/>
        </w:rPr>
      </w:pPr>
      <w:proofErr w:type="spellStart"/>
      <w:r w:rsidRPr="00F56892">
        <w:rPr>
          <w:rFonts w:ascii="Times New Roman" w:eastAsia="Calibri" w:hAnsi="Times New Roman" w:cs="Times New Roman"/>
          <w:sz w:val="24"/>
          <w:szCs w:val="24"/>
        </w:rPr>
        <w:t>Мелякова</w:t>
      </w:r>
      <w:proofErr w:type="spellEnd"/>
      <w:r w:rsidRPr="00F56892">
        <w:rPr>
          <w:rFonts w:ascii="Times New Roman" w:eastAsia="Calibri" w:hAnsi="Times New Roman" w:cs="Times New Roman"/>
          <w:sz w:val="24"/>
          <w:szCs w:val="24"/>
        </w:rPr>
        <w:t xml:space="preserve"> Евгения Валерьевна </w:t>
      </w:r>
    </w:p>
    <w:p w:rsidR="00F56892" w:rsidRPr="00F56892" w:rsidRDefault="00F56892" w:rsidP="00F56892">
      <w:pPr>
        <w:spacing w:after="160" w:line="240" w:lineRule="auto"/>
        <w:ind w:firstLine="1701"/>
        <w:rPr>
          <w:rFonts w:ascii="Times New Roman" w:eastAsia="Calibri" w:hAnsi="Times New Roman" w:cs="Times New Roman"/>
          <w:sz w:val="24"/>
          <w:szCs w:val="24"/>
        </w:rPr>
      </w:pPr>
      <w:r w:rsidRPr="00F56892">
        <w:rPr>
          <w:rFonts w:ascii="Times New Roman" w:eastAsia="Calibri" w:hAnsi="Times New Roman" w:cs="Times New Roman"/>
          <w:sz w:val="24"/>
          <w:szCs w:val="24"/>
        </w:rPr>
        <w:t>/______________________________________________________________/</w:t>
      </w:r>
    </w:p>
    <w:p w:rsidR="00F56892" w:rsidRPr="00F56892" w:rsidRDefault="00F56892" w:rsidP="00F56892">
      <w:pPr>
        <w:spacing w:after="160" w:line="360" w:lineRule="auto"/>
        <w:rPr>
          <w:rFonts w:ascii="Times New Roman" w:eastAsia="Calibri" w:hAnsi="Times New Roman" w:cs="Times New Roman"/>
          <w:sz w:val="28"/>
          <w:szCs w:val="28"/>
        </w:rPr>
      </w:pPr>
    </w:p>
    <w:p w:rsidR="00F56892" w:rsidRPr="00F56892" w:rsidRDefault="00F56892" w:rsidP="00F56892">
      <w:pPr>
        <w:spacing w:after="160" w:line="360" w:lineRule="auto"/>
        <w:rPr>
          <w:rFonts w:ascii="Times New Roman" w:eastAsia="Calibri" w:hAnsi="Times New Roman" w:cs="Times New Roman"/>
          <w:sz w:val="28"/>
          <w:szCs w:val="28"/>
        </w:rPr>
      </w:pPr>
    </w:p>
    <w:p w:rsidR="00F56892" w:rsidRPr="00F56892" w:rsidRDefault="00F56892" w:rsidP="00F56892">
      <w:pPr>
        <w:spacing w:after="160" w:line="360" w:lineRule="auto"/>
        <w:rPr>
          <w:rFonts w:ascii="Times New Roman" w:eastAsia="Calibri" w:hAnsi="Times New Roman" w:cs="Times New Roman"/>
          <w:sz w:val="28"/>
          <w:szCs w:val="28"/>
        </w:rPr>
      </w:pPr>
    </w:p>
    <w:p w:rsidR="00F56892" w:rsidRPr="00F56892" w:rsidRDefault="00F56892" w:rsidP="00F56892">
      <w:pPr>
        <w:spacing w:after="160" w:line="360" w:lineRule="auto"/>
        <w:rPr>
          <w:rFonts w:ascii="Times New Roman" w:eastAsia="Calibri" w:hAnsi="Times New Roman" w:cs="Times New Roman"/>
          <w:sz w:val="28"/>
          <w:szCs w:val="28"/>
        </w:rPr>
      </w:pPr>
    </w:p>
    <w:p w:rsidR="00F56892" w:rsidRPr="00F56892" w:rsidRDefault="00F56892" w:rsidP="00F56892">
      <w:pPr>
        <w:spacing w:after="160" w:line="240" w:lineRule="auto"/>
        <w:jc w:val="center"/>
        <w:rPr>
          <w:rFonts w:ascii="Times New Roman" w:eastAsia="Calibri" w:hAnsi="Times New Roman" w:cs="Times New Roman"/>
          <w:sz w:val="20"/>
          <w:szCs w:val="20"/>
        </w:rPr>
      </w:pPr>
      <w:r w:rsidRPr="00F56892">
        <w:rPr>
          <w:rFonts w:ascii="Times New Roman" w:eastAsia="Calibri" w:hAnsi="Times New Roman" w:cs="Times New Roman"/>
          <w:sz w:val="20"/>
          <w:szCs w:val="20"/>
        </w:rPr>
        <w:t>Санкт-Петербург</w:t>
      </w:r>
    </w:p>
    <w:p w:rsidR="00F56892" w:rsidRPr="00F56892" w:rsidRDefault="00F56892" w:rsidP="00F56892">
      <w:pPr>
        <w:spacing w:after="160" w:line="240" w:lineRule="auto"/>
        <w:jc w:val="center"/>
        <w:rPr>
          <w:rFonts w:ascii="Times New Roman" w:eastAsia="Calibri" w:hAnsi="Times New Roman" w:cs="Times New Roman"/>
          <w:sz w:val="20"/>
          <w:szCs w:val="20"/>
        </w:rPr>
      </w:pPr>
      <w:r w:rsidRPr="00F56892">
        <w:rPr>
          <w:rFonts w:ascii="Times New Roman" w:eastAsia="Calibri" w:hAnsi="Times New Roman" w:cs="Times New Roman"/>
          <w:sz w:val="20"/>
          <w:szCs w:val="20"/>
        </w:rPr>
        <w:t>2017</w:t>
      </w:r>
    </w:p>
    <w:p w:rsidR="00F56892" w:rsidRPr="00F56892" w:rsidRDefault="00F56892" w:rsidP="00F56892">
      <w:pPr>
        <w:spacing w:after="160" w:line="240" w:lineRule="auto"/>
        <w:jc w:val="center"/>
        <w:rPr>
          <w:rFonts w:ascii="Times New Roman" w:eastAsia="Calibri" w:hAnsi="Times New Roman" w:cs="Times New Roman"/>
          <w:sz w:val="20"/>
          <w:szCs w:val="20"/>
        </w:rPr>
      </w:pPr>
    </w:p>
    <w:p w:rsidR="00F56892" w:rsidRPr="00F56892" w:rsidRDefault="00F56892" w:rsidP="00F56892">
      <w:pPr>
        <w:spacing w:after="160" w:line="240" w:lineRule="auto"/>
        <w:jc w:val="center"/>
        <w:rPr>
          <w:rFonts w:ascii="Times New Roman" w:eastAsia="Calibri" w:hAnsi="Times New Roman" w:cs="Times New Roman"/>
          <w:sz w:val="20"/>
          <w:szCs w:val="20"/>
        </w:rPr>
      </w:pPr>
    </w:p>
    <w:p w:rsidR="00F56892" w:rsidRPr="00F56892" w:rsidRDefault="00F56892" w:rsidP="00F56892">
      <w:pPr>
        <w:spacing w:after="160" w:line="240" w:lineRule="auto"/>
        <w:jc w:val="center"/>
        <w:rPr>
          <w:rFonts w:ascii="Times New Roman" w:eastAsia="Calibri" w:hAnsi="Times New Roman" w:cs="Times New Roman"/>
          <w:sz w:val="20"/>
          <w:szCs w:val="20"/>
        </w:rPr>
      </w:pPr>
    </w:p>
    <w:p w:rsidR="00657FE2" w:rsidRPr="00657FE2" w:rsidRDefault="00657FE2" w:rsidP="00657FE2">
      <w:pPr>
        <w:pStyle w:val="a6"/>
        <w:jc w:val="center"/>
        <w:rPr>
          <w:rFonts w:ascii="Times New Roman" w:eastAsiaTheme="minorHAnsi" w:hAnsi="Times New Roman" w:cs="Times New Roman"/>
          <w:b w:val="0"/>
          <w:bCs w:val="0"/>
          <w:color w:val="auto"/>
          <w:sz w:val="24"/>
          <w:szCs w:val="24"/>
          <w:lang w:eastAsia="en-US"/>
        </w:rPr>
      </w:pPr>
      <w:r w:rsidRPr="00657FE2">
        <w:rPr>
          <w:rFonts w:ascii="Times New Roman" w:eastAsiaTheme="minorHAnsi" w:hAnsi="Times New Roman" w:cs="Times New Roman"/>
          <w:b w:val="0"/>
          <w:bCs w:val="0"/>
          <w:color w:val="auto"/>
          <w:sz w:val="24"/>
          <w:szCs w:val="24"/>
          <w:lang w:eastAsia="en-US"/>
        </w:rPr>
        <w:lastRenderedPageBreak/>
        <w:t>СОДЕРЖАНИЕ</w:t>
      </w:r>
    </w:p>
    <w:sdt>
      <w:sdtPr>
        <w:rPr>
          <w:rFonts w:asciiTheme="minorHAnsi" w:eastAsiaTheme="minorHAnsi" w:hAnsiTheme="minorHAnsi" w:cstheme="minorBidi"/>
          <w:b w:val="0"/>
          <w:bCs w:val="0"/>
          <w:color w:val="auto"/>
          <w:sz w:val="24"/>
          <w:szCs w:val="24"/>
          <w:lang w:eastAsia="en-US"/>
        </w:rPr>
        <w:id w:val="-1174715480"/>
        <w:docPartObj>
          <w:docPartGallery w:val="Table of Contents"/>
          <w:docPartUnique/>
        </w:docPartObj>
      </w:sdtPr>
      <w:sdtEndPr>
        <w:rPr>
          <w:sz w:val="22"/>
          <w:szCs w:val="22"/>
        </w:rPr>
      </w:sdtEndPr>
      <w:sdtContent>
        <w:p w:rsidR="008C3980" w:rsidRPr="0054073F" w:rsidRDefault="008C3980" w:rsidP="00320802">
          <w:pPr>
            <w:pStyle w:val="a6"/>
            <w:spacing w:before="0" w:line="240" w:lineRule="auto"/>
            <w:rPr>
              <w:rFonts w:ascii="Times New Roman" w:hAnsi="Times New Roman" w:cs="Times New Roman"/>
              <w:sz w:val="24"/>
              <w:szCs w:val="24"/>
            </w:rPr>
          </w:pPr>
        </w:p>
        <w:p w:rsidR="0054073F" w:rsidRPr="00320802" w:rsidRDefault="008C3980" w:rsidP="00320802">
          <w:pPr>
            <w:pStyle w:val="11"/>
            <w:tabs>
              <w:tab w:val="right" w:leader="dot" w:pos="9346"/>
            </w:tabs>
            <w:spacing w:line="240" w:lineRule="auto"/>
            <w:rPr>
              <w:rFonts w:ascii="Times New Roman" w:hAnsi="Times New Roman" w:cs="Times New Roman"/>
              <w:noProof/>
            </w:rPr>
          </w:pPr>
          <w:r w:rsidRPr="0054073F">
            <w:rPr>
              <w:rFonts w:ascii="Times New Roman" w:hAnsi="Times New Roman" w:cs="Times New Roman"/>
              <w:sz w:val="24"/>
              <w:szCs w:val="24"/>
            </w:rPr>
            <w:fldChar w:fldCharType="begin"/>
          </w:r>
          <w:r w:rsidRPr="0054073F">
            <w:rPr>
              <w:rFonts w:ascii="Times New Roman" w:hAnsi="Times New Roman" w:cs="Times New Roman"/>
              <w:sz w:val="24"/>
              <w:szCs w:val="24"/>
            </w:rPr>
            <w:instrText xml:space="preserve"> TOC \o "1-3" \h \z \u </w:instrText>
          </w:r>
          <w:r w:rsidRPr="0054073F">
            <w:rPr>
              <w:rFonts w:ascii="Times New Roman" w:hAnsi="Times New Roman" w:cs="Times New Roman"/>
              <w:sz w:val="24"/>
              <w:szCs w:val="24"/>
            </w:rPr>
            <w:fldChar w:fldCharType="separate"/>
          </w:r>
          <w:hyperlink w:anchor="_Toc482627370" w:history="1">
            <w:r w:rsidR="0054073F" w:rsidRPr="00320802">
              <w:rPr>
                <w:rStyle w:val="a7"/>
                <w:rFonts w:ascii="Times New Roman" w:hAnsi="Times New Roman" w:cs="Times New Roman"/>
                <w:noProof/>
              </w:rPr>
              <w:t>Введение</w:t>
            </w:r>
            <w:r w:rsidR="0054073F" w:rsidRPr="00320802">
              <w:rPr>
                <w:rFonts w:ascii="Times New Roman" w:hAnsi="Times New Roman" w:cs="Times New Roman"/>
                <w:noProof/>
                <w:webHidden/>
              </w:rPr>
              <w:tab/>
            </w:r>
            <w:r w:rsidR="0054073F" w:rsidRPr="00320802">
              <w:rPr>
                <w:rFonts w:ascii="Times New Roman" w:hAnsi="Times New Roman" w:cs="Times New Roman"/>
                <w:noProof/>
                <w:webHidden/>
              </w:rPr>
              <w:fldChar w:fldCharType="begin"/>
            </w:r>
            <w:r w:rsidR="0054073F" w:rsidRPr="00320802">
              <w:rPr>
                <w:rFonts w:ascii="Times New Roman" w:hAnsi="Times New Roman" w:cs="Times New Roman"/>
                <w:noProof/>
                <w:webHidden/>
              </w:rPr>
              <w:instrText xml:space="preserve"> PAGEREF _Toc482627370 \h </w:instrText>
            </w:r>
            <w:r w:rsidR="0054073F" w:rsidRPr="00320802">
              <w:rPr>
                <w:rFonts w:ascii="Times New Roman" w:hAnsi="Times New Roman" w:cs="Times New Roman"/>
                <w:noProof/>
                <w:webHidden/>
              </w:rPr>
            </w:r>
            <w:r w:rsidR="0054073F" w:rsidRPr="00320802">
              <w:rPr>
                <w:rFonts w:ascii="Times New Roman" w:hAnsi="Times New Roman" w:cs="Times New Roman"/>
                <w:noProof/>
                <w:webHidden/>
              </w:rPr>
              <w:fldChar w:fldCharType="separate"/>
            </w:r>
            <w:r w:rsidR="0054073F" w:rsidRPr="00320802">
              <w:rPr>
                <w:rFonts w:ascii="Times New Roman" w:hAnsi="Times New Roman" w:cs="Times New Roman"/>
                <w:noProof/>
                <w:webHidden/>
              </w:rPr>
              <w:t>3</w:t>
            </w:r>
            <w:r w:rsidR="0054073F" w:rsidRPr="00320802">
              <w:rPr>
                <w:rFonts w:ascii="Times New Roman" w:hAnsi="Times New Roman" w:cs="Times New Roman"/>
                <w:noProof/>
                <w:webHidden/>
              </w:rPr>
              <w:fldChar w:fldCharType="end"/>
            </w:r>
          </w:hyperlink>
        </w:p>
        <w:p w:rsidR="0054073F" w:rsidRPr="00320802" w:rsidRDefault="00FD74EF" w:rsidP="00320802">
          <w:pPr>
            <w:pStyle w:val="11"/>
            <w:tabs>
              <w:tab w:val="right" w:leader="dot" w:pos="9346"/>
            </w:tabs>
            <w:spacing w:line="240" w:lineRule="auto"/>
            <w:rPr>
              <w:rFonts w:ascii="Times New Roman" w:hAnsi="Times New Roman" w:cs="Times New Roman"/>
              <w:noProof/>
            </w:rPr>
          </w:pPr>
          <w:hyperlink w:anchor="_Toc482627371" w:history="1">
            <w:r w:rsidR="0054073F" w:rsidRPr="00320802">
              <w:rPr>
                <w:rStyle w:val="a7"/>
                <w:rFonts w:ascii="Times New Roman" w:hAnsi="Times New Roman" w:cs="Times New Roman"/>
                <w:noProof/>
              </w:rPr>
              <w:t>Глава 1. Теоретические основы жизненного цикла организации</w:t>
            </w:r>
            <w:r w:rsidR="0054073F" w:rsidRPr="00320802">
              <w:rPr>
                <w:rFonts w:ascii="Times New Roman" w:hAnsi="Times New Roman" w:cs="Times New Roman"/>
                <w:noProof/>
                <w:webHidden/>
              </w:rPr>
              <w:tab/>
            </w:r>
            <w:r w:rsidR="0054073F" w:rsidRPr="00320802">
              <w:rPr>
                <w:rFonts w:ascii="Times New Roman" w:hAnsi="Times New Roman" w:cs="Times New Roman"/>
                <w:noProof/>
                <w:webHidden/>
              </w:rPr>
              <w:fldChar w:fldCharType="begin"/>
            </w:r>
            <w:r w:rsidR="0054073F" w:rsidRPr="00320802">
              <w:rPr>
                <w:rFonts w:ascii="Times New Roman" w:hAnsi="Times New Roman" w:cs="Times New Roman"/>
                <w:noProof/>
                <w:webHidden/>
              </w:rPr>
              <w:instrText xml:space="preserve"> PAGEREF _Toc482627371 \h </w:instrText>
            </w:r>
            <w:r w:rsidR="0054073F" w:rsidRPr="00320802">
              <w:rPr>
                <w:rFonts w:ascii="Times New Roman" w:hAnsi="Times New Roman" w:cs="Times New Roman"/>
                <w:noProof/>
                <w:webHidden/>
              </w:rPr>
            </w:r>
            <w:r w:rsidR="0054073F" w:rsidRPr="00320802">
              <w:rPr>
                <w:rFonts w:ascii="Times New Roman" w:hAnsi="Times New Roman" w:cs="Times New Roman"/>
                <w:noProof/>
                <w:webHidden/>
              </w:rPr>
              <w:fldChar w:fldCharType="separate"/>
            </w:r>
            <w:r w:rsidR="0054073F" w:rsidRPr="00320802">
              <w:rPr>
                <w:rFonts w:ascii="Times New Roman" w:hAnsi="Times New Roman" w:cs="Times New Roman"/>
                <w:noProof/>
                <w:webHidden/>
              </w:rPr>
              <w:t>5</w:t>
            </w:r>
            <w:r w:rsidR="0054073F" w:rsidRPr="00320802">
              <w:rPr>
                <w:rFonts w:ascii="Times New Roman" w:hAnsi="Times New Roman" w:cs="Times New Roman"/>
                <w:noProof/>
                <w:webHidden/>
              </w:rPr>
              <w:fldChar w:fldCharType="end"/>
            </w:r>
          </w:hyperlink>
        </w:p>
        <w:p w:rsidR="0054073F" w:rsidRPr="00320802" w:rsidRDefault="00FD74EF" w:rsidP="00320802">
          <w:pPr>
            <w:pStyle w:val="21"/>
            <w:spacing w:line="240" w:lineRule="auto"/>
          </w:pPr>
          <w:hyperlink w:anchor="_Toc482627372" w:history="1">
            <w:r w:rsidR="0054073F" w:rsidRPr="00320802">
              <w:rPr>
                <w:rStyle w:val="a7"/>
              </w:rPr>
              <w:t>1.1</w:t>
            </w:r>
            <w:r w:rsidR="0054073F" w:rsidRPr="00320802">
              <w:t xml:space="preserve"> </w:t>
            </w:r>
            <w:r w:rsidR="0054073F" w:rsidRPr="00320802">
              <w:rPr>
                <w:rStyle w:val="a7"/>
              </w:rPr>
              <w:t>Понятие «жизненного цикла» организации</w:t>
            </w:r>
            <w:r w:rsidR="0054073F" w:rsidRPr="00320802">
              <w:rPr>
                <w:webHidden/>
              </w:rPr>
              <w:tab/>
            </w:r>
            <w:r w:rsidR="0054073F" w:rsidRPr="00320802">
              <w:rPr>
                <w:webHidden/>
              </w:rPr>
              <w:fldChar w:fldCharType="begin"/>
            </w:r>
            <w:r w:rsidR="0054073F" w:rsidRPr="00320802">
              <w:rPr>
                <w:webHidden/>
              </w:rPr>
              <w:instrText xml:space="preserve"> PAGEREF _Toc482627372 \h </w:instrText>
            </w:r>
            <w:r w:rsidR="0054073F" w:rsidRPr="00320802">
              <w:rPr>
                <w:webHidden/>
              </w:rPr>
            </w:r>
            <w:r w:rsidR="0054073F" w:rsidRPr="00320802">
              <w:rPr>
                <w:webHidden/>
              </w:rPr>
              <w:fldChar w:fldCharType="separate"/>
            </w:r>
            <w:r w:rsidR="0054073F" w:rsidRPr="00320802">
              <w:rPr>
                <w:webHidden/>
              </w:rPr>
              <w:t>5</w:t>
            </w:r>
            <w:r w:rsidR="0054073F" w:rsidRPr="00320802">
              <w:rPr>
                <w:webHidden/>
              </w:rPr>
              <w:fldChar w:fldCharType="end"/>
            </w:r>
          </w:hyperlink>
        </w:p>
        <w:p w:rsidR="0054073F" w:rsidRPr="00320802" w:rsidRDefault="00FD74EF" w:rsidP="00320802">
          <w:pPr>
            <w:pStyle w:val="21"/>
            <w:spacing w:line="240" w:lineRule="auto"/>
          </w:pPr>
          <w:hyperlink w:anchor="_Toc482627373" w:history="1">
            <w:r w:rsidR="0054073F" w:rsidRPr="00320802">
              <w:rPr>
                <w:rStyle w:val="a7"/>
              </w:rPr>
              <w:t>1.2</w:t>
            </w:r>
            <w:r w:rsidR="0054073F" w:rsidRPr="00320802">
              <w:t xml:space="preserve"> </w:t>
            </w:r>
            <w:r w:rsidR="0054073F" w:rsidRPr="00320802">
              <w:rPr>
                <w:rStyle w:val="a7"/>
              </w:rPr>
              <w:t>Анализ моделей жизненного цикла организации</w:t>
            </w:r>
            <w:r w:rsidR="0054073F" w:rsidRPr="00320802">
              <w:rPr>
                <w:webHidden/>
              </w:rPr>
              <w:tab/>
            </w:r>
            <w:r w:rsidR="0054073F" w:rsidRPr="00320802">
              <w:rPr>
                <w:webHidden/>
              </w:rPr>
              <w:fldChar w:fldCharType="begin"/>
            </w:r>
            <w:r w:rsidR="0054073F" w:rsidRPr="00320802">
              <w:rPr>
                <w:webHidden/>
              </w:rPr>
              <w:instrText xml:space="preserve"> PAGEREF _Toc482627373 \h </w:instrText>
            </w:r>
            <w:r w:rsidR="0054073F" w:rsidRPr="00320802">
              <w:rPr>
                <w:webHidden/>
              </w:rPr>
            </w:r>
            <w:r w:rsidR="0054073F" w:rsidRPr="00320802">
              <w:rPr>
                <w:webHidden/>
              </w:rPr>
              <w:fldChar w:fldCharType="separate"/>
            </w:r>
            <w:r w:rsidR="0054073F" w:rsidRPr="00320802">
              <w:rPr>
                <w:webHidden/>
              </w:rPr>
              <w:t>8</w:t>
            </w:r>
            <w:r w:rsidR="0054073F" w:rsidRPr="00320802">
              <w:rPr>
                <w:webHidden/>
              </w:rPr>
              <w:fldChar w:fldCharType="end"/>
            </w:r>
          </w:hyperlink>
        </w:p>
        <w:p w:rsidR="0054073F" w:rsidRPr="00320802" w:rsidRDefault="00FD74EF" w:rsidP="00320802">
          <w:pPr>
            <w:pStyle w:val="11"/>
            <w:tabs>
              <w:tab w:val="right" w:leader="dot" w:pos="9346"/>
            </w:tabs>
            <w:spacing w:line="240" w:lineRule="auto"/>
            <w:rPr>
              <w:rFonts w:ascii="Times New Roman" w:hAnsi="Times New Roman" w:cs="Times New Roman"/>
              <w:noProof/>
            </w:rPr>
          </w:pPr>
          <w:hyperlink w:anchor="_Toc482627374" w:history="1">
            <w:r w:rsidR="0054073F" w:rsidRPr="00320802">
              <w:rPr>
                <w:rStyle w:val="a7"/>
                <w:rFonts w:ascii="Times New Roman" w:hAnsi="Times New Roman" w:cs="Times New Roman"/>
                <w:noProof/>
              </w:rPr>
              <w:t>Глава 2. Методические аспекты управления на различных стадиях жизненного цикла организации</w:t>
            </w:r>
            <w:r w:rsidR="0054073F" w:rsidRPr="00320802">
              <w:rPr>
                <w:rFonts w:ascii="Times New Roman" w:hAnsi="Times New Roman" w:cs="Times New Roman"/>
                <w:noProof/>
                <w:webHidden/>
              </w:rPr>
              <w:tab/>
            </w:r>
            <w:r w:rsidR="0054073F" w:rsidRPr="00320802">
              <w:rPr>
                <w:rFonts w:ascii="Times New Roman" w:hAnsi="Times New Roman" w:cs="Times New Roman"/>
                <w:noProof/>
                <w:webHidden/>
              </w:rPr>
              <w:fldChar w:fldCharType="begin"/>
            </w:r>
            <w:r w:rsidR="0054073F" w:rsidRPr="00320802">
              <w:rPr>
                <w:rFonts w:ascii="Times New Roman" w:hAnsi="Times New Roman" w:cs="Times New Roman"/>
                <w:noProof/>
                <w:webHidden/>
              </w:rPr>
              <w:instrText xml:space="preserve"> PAGEREF _Toc482627374 \h </w:instrText>
            </w:r>
            <w:r w:rsidR="0054073F" w:rsidRPr="00320802">
              <w:rPr>
                <w:rFonts w:ascii="Times New Roman" w:hAnsi="Times New Roman" w:cs="Times New Roman"/>
                <w:noProof/>
                <w:webHidden/>
              </w:rPr>
            </w:r>
            <w:r w:rsidR="0054073F" w:rsidRPr="00320802">
              <w:rPr>
                <w:rFonts w:ascii="Times New Roman" w:hAnsi="Times New Roman" w:cs="Times New Roman"/>
                <w:noProof/>
                <w:webHidden/>
              </w:rPr>
              <w:fldChar w:fldCharType="separate"/>
            </w:r>
            <w:r w:rsidR="0054073F" w:rsidRPr="00320802">
              <w:rPr>
                <w:rFonts w:ascii="Times New Roman" w:hAnsi="Times New Roman" w:cs="Times New Roman"/>
                <w:noProof/>
                <w:webHidden/>
              </w:rPr>
              <w:t>20</w:t>
            </w:r>
            <w:r w:rsidR="0054073F" w:rsidRPr="00320802">
              <w:rPr>
                <w:rFonts w:ascii="Times New Roman" w:hAnsi="Times New Roman" w:cs="Times New Roman"/>
                <w:noProof/>
                <w:webHidden/>
              </w:rPr>
              <w:fldChar w:fldCharType="end"/>
            </w:r>
          </w:hyperlink>
        </w:p>
        <w:p w:rsidR="0054073F" w:rsidRPr="00320802" w:rsidRDefault="00FD74EF" w:rsidP="00320802">
          <w:pPr>
            <w:pStyle w:val="21"/>
            <w:spacing w:line="240" w:lineRule="auto"/>
          </w:pPr>
          <w:hyperlink w:anchor="_Toc482627375" w:history="1">
            <w:r w:rsidR="0054073F" w:rsidRPr="00320802">
              <w:rPr>
                <w:rStyle w:val="a7"/>
              </w:rPr>
              <w:t>2.1  Подходы к диагностике стадии жизненного цикла организации</w:t>
            </w:r>
            <w:r w:rsidR="0054073F" w:rsidRPr="00320802">
              <w:rPr>
                <w:webHidden/>
              </w:rPr>
              <w:tab/>
            </w:r>
            <w:r w:rsidR="0054073F" w:rsidRPr="00320802">
              <w:rPr>
                <w:webHidden/>
              </w:rPr>
              <w:fldChar w:fldCharType="begin"/>
            </w:r>
            <w:r w:rsidR="0054073F" w:rsidRPr="00320802">
              <w:rPr>
                <w:webHidden/>
              </w:rPr>
              <w:instrText xml:space="preserve"> PAGEREF _Toc482627375 \h </w:instrText>
            </w:r>
            <w:r w:rsidR="0054073F" w:rsidRPr="00320802">
              <w:rPr>
                <w:webHidden/>
              </w:rPr>
            </w:r>
            <w:r w:rsidR="0054073F" w:rsidRPr="00320802">
              <w:rPr>
                <w:webHidden/>
              </w:rPr>
              <w:fldChar w:fldCharType="separate"/>
            </w:r>
            <w:r w:rsidR="0054073F" w:rsidRPr="00320802">
              <w:rPr>
                <w:webHidden/>
              </w:rPr>
              <w:t>20</w:t>
            </w:r>
            <w:r w:rsidR="0054073F" w:rsidRPr="00320802">
              <w:rPr>
                <w:webHidden/>
              </w:rPr>
              <w:fldChar w:fldCharType="end"/>
            </w:r>
          </w:hyperlink>
        </w:p>
        <w:p w:rsidR="0054073F" w:rsidRPr="00320802" w:rsidRDefault="00FD74EF" w:rsidP="00320802">
          <w:pPr>
            <w:pStyle w:val="21"/>
            <w:spacing w:line="240" w:lineRule="auto"/>
          </w:pPr>
          <w:hyperlink w:anchor="_Toc482627376" w:history="1">
            <w:r w:rsidR="0054073F" w:rsidRPr="00320802">
              <w:rPr>
                <w:rStyle w:val="a7"/>
              </w:rPr>
              <w:t>2.2 Концепция управления организацией на различных стадиях жизненного цикла в трудах Ицхака Адизеса</w:t>
            </w:r>
            <w:r w:rsidR="0054073F" w:rsidRPr="00320802">
              <w:rPr>
                <w:webHidden/>
              </w:rPr>
              <w:tab/>
            </w:r>
            <w:r w:rsidR="0054073F" w:rsidRPr="00320802">
              <w:rPr>
                <w:webHidden/>
              </w:rPr>
              <w:fldChar w:fldCharType="begin"/>
            </w:r>
            <w:r w:rsidR="0054073F" w:rsidRPr="00320802">
              <w:rPr>
                <w:webHidden/>
              </w:rPr>
              <w:instrText xml:space="preserve"> PAGEREF _Toc482627376 \h </w:instrText>
            </w:r>
            <w:r w:rsidR="0054073F" w:rsidRPr="00320802">
              <w:rPr>
                <w:webHidden/>
              </w:rPr>
            </w:r>
            <w:r w:rsidR="0054073F" w:rsidRPr="00320802">
              <w:rPr>
                <w:webHidden/>
              </w:rPr>
              <w:fldChar w:fldCharType="separate"/>
            </w:r>
            <w:r w:rsidR="0054073F" w:rsidRPr="00320802">
              <w:rPr>
                <w:webHidden/>
              </w:rPr>
              <w:t>27</w:t>
            </w:r>
            <w:r w:rsidR="0054073F" w:rsidRPr="00320802">
              <w:rPr>
                <w:webHidden/>
              </w:rPr>
              <w:fldChar w:fldCharType="end"/>
            </w:r>
          </w:hyperlink>
        </w:p>
        <w:p w:rsidR="0054073F" w:rsidRPr="00320802" w:rsidRDefault="00FD74EF" w:rsidP="00320802">
          <w:pPr>
            <w:pStyle w:val="21"/>
            <w:spacing w:line="240" w:lineRule="auto"/>
          </w:pPr>
          <w:hyperlink w:anchor="_Toc482627377" w:history="1">
            <w:r w:rsidR="0054073F" w:rsidRPr="00320802">
              <w:rPr>
                <w:rStyle w:val="a7"/>
              </w:rPr>
              <w:t>2.3. Особенности специальных функций управления организацией на различных стадиях жизненного цикла</w:t>
            </w:r>
            <w:r w:rsidR="0054073F" w:rsidRPr="00320802">
              <w:rPr>
                <w:webHidden/>
              </w:rPr>
              <w:tab/>
            </w:r>
            <w:r w:rsidR="0054073F" w:rsidRPr="00320802">
              <w:rPr>
                <w:webHidden/>
              </w:rPr>
              <w:fldChar w:fldCharType="begin"/>
            </w:r>
            <w:r w:rsidR="0054073F" w:rsidRPr="00320802">
              <w:rPr>
                <w:webHidden/>
              </w:rPr>
              <w:instrText xml:space="preserve"> PAGEREF _Toc482627377 \h </w:instrText>
            </w:r>
            <w:r w:rsidR="0054073F" w:rsidRPr="00320802">
              <w:rPr>
                <w:webHidden/>
              </w:rPr>
            </w:r>
            <w:r w:rsidR="0054073F" w:rsidRPr="00320802">
              <w:rPr>
                <w:webHidden/>
              </w:rPr>
              <w:fldChar w:fldCharType="separate"/>
            </w:r>
            <w:r w:rsidR="0054073F" w:rsidRPr="00320802">
              <w:rPr>
                <w:webHidden/>
              </w:rPr>
              <w:t>37</w:t>
            </w:r>
            <w:r w:rsidR="0054073F" w:rsidRPr="00320802">
              <w:rPr>
                <w:webHidden/>
              </w:rPr>
              <w:fldChar w:fldCharType="end"/>
            </w:r>
          </w:hyperlink>
        </w:p>
        <w:p w:rsidR="0054073F" w:rsidRPr="00320802" w:rsidRDefault="00FD74EF" w:rsidP="00320802">
          <w:pPr>
            <w:pStyle w:val="11"/>
            <w:tabs>
              <w:tab w:val="right" w:leader="dot" w:pos="9346"/>
            </w:tabs>
            <w:spacing w:line="240" w:lineRule="auto"/>
            <w:rPr>
              <w:rFonts w:ascii="Times New Roman" w:hAnsi="Times New Roman" w:cs="Times New Roman"/>
              <w:noProof/>
            </w:rPr>
          </w:pPr>
          <w:hyperlink w:anchor="_Toc482627378" w:history="1">
            <w:r w:rsidR="0054073F" w:rsidRPr="00320802">
              <w:rPr>
                <w:rStyle w:val="a7"/>
                <w:rFonts w:ascii="Times New Roman" w:hAnsi="Times New Roman" w:cs="Times New Roman"/>
                <w:noProof/>
              </w:rPr>
              <w:t>Глава 3. Совершенствование деятельности ПАО «Сбербанк России» на основе диагностированной стадии жизненного цикла</w:t>
            </w:r>
            <w:r w:rsidR="0054073F" w:rsidRPr="00320802">
              <w:rPr>
                <w:rFonts w:ascii="Times New Roman" w:hAnsi="Times New Roman" w:cs="Times New Roman"/>
                <w:noProof/>
                <w:webHidden/>
              </w:rPr>
              <w:tab/>
            </w:r>
            <w:r w:rsidR="0054073F" w:rsidRPr="00320802">
              <w:rPr>
                <w:rFonts w:ascii="Times New Roman" w:hAnsi="Times New Roman" w:cs="Times New Roman"/>
                <w:noProof/>
                <w:webHidden/>
              </w:rPr>
              <w:fldChar w:fldCharType="begin"/>
            </w:r>
            <w:r w:rsidR="0054073F" w:rsidRPr="00320802">
              <w:rPr>
                <w:rFonts w:ascii="Times New Roman" w:hAnsi="Times New Roman" w:cs="Times New Roman"/>
                <w:noProof/>
                <w:webHidden/>
              </w:rPr>
              <w:instrText xml:space="preserve"> PAGEREF _Toc482627378 \h </w:instrText>
            </w:r>
            <w:r w:rsidR="0054073F" w:rsidRPr="00320802">
              <w:rPr>
                <w:rFonts w:ascii="Times New Roman" w:hAnsi="Times New Roman" w:cs="Times New Roman"/>
                <w:noProof/>
                <w:webHidden/>
              </w:rPr>
            </w:r>
            <w:r w:rsidR="0054073F" w:rsidRPr="00320802">
              <w:rPr>
                <w:rFonts w:ascii="Times New Roman" w:hAnsi="Times New Roman" w:cs="Times New Roman"/>
                <w:noProof/>
                <w:webHidden/>
              </w:rPr>
              <w:fldChar w:fldCharType="separate"/>
            </w:r>
            <w:r w:rsidR="0054073F" w:rsidRPr="00320802">
              <w:rPr>
                <w:rFonts w:ascii="Times New Roman" w:hAnsi="Times New Roman" w:cs="Times New Roman"/>
                <w:noProof/>
                <w:webHidden/>
              </w:rPr>
              <w:t>51</w:t>
            </w:r>
            <w:r w:rsidR="0054073F" w:rsidRPr="00320802">
              <w:rPr>
                <w:rFonts w:ascii="Times New Roman" w:hAnsi="Times New Roman" w:cs="Times New Roman"/>
                <w:noProof/>
                <w:webHidden/>
              </w:rPr>
              <w:fldChar w:fldCharType="end"/>
            </w:r>
          </w:hyperlink>
        </w:p>
        <w:p w:rsidR="0054073F" w:rsidRPr="00320802" w:rsidRDefault="00FD74EF" w:rsidP="00320802">
          <w:pPr>
            <w:pStyle w:val="21"/>
            <w:spacing w:line="240" w:lineRule="auto"/>
          </w:pPr>
          <w:hyperlink w:anchor="_Toc482627379" w:history="1">
            <w:r w:rsidR="0054073F" w:rsidRPr="00320802">
              <w:rPr>
                <w:rStyle w:val="a7"/>
              </w:rPr>
              <w:t>3.1 Описание и анализ деятельности ПАО «Сбербанк России»</w:t>
            </w:r>
            <w:r w:rsidR="0054073F" w:rsidRPr="00320802">
              <w:rPr>
                <w:webHidden/>
              </w:rPr>
              <w:tab/>
            </w:r>
            <w:r w:rsidR="0054073F" w:rsidRPr="00320802">
              <w:rPr>
                <w:webHidden/>
              </w:rPr>
              <w:fldChar w:fldCharType="begin"/>
            </w:r>
            <w:r w:rsidR="0054073F" w:rsidRPr="00320802">
              <w:rPr>
                <w:webHidden/>
              </w:rPr>
              <w:instrText xml:space="preserve"> PAGEREF _Toc482627379 \h </w:instrText>
            </w:r>
            <w:r w:rsidR="0054073F" w:rsidRPr="00320802">
              <w:rPr>
                <w:webHidden/>
              </w:rPr>
            </w:r>
            <w:r w:rsidR="0054073F" w:rsidRPr="00320802">
              <w:rPr>
                <w:webHidden/>
              </w:rPr>
              <w:fldChar w:fldCharType="separate"/>
            </w:r>
            <w:r w:rsidR="0054073F" w:rsidRPr="00320802">
              <w:rPr>
                <w:webHidden/>
              </w:rPr>
              <w:t>51</w:t>
            </w:r>
            <w:r w:rsidR="0054073F" w:rsidRPr="00320802">
              <w:rPr>
                <w:webHidden/>
              </w:rPr>
              <w:fldChar w:fldCharType="end"/>
            </w:r>
          </w:hyperlink>
        </w:p>
        <w:p w:rsidR="0054073F" w:rsidRPr="00320802" w:rsidRDefault="00FD74EF" w:rsidP="00320802">
          <w:pPr>
            <w:pStyle w:val="21"/>
            <w:spacing w:line="240" w:lineRule="auto"/>
          </w:pPr>
          <w:hyperlink w:anchor="_Toc482627380" w:history="1">
            <w:r w:rsidR="0054073F" w:rsidRPr="00320802">
              <w:rPr>
                <w:rStyle w:val="a7"/>
              </w:rPr>
              <w:t>3.2 Диагностика стадии жизненного цикла ПАО «Сбербанк России»</w:t>
            </w:r>
            <w:r w:rsidR="0054073F" w:rsidRPr="00320802">
              <w:rPr>
                <w:webHidden/>
              </w:rPr>
              <w:tab/>
            </w:r>
            <w:r w:rsidR="0054073F" w:rsidRPr="00320802">
              <w:rPr>
                <w:webHidden/>
              </w:rPr>
              <w:fldChar w:fldCharType="begin"/>
            </w:r>
            <w:r w:rsidR="0054073F" w:rsidRPr="00320802">
              <w:rPr>
                <w:webHidden/>
              </w:rPr>
              <w:instrText xml:space="preserve"> PAGEREF _Toc482627380 \h </w:instrText>
            </w:r>
            <w:r w:rsidR="0054073F" w:rsidRPr="00320802">
              <w:rPr>
                <w:webHidden/>
              </w:rPr>
            </w:r>
            <w:r w:rsidR="0054073F" w:rsidRPr="00320802">
              <w:rPr>
                <w:webHidden/>
              </w:rPr>
              <w:fldChar w:fldCharType="separate"/>
            </w:r>
            <w:r w:rsidR="0054073F" w:rsidRPr="00320802">
              <w:rPr>
                <w:webHidden/>
              </w:rPr>
              <w:t>69</w:t>
            </w:r>
            <w:r w:rsidR="0054073F" w:rsidRPr="00320802">
              <w:rPr>
                <w:webHidden/>
              </w:rPr>
              <w:fldChar w:fldCharType="end"/>
            </w:r>
          </w:hyperlink>
        </w:p>
        <w:p w:rsidR="0054073F" w:rsidRPr="00320802" w:rsidRDefault="00FD74EF" w:rsidP="00320802">
          <w:pPr>
            <w:pStyle w:val="21"/>
            <w:spacing w:line="240" w:lineRule="auto"/>
          </w:pPr>
          <w:hyperlink w:anchor="_Toc482627381" w:history="1">
            <w:r w:rsidR="0054073F" w:rsidRPr="00320802">
              <w:rPr>
                <w:rStyle w:val="a7"/>
              </w:rPr>
              <w:t>3.3</w:t>
            </w:r>
            <w:r w:rsidR="0054073F" w:rsidRPr="00320802">
              <w:t xml:space="preserve"> </w:t>
            </w:r>
            <w:r w:rsidR="0054073F" w:rsidRPr="00320802">
              <w:rPr>
                <w:rStyle w:val="a7"/>
              </w:rPr>
              <w:t>Разработка рекомендаций по совершенствованию деятельности ПАО «Сбербанк России» на основе диагностированной стадии жизненного цила</w:t>
            </w:r>
            <w:r w:rsidR="0054073F" w:rsidRPr="00320802">
              <w:rPr>
                <w:webHidden/>
              </w:rPr>
              <w:tab/>
            </w:r>
            <w:r w:rsidR="0054073F" w:rsidRPr="00320802">
              <w:rPr>
                <w:webHidden/>
              </w:rPr>
              <w:fldChar w:fldCharType="begin"/>
            </w:r>
            <w:r w:rsidR="0054073F" w:rsidRPr="00320802">
              <w:rPr>
                <w:webHidden/>
              </w:rPr>
              <w:instrText xml:space="preserve"> PAGEREF _Toc482627381 \h </w:instrText>
            </w:r>
            <w:r w:rsidR="0054073F" w:rsidRPr="00320802">
              <w:rPr>
                <w:webHidden/>
              </w:rPr>
            </w:r>
            <w:r w:rsidR="0054073F" w:rsidRPr="00320802">
              <w:rPr>
                <w:webHidden/>
              </w:rPr>
              <w:fldChar w:fldCharType="separate"/>
            </w:r>
            <w:r w:rsidR="0054073F" w:rsidRPr="00320802">
              <w:rPr>
                <w:webHidden/>
              </w:rPr>
              <w:t>73</w:t>
            </w:r>
            <w:r w:rsidR="0054073F" w:rsidRPr="00320802">
              <w:rPr>
                <w:webHidden/>
              </w:rPr>
              <w:fldChar w:fldCharType="end"/>
            </w:r>
          </w:hyperlink>
        </w:p>
        <w:p w:rsidR="0054073F" w:rsidRPr="00320802" w:rsidRDefault="00FD74EF" w:rsidP="00320802">
          <w:pPr>
            <w:pStyle w:val="11"/>
            <w:tabs>
              <w:tab w:val="right" w:leader="dot" w:pos="9346"/>
            </w:tabs>
            <w:spacing w:line="240" w:lineRule="auto"/>
            <w:rPr>
              <w:rFonts w:ascii="Times New Roman" w:hAnsi="Times New Roman" w:cs="Times New Roman"/>
              <w:noProof/>
            </w:rPr>
          </w:pPr>
          <w:hyperlink w:anchor="_Toc482627382" w:history="1">
            <w:r w:rsidR="0054073F" w:rsidRPr="00320802">
              <w:rPr>
                <w:rStyle w:val="a7"/>
                <w:rFonts w:ascii="Times New Roman" w:hAnsi="Times New Roman" w:cs="Times New Roman"/>
                <w:noProof/>
              </w:rPr>
              <w:t>Заключение</w:t>
            </w:r>
            <w:r w:rsidR="0054073F" w:rsidRPr="00320802">
              <w:rPr>
                <w:rFonts w:ascii="Times New Roman" w:hAnsi="Times New Roman" w:cs="Times New Roman"/>
                <w:noProof/>
                <w:webHidden/>
              </w:rPr>
              <w:tab/>
            </w:r>
            <w:r w:rsidR="0054073F" w:rsidRPr="00320802">
              <w:rPr>
                <w:rFonts w:ascii="Times New Roman" w:hAnsi="Times New Roman" w:cs="Times New Roman"/>
                <w:noProof/>
                <w:webHidden/>
              </w:rPr>
              <w:fldChar w:fldCharType="begin"/>
            </w:r>
            <w:r w:rsidR="0054073F" w:rsidRPr="00320802">
              <w:rPr>
                <w:rFonts w:ascii="Times New Roman" w:hAnsi="Times New Roman" w:cs="Times New Roman"/>
                <w:noProof/>
                <w:webHidden/>
              </w:rPr>
              <w:instrText xml:space="preserve"> PAGEREF _Toc482627382 \h </w:instrText>
            </w:r>
            <w:r w:rsidR="0054073F" w:rsidRPr="00320802">
              <w:rPr>
                <w:rFonts w:ascii="Times New Roman" w:hAnsi="Times New Roman" w:cs="Times New Roman"/>
                <w:noProof/>
                <w:webHidden/>
              </w:rPr>
            </w:r>
            <w:r w:rsidR="0054073F" w:rsidRPr="00320802">
              <w:rPr>
                <w:rFonts w:ascii="Times New Roman" w:hAnsi="Times New Roman" w:cs="Times New Roman"/>
                <w:noProof/>
                <w:webHidden/>
              </w:rPr>
              <w:fldChar w:fldCharType="separate"/>
            </w:r>
            <w:r w:rsidR="0054073F" w:rsidRPr="00320802">
              <w:rPr>
                <w:rFonts w:ascii="Times New Roman" w:hAnsi="Times New Roman" w:cs="Times New Roman"/>
                <w:noProof/>
                <w:webHidden/>
              </w:rPr>
              <w:t>83</w:t>
            </w:r>
            <w:r w:rsidR="0054073F" w:rsidRPr="00320802">
              <w:rPr>
                <w:rFonts w:ascii="Times New Roman" w:hAnsi="Times New Roman" w:cs="Times New Roman"/>
                <w:noProof/>
                <w:webHidden/>
              </w:rPr>
              <w:fldChar w:fldCharType="end"/>
            </w:r>
          </w:hyperlink>
        </w:p>
        <w:p w:rsidR="0054073F" w:rsidRPr="00320802" w:rsidRDefault="00FD74EF" w:rsidP="00320802">
          <w:pPr>
            <w:pStyle w:val="11"/>
            <w:tabs>
              <w:tab w:val="right" w:leader="dot" w:pos="9346"/>
            </w:tabs>
            <w:spacing w:line="240" w:lineRule="auto"/>
            <w:rPr>
              <w:rFonts w:ascii="Times New Roman" w:hAnsi="Times New Roman" w:cs="Times New Roman"/>
              <w:noProof/>
            </w:rPr>
          </w:pPr>
          <w:hyperlink w:anchor="_Toc482627383" w:history="1">
            <w:r w:rsidR="0054073F" w:rsidRPr="00320802">
              <w:rPr>
                <w:rStyle w:val="a7"/>
                <w:rFonts w:ascii="Times New Roman" w:eastAsiaTheme="majorEastAsia" w:hAnsi="Times New Roman" w:cs="Times New Roman"/>
                <w:bCs/>
                <w:noProof/>
              </w:rPr>
              <w:t>Список использованной литературы</w:t>
            </w:r>
            <w:r w:rsidR="0054073F" w:rsidRPr="00320802">
              <w:rPr>
                <w:rFonts w:ascii="Times New Roman" w:hAnsi="Times New Roman" w:cs="Times New Roman"/>
                <w:noProof/>
                <w:webHidden/>
              </w:rPr>
              <w:tab/>
            </w:r>
            <w:r w:rsidR="0054073F" w:rsidRPr="00320802">
              <w:rPr>
                <w:rFonts w:ascii="Times New Roman" w:hAnsi="Times New Roman" w:cs="Times New Roman"/>
                <w:noProof/>
                <w:webHidden/>
              </w:rPr>
              <w:fldChar w:fldCharType="begin"/>
            </w:r>
            <w:r w:rsidR="0054073F" w:rsidRPr="00320802">
              <w:rPr>
                <w:rFonts w:ascii="Times New Roman" w:hAnsi="Times New Roman" w:cs="Times New Roman"/>
                <w:noProof/>
                <w:webHidden/>
              </w:rPr>
              <w:instrText xml:space="preserve"> PAGEREF _Toc482627383 \h </w:instrText>
            </w:r>
            <w:r w:rsidR="0054073F" w:rsidRPr="00320802">
              <w:rPr>
                <w:rFonts w:ascii="Times New Roman" w:hAnsi="Times New Roman" w:cs="Times New Roman"/>
                <w:noProof/>
                <w:webHidden/>
              </w:rPr>
            </w:r>
            <w:r w:rsidR="0054073F" w:rsidRPr="00320802">
              <w:rPr>
                <w:rFonts w:ascii="Times New Roman" w:hAnsi="Times New Roman" w:cs="Times New Roman"/>
                <w:noProof/>
                <w:webHidden/>
              </w:rPr>
              <w:fldChar w:fldCharType="separate"/>
            </w:r>
            <w:r w:rsidR="0054073F" w:rsidRPr="00320802">
              <w:rPr>
                <w:rFonts w:ascii="Times New Roman" w:hAnsi="Times New Roman" w:cs="Times New Roman"/>
                <w:noProof/>
                <w:webHidden/>
              </w:rPr>
              <w:t>85</w:t>
            </w:r>
            <w:r w:rsidR="0054073F" w:rsidRPr="00320802">
              <w:rPr>
                <w:rFonts w:ascii="Times New Roman" w:hAnsi="Times New Roman" w:cs="Times New Roman"/>
                <w:noProof/>
                <w:webHidden/>
              </w:rPr>
              <w:fldChar w:fldCharType="end"/>
            </w:r>
          </w:hyperlink>
        </w:p>
        <w:p w:rsidR="0054073F" w:rsidRPr="0054073F" w:rsidRDefault="00FD74EF" w:rsidP="00320802">
          <w:pPr>
            <w:pStyle w:val="11"/>
            <w:tabs>
              <w:tab w:val="right" w:leader="dot" w:pos="9346"/>
            </w:tabs>
            <w:spacing w:line="240" w:lineRule="auto"/>
            <w:rPr>
              <w:rFonts w:ascii="Times New Roman" w:hAnsi="Times New Roman" w:cs="Times New Roman"/>
              <w:noProof/>
              <w:sz w:val="24"/>
              <w:szCs w:val="24"/>
            </w:rPr>
          </w:pPr>
          <w:hyperlink w:anchor="_Toc482627384" w:history="1">
            <w:r w:rsidR="0054073F" w:rsidRPr="00320802">
              <w:rPr>
                <w:rStyle w:val="a7"/>
                <w:rFonts w:ascii="Times New Roman" w:eastAsia="MS Gothic" w:hAnsi="Times New Roman" w:cs="Times New Roman"/>
                <w:noProof/>
                <w:kern w:val="32"/>
              </w:rPr>
              <w:t>Приложения</w:t>
            </w:r>
            <w:r w:rsidR="0054073F" w:rsidRPr="00320802">
              <w:rPr>
                <w:rFonts w:ascii="Times New Roman" w:hAnsi="Times New Roman" w:cs="Times New Roman"/>
                <w:noProof/>
                <w:webHidden/>
              </w:rPr>
              <w:tab/>
            </w:r>
            <w:r w:rsidR="0054073F" w:rsidRPr="00320802">
              <w:rPr>
                <w:rFonts w:ascii="Times New Roman" w:hAnsi="Times New Roman" w:cs="Times New Roman"/>
                <w:noProof/>
                <w:webHidden/>
              </w:rPr>
              <w:fldChar w:fldCharType="begin"/>
            </w:r>
            <w:r w:rsidR="0054073F" w:rsidRPr="00320802">
              <w:rPr>
                <w:rFonts w:ascii="Times New Roman" w:hAnsi="Times New Roman" w:cs="Times New Roman"/>
                <w:noProof/>
                <w:webHidden/>
              </w:rPr>
              <w:instrText xml:space="preserve"> PAGEREF _Toc482627384 \h </w:instrText>
            </w:r>
            <w:r w:rsidR="0054073F" w:rsidRPr="00320802">
              <w:rPr>
                <w:rFonts w:ascii="Times New Roman" w:hAnsi="Times New Roman" w:cs="Times New Roman"/>
                <w:noProof/>
                <w:webHidden/>
              </w:rPr>
            </w:r>
            <w:r w:rsidR="0054073F" w:rsidRPr="00320802">
              <w:rPr>
                <w:rFonts w:ascii="Times New Roman" w:hAnsi="Times New Roman" w:cs="Times New Roman"/>
                <w:noProof/>
                <w:webHidden/>
              </w:rPr>
              <w:fldChar w:fldCharType="separate"/>
            </w:r>
            <w:r w:rsidR="0054073F" w:rsidRPr="00320802">
              <w:rPr>
                <w:rFonts w:ascii="Times New Roman" w:hAnsi="Times New Roman" w:cs="Times New Roman"/>
                <w:noProof/>
                <w:webHidden/>
              </w:rPr>
              <w:t>88</w:t>
            </w:r>
            <w:r w:rsidR="0054073F" w:rsidRPr="00320802">
              <w:rPr>
                <w:rFonts w:ascii="Times New Roman" w:hAnsi="Times New Roman" w:cs="Times New Roman"/>
                <w:noProof/>
                <w:webHidden/>
              </w:rPr>
              <w:fldChar w:fldCharType="end"/>
            </w:r>
          </w:hyperlink>
        </w:p>
        <w:p w:rsidR="008C3980" w:rsidRDefault="008C3980" w:rsidP="00320802">
          <w:pPr>
            <w:spacing w:line="240" w:lineRule="auto"/>
          </w:pPr>
          <w:r w:rsidRPr="0054073F">
            <w:rPr>
              <w:rFonts w:ascii="Times New Roman" w:hAnsi="Times New Roman" w:cs="Times New Roman"/>
              <w:b/>
              <w:bCs/>
              <w:sz w:val="24"/>
              <w:szCs w:val="24"/>
            </w:rPr>
            <w:fldChar w:fldCharType="end"/>
          </w:r>
        </w:p>
      </w:sdtContent>
    </w:sdt>
    <w:p w:rsidR="008F67DE" w:rsidRDefault="008F67DE">
      <w:pPr>
        <w:rPr>
          <w:rFonts w:ascii="Times New Roman" w:hAnsi="Times New Roman"/>
          <w:b/>
          <w:sz w:val="28"/>
          <w:szCs w:val="28"/>
        </w:rPr>
      </w:pPr>
      <w:r>
        <w:rPr>
          <w:rFonts w:ascii="Times New Roman" w:hAnsi="Times New Roman"/>
          <w:b/>
          <w:sz w:val="28"/>
          <w:szCs w:val="28"/>
        </w:rPr>
        <w:br w:type="page"/>
      </w:r>
    </w:p>
    <w:p w:rsidR="006F30F2" w:rsidRPr="00135968" w:rsidRDefault="006F30F2" w:rsidP="00320802">
      <w:pPr>
        <w:pStyle w:val="1"/>
        <w:spacing w:before="0" w:after="600" w:line="360" w:lineRule="auto"/>
        <w:jc w:val="center"/>
        <w:rPr>
          <w:rFonts w:ascii="Times New Roman" w:hAnsi="Times New Roman"/>
          <w:color w:val="auto"/>
        </w:rPr>
      </w:pPr>
      <w:bookmarkStart w:id="0" w:name="_Toc482627370"/>
      <w:r w:rsidRPr="00135968">
        <w:rPr>
          <w:rFonts w:ascii="Times New Roman" w:hAnsi="Times New Roman"/>
          <w:color w:val="auto"/>
        </w:rPr>
        <w:lastRenderedPageBreak/>
        <w:t>Введение</w:t>
      </w:r>
      <w:bookmarkEnd w:id="0"/>
    </w:p>
    <w:p w:rsidR="00860FAD" w:rsidRPr="006F30F2" w:rsidRDefault="000634DE" w:rsidP="00E84F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Концепция</w:t>
      </w:r>
      <w:r w:rsidR="00860FAD" w:rsidRPr="006F30F2">
        <w:rPr>
          <w:rFonts w:ascii="Times New Roman" w:hAnsi="Times New Roman" w:cs="Times New Roman"/>
          <w:sz w:val="24"/>
          <w:szCs w:val="24"/>
        </w:rPr>
        <w:t xml:space="preserve"> жизненного цикла </w:t>
      </w:r>
      <w:r>
        <w:rPr>
          <w:rFonts w:ascii="Times New Roman" w:hAnsi="Times New Roman" w:cs="Times New Roman"/>
          <w:sz w:val="24"/>
          <w:szCs w:val="24"/>
        </w:rPr>
        <w:t>организации уже несколько десятков лет широко применяется в теории менеджмента. Организация, как любой живой организм,</w:t>
      </w:r>
      <w:r w:rsidR="00860FAD" w:rsidRPr="006F30F2">
        <w:rPr>
          <w:rFonts w:ascii="Times New Roman" w:hAnsi="Times New Roman" w:cs="Times New Roman"/>
          <w:sz w:val="24"/>
          <w:szCs w:val="24"/>
        </w:rPr>
        <w:t xml:space="preserve"> имеет свой </w:t>
      </w:r>
      <w:r>
        <w:rPr>
          <w:rFonts w:ascii="Times New Roman" w:hAnsi="Times New Roman" w:cs="Times New Roman"/>
          <w:sz w:val="24"/>
          <w:szCs w:val="24"/>
        </w:rPr>
        <w:t xml:space="preserve">жизненный цикл. </w:t>
      </w:r>
      <w:r w:rsidR="00860FAD" w:rsidRPr="006F30F2">
        <w:rPr>
          <w:rFonts w:ascii="Times New Roman" w:hAnsi="Times New Roman" w:cs="Times New Roman"/>
          <w:sz w:val="24"/>
          <w:szCs w:val="24"/>
        </w:rPr>
        <w:t xml:space="preserve">Поэтому понимание </w:t>
      </w:r>
      <w:r>
        <w:rPr>
          <w:rFonts w:ascii="Times New Roman" w:hAnsi="Times New Roman" w:cs="Times New Roman"/>
          <w:sz w:val="24"/>
          <w:szCs w:val="24"/>
        </w:rPr>
        <w:t>особенностей</w:t>
      </w:r>
      <w:r w:rsidR="00860FAD" w:rsidRPr="006F30F2">
        <w:rPr>
          <w:rFonts w:ascii="Times New Roman" w:hAnsi="Times New Roman" w:cs="Times New Roman"/>
          <w:sz w:val="24"/>
          <w:szCs w:val="24"/>
        </w:rPr>
        <w:t xml:space="preserve"> развития организации </w:t>
      </w:r>
      <w:r>
        <w:rPr>
          <w:rFonts w:ascii="Times New Roman" w:hAnsi="Times New Roman" w:cs="Times New Roman"/>
          <w:sz w:val="24"/>
          <w:szCs w:val="24"/>
        </w:rPr>
        <w:t xml:space="preserve">на различных стадиях жизненного цикла </w:t>
      </w:r>
      <w:r w:rsidR="00860FAD" w:rsidRPr="006F30F2">
        <w:rPr>
          <w:rFonts w:ascii="Times New Roman" w:hAnsi="Times New Roman" w:cs="Times New Roman"/>
          <w:sz w:val="24"/>
          <w:szCs w:val="24"/>
        </w:rPr>
        <w:t xml:space="preserve">помогает </w:t>
      </w:r>
      <w:r>
        <w:rPr>
          <w:rFonts w:ascii="Times New Roman" w:hAnsi="Times New Roman" w:cs="Times New Roman"/>
          <w:sz w:val="24"/>
          <w:szCs w:val="24"/>
        </w:rPr>
        <w:t>распознать</w:t>
      </w:r>
      <w:r w:rsidR="00860FAD" w:rsidRPr="006F30F2">
        <w:rPr>
          <w:rFonts w:ascii="Times New Roman" w:hAnsi="Times New Roman" w:cs="Times New Roman"/>
          <w:sz w:val="24"/>
          <w:szCs w:val="24"/>
        </w:rPr>
        <w:t xml:space="preserve"> различные </w:t>
      </w:r>
      <w:r>
        <w:rPr>
          <w:rFonts w:ascii="Times New Roman" w:hAnsi="Times New Roman" w:cs="Times New Roman"/>
          <w:sz w:val="24"/>
          <w:szCs w:val="24"/>
        </w:rPr>
        <w:t xml:space="preserve">негативные </w:t>
      </w:r>
      <w:r w:rsidR="00860FAD" w:rsidRPr="006F30F2">
        <w:rPr>
          <w:rFonts w:ascii="Times New Roman" w:hAnsi="Times New Roman" w:cs="Times New Roman"/>
          <w:sz w:val="24"/>
          <w:szCs w:val="24"/>
        </w:rPr>
        <w:t xml:space="preserve">тенденции и </w:t>
      </w:r>
      <w:r w:rsidR="00465728">
        <w:rPr>
          <w:rFonts w:ascii="Times New Roman" w:hAnsi="Times New Roman" w:cs="Times New Roman"/>
          <w:sz w:val="24"/>
          <w:szCs w:val="24"/>
        </w:rPr>
        <w:t>предоставляет менеджерам серьезный инструмент управления изменениями на предприятии.</w:t>
      </w:r>
      <w:r>
        <w:rPr>
          <w:rFonts w:ascii="Times New Roman" w:hAnsi="Times New Roman" w:cs="Times New Roman"/>
          <w:sz w:val="24"/>
          <w:szCs w:val="24"/>
        </w:rPr>
        <w:t xml:space="preserve"> </w:t>
      </w:r>
      <w:r w:rsidR="00860FAD" w:rsidRPr="006F30F2">
        <w:rPr>
          <w:rFonts w:ascii="Times New Roman" w:hAnsi="Times New Roman" w:cs="Times New Roman"/>
          <w:sz w:val="24"/>
          <w:szCs w:val="24"/>
        </w:rPr>
        <w:t xml:space="preserve">Применение на практике концепции жизненного цикла </w:t>
      </w:r>
      <w:r w:rsidR="00E84FEF">
        <w:rPr>
          <w:rFonts w:ascii="Times New Roman" w:hAnsi="Times New Roman" w:cs="Times New Roman"/>
          <w:sz w:val="24"/>
          <w:szCs w:val="24"/>
        </w:rPr>
        <w:t xml:space="preserve">способствует безболезненному росту компании и предотвращению наступления различных </w:t>
      </w:r>
      <w:r w:rsidR="00266AA9">
        <w:rPr>
          <w:rFonts w:ascii="Times New Roman" w:hAnsi="Times New Roman" w:cs="Times New Roman"/>
          <w:sz w:val="24"/>
          <w:szCs w:val="24"/>
        </w:rPr>
        <w:t xml:space="preserve">организационных </w:t>
      </w:r>
      <w:r w:rsidR="00E84FEF">
        <w:rPr>
          <w:rFonts w:ascii="Times New Roman" w:hAnsi="Times New Roman" w:cs="Times New Roman"/>
          <w:sz w:val="24"/>
          <w:szCs w:val="24"/>
        </w:rPr>
        <w:t xml:space="preserve">кризисов. </w:t>
      </w:r>
    </w:p>
    <w:p w:rsidR="00860FAD" w:rsidRPr="006F30F2" w:rsidRDefault="00860FAD" w:rsidP="005A74D7">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 xml:space="preserve">В последние годы можно проследить тенденцию </w:t>
      </w:r>
      <w:r w:rsidR="00266AA9">
        <w:rPr>
          <w:rFonts w:ascii="Times New Roman" w:hAnsi="Times New Roman" w:cs="Times New Roman"/>
          <w:sz w:val="24"/>
          <w:szCs w:val="24"/>
        </w:rPr>
        <w:t>нарастающего</w:t>
      </w:r>
      <w:r w:rsidRPr="006F30F2">
        <w:rPr>
          <w:rFonts w:ascii="Times New Roman" w:hAnsi="Times New Roman" w:cs="Times New Roman"/>
          <w:sz w:val="24"/>
          <w:szCs w:val="24"/>
        </w:rPr>
        <w:t xml:space="preserve"> интереса менеджеров и теоретиков к </w:t>
      </w:r>
      <w:r w:rsidR="00266AA9">
        <w:rPr>
          <w:rFonts w:ascii="Times New Roman" w:hAnsi="Times New Roman" w:cs="Times New Roman"/>
          <w:sz w:val="24"/>
          <w:szCs w:val="24"/>
        </w:rPr>
        <w:t>изучению концепции</w:t>
      </w:r>
      <w:r w:rsidRPr="006F30F2">
        <w:rPr>
          <w:rFonts w:ascii="Times New Roman" w:hAnsi="Times New Roman" w:cs="Times New Roman"/>
          <w:sz w:val="24"/>
          <w:szCs w:val="24"/>
        </w:rPr>
        <w:t xml:space="preserve"> </w:t>
      </w:r>
      <w:r w:rsidR="00266AA9">
        <w:rPr>
          <w:rFonts w:ascii="Times New Roman" w:hAnsi="Times New Roman" w:cs="Times New Roman"/>
          <w:sz w:val="24"/>
          <w:szCs w:val="24"/>
        </w:rPr>
        <w:t>жизненного цикла</w:t>
      </w:r>
      <w:r w:rsidRPr="006F30F2">
        <w:rPr>
          <w:rFonts w:ascii="Times New Roman" w:hAnsi="Times New Roman" w:cs="Times New Roman"/>
          <w:sz w:val="24"/>
          <w:szCs w:val="24"/>
        </w:rPr>
        <w:t xml:space="preserve"> организации. </w:t>
      </w:r>
      <w:r w:rsidR="00266AA9">
        <w:rPr>
          <w:rFonts w:ascii="Times New Roman" w:hAnsi="Times New Roman" w:cs="Times New Roman"/>
          <w:sz w:val="24"/>
          <w:szCs w:val="24"/>
        </w:rPr>
        <w:t>Данный факт</w:t>
      </w:r>
      <w:r w:rsidR="00006CC1">
        <w:rPr>
          <w:rFonts w:ascii="Times New Roman" w:hAnsi="Times New Roman" w:cs="Times New Roman"/>
          <w:sz w:val="24"/>
          <w:szCs w:val="24"/>
        </w:rPr>
        <w:t>,</w:t>
      </w:r>
      <w:r w:rsidRPr="006F30F2">
        <w:rPr>
          <w:rFonts w:ascii="Times New Roman" w:hAnsi="Times New Roman" w:cs="Times New Roman"/>
          <w:sz w:val="24"/>
          <w:szCs w:val="24"/>
        </w:rPr>
        <w:t xml:space="preserve"> прежде всего</w:t>
      </w:r>
      <w:r w:rsidR="00266AA9">
        <w:rPr>
          <w:rFonts w:ascii="Times New Roman" w:hAnsi="Times New Roman" w:cs="Times New Roman"/>
          <w:sz w:val="24"/>
          <w:szCs w:val="24"/>
        </w:rPr>
        <w:t>, связан с увеличением количества предприятий в целом, а, как следствие, с возросшей конкуренцией в различных отраслях бизнеса. Ввиду этого, возникает потребность в более углубленном анализе причин успеха и спада современных организаций.</w:t>
      </w:r>
      <w:r w:rsidRPr="006F30F2">
        <w:rPr>
          <w:rFonts w:ascii="Times New Roman" w:hAnsi="Times New Roman" w:cs="Times New Roman"/>
          <w:sz w:val="24"/>
          <w:szCs w:val="24"/>
        </w:rPr>
        <w:t xml:space="preserve"> </w:t>
      </w:r>
      <w:r w:rsidR="00266AA9">
        <w:rPr>
          <w:rFonts w:ascii="Times New Roman" w:hAnsi="Times New Roman" w:cs="Times New Roman"/>
          <w:sz w:val="24"/>
          <w:szCs w:val="24"/>
        </w:rPr>
        <w:t>Кроме</w:t>
      </w:r>
      <w:r w:rsidRPr="006F30F2">
        <w:rPr>
          <w:rFonts w:ascii="Times New Roman" w:hAnsi="Times New Roman" w:cs="Times New Roman"/>
          <w:sz w:val="24"/>
          <w:szCs w:val="24"/>
        </w:rPr>
        <w:t xml:space="preserve"> того, актуальность данной проблемы подтверждает внедрение особого курса «Жизненного цикла орга</w:t>
      </w:r>
      <w:r w:rsidR="00236C05">
        <w:rPr>
          <w:rFonts w:ascii="Times New Roman" w:hAnsi="Times New Roman" w:cs="Times New Roman"/>
          <w:sz w:val="24"/>
          <w:szCs w:val="24"/>
        </w:rPr>
        <w:t xml:space="preserve">низации» во многие зарубежные, а также </w:t>
      </w:r>
      <w:r w:rsidRPr="006F30F2">
        <w:rPr>
          <w:rFonts w:ascii="Times New Roman" w:hAnsi="Times New Roman" w:cs="Times New Roman"/>
          <w:sz w:val="24"/>
          <w:szCs w:val="24"/>
        </w:rPr>
        <w:t xml:space="preserve">отечественные </w:t>
      </w:r>
      <w:proofErr w:type="gramStart"/>
      <w:r w:rsidRPr="006F30F2">
        <w:rPr>
          <w:rFonts w:ascii="Times New Roman" w:hAnsi="Times New Roman" w:cs="Times New Roman"/>
          <w:sz w:val="24"/>
          <w:szCs w:val="24"/>
        </w:rPr>
        <w:t>бизнес-школы</w:t>
      </w:r>
      <w:proofErr w:type="gramEnd"/>
      <w:r w:rsidRPr="006F30F2">
        <w:rPr>
          <w:rFonts w:ascii="Times New Roman" w:hAnsi="Times New Roman" w:cs="Times New Roman"/>
          <w:sz w:val="24"/>
          <w:szCs w:val="24"/>
        </w:rPr>
        <w:t xml:space="preserve"> и высшие учебные заведения. </w:t>
      </w:r>
      <w:r w:rsidR="00236C05">
        <w:rPr>
          <w:rFonts w:ascii="Times New Roman" w:hAnsi="Times New Roman" w:cs="Times New Roman"/>
          <w:sz w:val="24"/>
          <w:szCs w:val="24"/>
        </w:rPr>
        <w:t>Необходимо отметить факт развития рынка соответствующих консультационных услуг по диагностике стадии жизненного цикла организации и разработке рекомендаций по совершенствованию деятельности компании</w:t>
      </w:r>
      <w:r w:rsidRPr="006F30F2">
        <w:rPr>
          <w:rFonts w:ascii="Times New Roman" w:hAnsi="Times New Roman" w:cs="Times New Roman"/>
          <w:sz w:val="24"/>
          <w:szCs w:val="24"/>
        </w:rPr>
        <w:t>.</w:t>
      </w:r>
      <w:r w:rsidR="005A74D7">
        <w:rPr>
          <w:rFonts w:ascii="Times New Roman" w:hAnsi="Times New Roman" w:cs="Times New Roman"/>
          <w:sz w:val="24"/>
          <w:szCs w:val="24"/>
        </w:rPr>
        <w:t xml:space="preserve"> </w:t>
      </w:r>
      <w:r w:rsidRPr="006F30F2">
        <w:rPr>
          <w:rFonts w:ascii="Times New Roman" w:hAnsi="Times New Roman" w:cs="Times New Roman"/>
          <w:sz w:val="24"/>
          <w:szCs w:val="24"/>
        </w:rPr>
        <w:t xml:space="preserve">Несмотря на значительные успехи в исследовании </w:t>
      </w:r>
      <w:r w:rsidR="00BA41BB">
        <w:rPr>
          <w:rFonts w:ascii="Times New Roman" w:hAnsi="Times New Roman" w:cs="Times New Roman"/>
          <w:sz w:val="24"/>
          <w:szCs w:val="24"/>
        </w:rPr>
        <w:t>концепции жизненного цикла</w:t>
      </w:r>
      <w:r w:rsidRPr="006F30F2">
        <w:rPr>
          <w:rFonts w:ascii="Times New Roman" w:hAnsi="Times New Roman" w:cs="Times New Roman"/>
          <w:sz w:val="24"/>
          <w:szCs w:val="24"/>
        </w:rPr>
        <w:t xml:space="preserve"> организации, существует множество </w:t>
      </w:r>
      <w:r w:rsidR="00BA41BB">
        <w:rPr>
          <w:rFonts w:ascii="Times New Roman" w:hAnsi="Times New Roman" w:cs="Times New Roman"/>
          <w:sz w:val="24"/>
          <w:szCs w:val="24"/>
        </w:rPr>
        <w:t>аспектов</w:t>
      </w:r>
      <w:r w:rsidRPr="006F30F2">
        <w:rPr>
          <w:rFonts w:ascii="Times New Roman" w:hAnsi="Times New Roman" w:cs="Times New Roman"/>
          <w:sz w:val="24"/>
          <w:szCs w:val="24"/>
        </w:rPr>
        <w:t xml:space="preserve">, </w:t>
      </w:r>
      <w:r w:rsidR="00BA41BB">
        <w:rPr>
          <w:rFonts w:ascii="Times New Roman" w:hAnsi="Times New Roman" w:cs="Times New Roman"/>
          <w:sz w:val="24"/>
          <w:szCs w:val="24"/>
        </w:rPr>
        <w:t>требующих</w:t>
      </w:r>
      <w:r w:rsidRPr="006F30F2">
        <w:rPr>
          <w:rFonts w:ascii="Times New Roman" w:hAnsi="Times New Roman" w:cs="Times New Roman"/>
          <w:sz w:val="24"/>
          <w:szCs w:val="24"/>
        </w:rPr>
        <w:t xml:space="preserve"> определенной доработки и анализа. </w:t>
      </w:r>
      <w:r w:rsidR="00BA41BB">
        <w:rPr>
          <w:rFonts w:ascii="Times New Roman" w:hAnsi="Times New Roman" w:cs="Times New Roman"/>
          <w:sz w:val="24"/>
          <w:szCs w:val="24"/>
        </w:rPr>
        <w:t xml:space="preserve">Прежде </w:t>
      </w:r>
      <w:proofErr w:type="gramStart"/>
      <w:r w:rsidR="00BA41BB">
        <w:rPr>
          <w:rFonts w:ascii="Times New Roman" w:hAnsi="Times New Roman" w:cs="Times New Roman"/>
          <w:sz w:val="24"/>
          <w:szCs w:val="24"/>
        </w:rPr>
        <w:t>всего</w:t>
      </w:r>
      <w:proofErr w:type="gramEnd"/>
      <w:r w:rsidR="00BA41BB">
        <w:rPr>
          <w:rFonts w:ascii="Times New Roman" w:hAnsi="Times New Roman" w:cs="Times New Roman"/>
          <w:sz w:val="24"/>
          <w:szCs w:val="24"/>
        </w:rPr>
        <w:t xml:space="preserve"> существует необходимость в расширении методов диагностики стадии жизненного цикла, системы рекомендаций и инструментов управления организацией на различных этапах жизненного цикла.</w:t>
      </w:r>
    </w:p>
    <w:p w:rsidR="00542F13" w:rsidRDefault="00860FAD" w:rsidP="00542F13">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 xml:space="preserve">Таким образом, </w:t>
      </w:r>
      <w:r w:rsidR="00BA41BB">
        <w:rPr>
          <w:rFonts w:ascii="Times New Roman" w:hAnsi="Times New Roman" w:cs="Times New Roman"/>
          <w:sz w:val="24"/>
          <w:szCs w:val="24"/>
        </w:rPr>
        <w:t xml:space="preserve">актуальность исследования данной проблемы обусловлена стремлением руководителей и менеджеров наиболее эффективно </w:t>
      </w:r>
      <w:r w:rsidR="001A350A">
        <w:rPr>
          <w:rFonts w:ascii="Times New Roman" w:hAnsi="Times New Roman" w:cs="Times New Roman"/>
          <w:sz w:val="24"/>
          <w:szCs w:val="24"/>
        </w:rPr>
        <w:t xml:space="preserve">управлять организацией на различных стадиях ее жизненного цикла, а также необходимостью разработки соответствующих рекомендаций. </w:t>
      </w:r>
    </w:p>
    <w:p w:rsidR="00860FAD" w:rsidRPr="00542F13" w:rsidRDefault="00860FAD" w:rsidP="00542F13">
      <w:pPr>
        <w:spacing w:after="0" w:line="360" w:lineRule="auto"/>
        <w:ind w:firstLine="709"/>
        <w:jc w:val="both"/>
        <w:rPr>
          <w:rFonts w:ascii="Times New Roman" w:hAnsi="Times New Roman" w:cs="Times New Roman"/>
          <w:sz w:val="24"/>
          <w:szCs w:val="24"/>
        </w:rPr>
      </w:pPr>
      <w:r w:rsidRPr="001A350A">
        <w:rPr>
          <w:rFonts w:ascii="Times New Roman" w:hAnsi="Times New Roman"/>
          <w:sz w:val="24"/>
          <w:szCs w:val="24"/>
        </w:rPr>
        <w:t>Целью работы</w:t>
      </w:r>
      <w:r w:rsidRPr="00860FAD">
        <w:rPr>
          <w:rFonts w:ascii="Times New Roman" w:hAnsi="Times New Roman"/>
          <w:sz w:val="24"/>
          <w:szCs w:val="24"/>
        </w:rPr>
        <w:t xml:space="preserve"> является </w:t>
      </w:r>
      <w:r w:rsidR="001A350A">
        <w:rPr>
          <w:rFonts w:ascii="Times New Roman" w:hAnsi="Times New Roman"/>
          <w:sz w:val="24"/>
          <w:szCs w:val="24"/>
        </w:rPr>
        <w:t xml:space="preserve">изучение особенностей управления организацией на различных стадиях жизненного цикла и разработка рекомендаций по </w:t>
      </w:r>
      <w:r w:rsidR="0082377E">
        <w:rPr>
          <w:rFonts w:ascii="Times New Roman" w:hAnsi="Times New Roman"/>
          <w:sz w:val="24"/>
          <w:szCs w:val="24"/>
        </w:rPr>
        <w:t xml:space="preserve">совершенствованию деятельности </w:t>
      </w:r>
      <w:r w:rsidR="001A350A">
        <w:rPr>
          <w:rFonts w:ascii="Times New Roman" w:hAnsi="Times New Roman"/>
          <w:sz w:val="24"/>
          <w:szCs w:val="24"/>
        </w:rPr>
        <w:t>ПАО «Сбербанк России» на основе диагностированной стадии жизненного цикла.</w:t>
      </w:r>
    </w:p>
    <w:p w:rsidR="00860FAD" w:rsidRPr="001A350A" w:rsidRDefault="00D121CC" w:rsidP="00542F13">
      <w:pPr>
        <w:spacing w:after="0" w:line="360" w:lineRule="auto"/>
        <w:ind w:firstLine="709"/>
        <w:jc w:val="both"/>
        <w:rPr>
          <w:rFonts w:ascii="Times New Roman" w:hAnsi="Times New Roman"/>
          <w:sz w:val="24"/>
          <w:szCs w:val="24"/>
        </w:rPr>
      </w:pPr>
      <w:r>
        <w:rPr>
          <w:rFonts w:ascii="Times New Roman" w:hAnsi="Times New Roman"/>
          <w:sz w:val="24"/>
          <w:szCs w:val="24"/>
        </w:rPr>
        <w:t>Для достижения выбранной темы необходимо решить следующие задачи:</w:t>
      </w:r>
    </w:p>
    <w:p w:rsidR="00860FAD" w:rsidRPr="00542F13" w:rsidRDefault="001A350A" w:rsidP="00881504">
      <w:pPr>
        <w:pStyle w:val="a5"/>
        <w:numPr>
          <w:ilvl w:val="0"/>
          <w:numId w:val="27"/>
        </w:numPr>
        <w:spacing w:after="0" w:line="360" w:lineRule="auto"/>
        <w:ind w:left="1418" w:hanging="425"/>
        <w:jc w:val="both"/>
        <w:rPr>
          <w:rFonts w:ascii="Times New Roman" w:hAnsi="Times New Roman"/>
          <w:sz w:val="24"/>
          <w:szCs w:val="24"/>
        </w:rPr>
      </w:pPr>
      <w:r>
        <w:rPr>
          <w:rFonts w:ascii="Times New Roman" w:hAnsi="Times New Roman"/>
          <w:sz w:val="24"/>
          <w:szCs w:val="24"/>
        </w:rPr>
        <w:lastRenderedPageBreak/>
        <w:t>проанализировать</w:t>
      </w:r>
      <w:r w:rsidR="00860FAD" w:rsidRPr="00542F13">
        <w:rPr>
          <w:rFonts w:ascii="Times New Roman" w:hAnsi="Times New Roman"/>
          <w:sz w:val="24"/>
          <w:szCs w:val="24"/>
        </w:rPr>
        <w:t xml:space="preserve"> ключевые </w:t>
      </w:r>
      <w:r w:rsidR="00176A24">
        <w:rPr>
          <w:rFonts w:ascii="Times New Roman" w:hAnsi="Times New Roman"/>
          <w:sz w:val="24"/>
          <w:szCs w:val="24"/>
        </w:rPr>
        <w:t>аспекты</w:t>
      </w:r>
      <w:r w:rsidR="00860FAD" w:rsidRPr="00542F13">
        <w:rPr>
          <w:rFonts w:ascii="Times New Roman" w:hAnsi="Times New Roman"/>
          <w:sz w:val="24"/>
          <w:szCs w:val="24"/>
        </w:rPr>
        <w:t xml:space="preserve"> и </w:t>
      </w:r>
      <w:r>
        <w:rPr>
          <w:rFonts w:ascii="Times New Roman" w:hAnsi="Times New Roman"/>
          <w:sz w:val="24"/>
          <w:szCs w:val="24"/>
        </w:rPr>
        <w:t>подходы к определению</w:t>
      </w:r>
      <w:r w:rsidR="00E30466">
        <w:rPr>
          <w:rFonts w:ascii="Times New Roman" w:hAnsi="Times New Roman"/>
          <w:sz w:val="24"/>
          <w:szCs w:val="24"/>
        </w:rPr>
        <w:t xml:space="preserve"> понятия жизненного цикла</w:t>
      </w:r>
      <w:r w:rsidR="00D121CC">
        <w:rPr>
          <w:rFonts w:ascii="Times New Roman" w:hAnsi="Times New Roman"/>
          <w:sz w:val="24"/>
          <w:szCs w:val="24"/>
        </w:rPr>
        <w:t>;</w:t>
      </w:r>
    </w:p>
    <w:p w:rsidR="00860FAD" w:rsidRPr="00542F13" w:rsidRDefault="00D121CC" w:rsidP="00881504">
      <w:pPr>
        <w:pStyle w:val="a5"/>
        <w:numPr>
          <w:ilvl w:val="0"/>
          <w:numId w:val="27"/>
        </w:numPr>
        <w:spacing w:after="0" w:line="360" w:lineRule="auto"/>
        <w:ind w:left="1418" w:hanging="425"/>
        <w:jc w:val="both"/>
        <w:rPr>
          <w:rFonts w:ascii="Times New Roman" w:hAnsi="Times New Roman"/>
          <w:sz w:val="24"/>
          <w:szCs w:val="24"/>
        </w:rPr>
      </w:pPr>
      <w:r>
        <w:rPr>
          <w:rFonts w:ascii="Times New Roman" w:hAnsi="Times New Roman"/>
          <w:sz w:val="24"/>
          <w:szCs w:val="24"/>
        </w:rPr>
        <w:t>изучить</w:t>
      </w:r>
      <w:r w:rsidR="00860FAD" w:rsidRPr="00542F13">
        <w:rPr>
          <w:rFonts w:ascii="Times New Roman" w:hAnsi="Times New Roman"/>
          <w:sz w:val="24"/>
          <w:szCs w:val="24"/>
        </w:rPr>
        <w:t xml:space="preserve"> и </w:t>
      </w:r>
      <w:r>
        <w:rPr>
          <w:rFonts w:ascii="Times New Roman" w:hAnsi="Times New Roman"/>
          <w:sz w:val="24"/>
          <w:szCs w:val="24"/>
        </w:rPr>
        <w:t xml:space="preserve">проанализировать различные </w:t>
      </w:r>
      <w:r w:rsidR="00160BFB">
        <w:rPr>
          <w:rFonts w:ascii="Times New Roman" w:hAnsi="Times New Roman"/>
          <w:sz w:val="24"/>
          <w:szCs w:val="24"/>
        </w:rPr>
        <w:t>модели</w:t>
      </w:r>
      <w:r w:rsidR="00860FAD" w:rsidRPr="00542F13">
        <w:rPr>
          <w:rFonts w:ascii="Times New Roman" w:hAnsi="Times New Roman"/>
          <w:sz w:val="24"/>
          <w:szCs w:val="24"/>
        </w:rPr>
        <w:t xml:space="preserve"> жизненного цикла</w:t>
      </w:r>
      <w:r>
        <w:rPr>
          <w:rFonts w:ascii="Times New Roman" w:hAnsi="Times New Roman"/>
          <w:sz w:val="24"/>
          <w:szCs w:val="24"/>
        </w:rPr>
        <w:t>;</w:t>
      </w:r>
    </w:p>
    <w:p w:rsidR="00860FAD" w:rsidRPr="00542F13" w:rsidRDefault="00D121CC" w:rsidP="00881504">
      <w:pPr>
        <w:pStyle w:val="a5"/>
        <w:numPr>
          <w:ilvl w:val="0"/>
          <w:numId w:val="27"/>
        </w:numPr>
        <w:spacing w:after="0" w:line="360" w:lineRule="auto"/>
        <w:ind w:left="1418" w:hanging="425"/>
        <w:jc w:val="both"/>
        <w:rPr>
          <w:rFonts w:ascii="Times New Roman" w:hAnsi="Times New Roman"/>
          <w:sz w:val="24"/>
          <w:szCs w:val="24"/>
        </w:rPr>
      </w:pPr>
      <w:r>
        <w:rPr>
          <w:rFonts w:ascii="Times New Roman" w:hAnsi="Times New Roman"/>
          <w:sz w:val="24"/>
          <w:szCs w:val="24"/>
        </w:rPr>
        <w:t>изучить различные</w:t>
      </w:r>
      <w:r w:rsidR="00860FAD" w:rsidRPr="00542F13">
        <w:rPr>
          <w:rFonts w:ascii="Times New Roman" w:hAnsi="Times New Roman"/>
          <w:sz w:val="24"/>
          <w:szCs w:val="24"/>
        </w:rPr>
        <w:t xml:space="preserve"> </w:t>
      </w:r>
      <w:r w:rsidR="00256917" w:rsidRPr="00542F13">
        <w:rPr>
          <w:rFonts w:ascii="Times New Roman" w:hAnsi="Times New Roman"/>
          <w:sz w:val="24"/>
          <w:szCs w:val="24"/>
        </w:rPr>
        <w:t>методы диагностики ста</w:t>
      </w:r>
      <w:r>
        <w:rPr>
          <w:rFonts w:ascii="Times New Roman" w:hAnsi="Times New Roman"/>
          <w:sz w:val="24"/>
          <w:szCs w:val="24"/>
        </w:rPr>
        <w:t>дий жизненного цикла организации;</w:t>
      </w:r>
    </w:p>
    <w:p w:rsidR="00C916D0" w:rsidRDefault="00D121CC" w:rsidP="00881504">
      <w:pPr>
        <w:pStyle w:val="a5"/>
        <w:numPr>
          <w:ilvl w:val="0"/>
          <w:numId w:val="27"/>
        </w:numPr>
        <w:spacing w:after="0" w:line="360" w:lineRule="auto"/>
        <w:ind w:left="1418" w:hanging="425"/>
        <w:jc w:val="both"/>
        <w:rPr>
          <w:rFonts w:ascii="Times New Roman" w:hAnsi="Times New Roman"/>
          <w:sz w:val="24"/>
          <w:szCs w:val="24"/>
        </w:rPr>
      </w:pPr>
      <w:r>
        <w:rPr>
          <w:rFonts w:ascii="Times New Roman" w:hAnsi="Times New Roman"/>
          <w:sz w:val="24"/>
          <w:szCs w:val="24"/>
        </w:rPr>
        <w:t>исследовать</w:t>
      </w:r>
      <w:r w:rsidR="00256917" w:rsidRPr="00542F13">
        <w:rPr>
          <w:rFonts w:ascii="Times New Roman" w:hAnsi="Times New Roman"/>
          <w:sz w:val="24"/>
          <w:szCs w:val="24"/>
        </w:rPr>
        <w:t xml:space="preserve"> </w:t>
      </w:r>
      <w:r>
        <w:rPr>
          <w:rFonts w:ascii="Times New Roman" w:hAnsi="Times New Roman"/>
          <w:sz w:val="24"/>
          <w:szCs w:val="24"/>
        </w:rPr>
        <w:t>и проанализировать подходы к выявлению</w:t>
      </w:r>
      <w:r w:rsidR="00256917" w:rsidRPr="00542F13">
        <w:rPr>
          <w:rFonts w:ascii="Times New Roman" w:hAnsi="Times New Roman"/>
          <w:sz w:val="24"/>
          <w:szCs w:val="24"/>
        </w:rPr>
        <w:t xml:space="preserve"> ос</w:t>
      </w:r>
      <w:r>
        <w:rPr>
          <w:rFonts w:ascii="Times New Roman" w:hAnsi="Times New Roman"/>
          <w:sz w:val="24"/>
          <w:szCs w:val="24"/>
        </w:rPr>
        <w:t>обенностей</w:t>
      </w:r>
      <w:r w:rsidR="00256917" w:rsidRPr="00542F13">
        <w:rPr>
          <w:rFonts w:ascii="Times New Roman" w:hAnsi="Times New Roman"/>
          <w:sz w:val="24"/>
          <w:szCs w:val="24"/>
        </w:rPr>
        <w:t xml:space="preserve"> управле</w:t>
      </w:r>
      <w:r>
        <w:rPr>
          <w:rFonts w:ascii="Times New Roman" w:hAnsi="Times New Roman"/>
          <w:sz w:val="24"/>
          <w:szCs w:val="24"/>
        </w:rPr>
        <w:t>ния организациями на стадиях жизненного цикла;</w:t>
      </w:r>
    </w:p>
    <w:p w:rsidR="00D121CC" w:rsidRDefault="00D121CC" w:rsidP="00881504">
      <w:pPr>
        <w:pStyle w:val="a5"/>
        <w:numPr>
          <w:ilvl w:val="0"/>
          <w:numId w:val="27"/>
        </w:numPr>
        <w:spacing w:after="0" w:line="360" w:lineRule="auto"/>
        <w:ind w:left="1418" w:hanging="425"/>
        <w:jc w:val="both"/>
        <w:rPr>
          <w:rFonts w:ascii="Times New Roman" w:hAnsi="Times New Roman"/>
          <w:sz w:val="24"/>
          <w:szCs w:val="24"/>
        </w:rPr>
      </w:pPr>
      <w:r>
        <w:rPr>
          <w:rFonts w:ascii="Times New Roman" w:hAnsi="Times New Roman"/>
          <w:sz w:val="24"/>
          <w:szCs w:val="24"/>
        </w:rPr>
        <w:t>произвести диагностику стадии жизненного цикла ПАО «Сбербанк России»</w:t>
      </w:r>
    </w:p>
    <w:p w:rsidR="0082377E" w:rsidRPr="00542F13" w:rsidRDefault="0082377E" w:rsidP="00881504">
      <w:pPr>
        <w:pStyle w:val="a5"/>
        <w:numPr>
          <w:ilvl w:val="0"/>
          <w:numId w:val="27"/>
        </w:numPr>
        <w:spacing w:after="0" w:line="360" w:lineRule="auto"/>
        <w:ind w:left="1418" w:hanging="425"/>
        <w:jc w:val="both"/>
        <w:rPr>
          <w:rFonts w:ascii="Times New Roman" w:hAnsi="Times New Roman"/>
          <w:sz w:val="24"/>
          <w:szCs w:val="24"/>
        </w:rPr>
      </w:pPr>
      <w:r>
        <w:rPr>
          <w:rFonts w:ascii="Times New Roman" w:hAnsi="Times New Roman"/>
          <w:sz w:val="24"/>
          <w:szCs w:val="24"/>
        </w:rPr>
        <w:t>разработать соответствующие рекомендации по совершенствованию деятельности ПАО «Сбербанк России» на основе диагностированной стадии жизненного цикла.</w:t>
      </w:r>
    </w:p>
    <w:p w:rsidR="00860FAD" w:rsidRPr="000825E4" w:rsidRDefault="00860FAD" w:rsidP="0082377E">
      <w:pPr>
        <w:spacing w:after="0" w:line="360" w:lineRule="auto"/>
        <w:ind w:firstLine="709"/>
        <w:jc w:val="both"/>
        <w:rPr>
          <w:rFonts w:ascii="Times New Roman" w:hAnsi="Times New Roman"/>
          <w:color w:val="FF0000"/>
          <w:sz w:val="24"/>
          <w:szCs w:val="24"/>
        </w:rPr>
      </w:pPr>
      <w:r w:rsidRPr="003D1F66">
        <w:rPr>
          <w:rFonts w:ascii="Times New Roman" w:hAnsi="Times New Roman"/>
          <w:sz w:val="24"/>
          <w:szCs w:val="24"/>
        </w:rPr>
        <w:t>Объектом исследования</w:t>
      </w:r>
      <w:r w:rsidRPr="003D1F66">
        <w:rPr>
          <w:rFonts w:ascii="Times New Roman" w:hAnsi="Times New Roman"/>
          <w:b/>
          <w:sz w:val="24"/>
          <w:szCs w:val="24"/>
        </w:rPr>
        <w:t xml:space="preserve"> </w:t>
      </w:r>
      <w:r w:rsidR="0082377E" w:rsidRPr="003D1F66">
        <w:rPr>
          <w:rFonts w:ascii="Times New Roman" w:hAnsi="Times New Roman"/>
          <w:sz w:val="24"/>
          <w:szCs w:val="24"/>
        </w:rPr>
        <w:t>явл</w:t>
      </w:r>
      <w:r w:rsidR="003D1F66" w:rsidRPr="003D1F66">
        <w:rPr>
          <w:rFonts w:ascii="Times New Roman" w:hAnsi="Times New Roman"/>
          <w:sz w:val="24"/>
          <w:szCs w:val="24"/>
        </w:rPr>
        <w:t>яется анализируемая в работе организация</w:t>
      </w:r>
      <w:r w:rsidR="0082377E" w:rsidRPr="003D1F66">
        <w:rPr>
          <w:rFonts w:ascii="Times New Roman" w:hAnsi="Times New Roman"/>
          <w:sz w:val="24"/>
          <w:szCs w:val="24"/>
        </w:rPr>
        <w:t xml:space="preserve">, а предметом – </w:t>
      </w:r>
      <w:r w:rsidR="002F7CF8" w:rsidRPr="003D1F66">
        <w:rPr>
          <w:rFonts w:ascii="Times New Roman" w:hAnsi="Times New Roman"/>
          <w:sz w:val="24"/>
          <w:szCs w:val="24"/>
        </w:rPr>
        <w:t xml:space="preserve"> </w:t>
      </w:r>
      <w:r w:rsidR="0082377E" w:rsidRPr="003D1F66">
        <w:rPr>
          <w:rFonts w:ascii="Times New Roman" w:hAnsi="Times New Roman"/>
          <w:sz w:val="24"/>
          <w:szCs w:val="24"/>
        </w:rPr>
        <w:t xml:space="preserve">особенности </w:t>
      </w:r>
      <w:r w:rsidR="002F7CF8" w:rsidRPr="003D1F66">
        <w:rPr>
          <w:rFonts w:ascii="Times New Roman" w:hAnsi="Times New Roman"/>
          <w:sz w:val="24"/>
          <w:szCs w:val="24"/>
        </w:rPr>
        <w:t>управления организацией на основе концепции жизненного цикла организации</w:t>
      </w:r>
      <w:r w:rsidR="00BE5C35" w:rsidRPr="003D1F66">
        <w:rPr>
          <w:rFonts w:ascii="Times New Roman" w:hAnsi="Times New Roman"/>
          <w:sz w:val="24"/>
          <w:szCs w:val="24"/>
        </w:rPr>
        <w:t>.</w:t>
      </w:r>
      <w:r w:rsidR="000825E4">
        <w:rPr>
          <w:rFonts w:ascii="Times New Roman" w:hAnsi="Times New Roman"/>
          <w:sz w:val="24"/>
          <w:szCs w:val="24"/>
        </w:rPr>
        <w:t xml:space="preserve"> </w:t>
      </w:r>
    </w:p>
    <w:p w:rsidR="00860FAD" w:rsidRPr="0015793C" w:rsidRDefault="00860FAD" w:rsidP="00542F13">
      <w:pPr>
        <w:spacing w:after="0" w:line="360" w:lineRule="auto"/>
        <w:ind w:firstLine="709"/>
        <w:jc w:val="both"/>
        <w:rPr>
          <w:rFonts w:ascii="Times New Roman" w:hAnsi="Times New Roman"/>
          <w:sz w:val="24"/>
          <w:szCs w:val="24"/>
        </w:rPr>
      </w:pPr>
      <w:r w:rsidRPr="0015793C">
        <w:rPr>
          <w:rFonts w:ascii="Times New Roman" w:hAnsi="Times New Roman"/>
          <w:sz w:val="24"/>
          <w:szCs w:val="24"/>
        </w:rPr>
        <w:t>Теоретической основой исследования</w:t>
      </w:r>
      <w:r w:rsidRPr="00860FAD">
        <w:rPr>
          <w:rFonts w:ascii="Times New Roman" w:hAnsi="Times New Roman"/>
          <w:sz w:val="24"/>
          <w:szCs w:val="24"/>
        </w:rPr>
        <w:t xml:space="preserve"> </w:t>
      </w:r>
      <w:r w:rsidR="0015793C">
        <w:rPr>
          <w:rFonts w:ascii="Times New Roman" w:hAnsi="Times New Roman"/>
          <w:sz w:val="24"/>
          <w:szCs w:val="24"/>
        </w:rPr>
        <w:t>послужили</w:t>
      </w:r>
      <w:r w:rsidRPr="00860FAD">
        <w:rPr>
          <w:rFonts w:ascii="Times New Roman" w:hAnsi="Times New Roman"/>
          <w:sz w:val="24"/>
          <w:szCs w:val="24"/>
        </w:rPr>
        <w:t xml:space="preserve"> труды отечественных и зарубежных ученых, публицистов, экспертов  по актуальным вопросам менеджмента, бизнеса, экономической теории, маркетинга.</w:t>
      </w:r>
      <w:r w:rsidR="0015793C">
        <w:rPr>
          <w:rFonts w:ascii="Times New Roman" w:hAnsi="Times New Roman"/>
          <w:sz w:val="24"/>
          <w:szCs w:val="24"/>
        </w:rPr>
        <w:t xml:space="preserve"> Различные подходы к концепции  жизненного цикла организации, а также к управлению организацией на основе данной теории исследовали в своих трудах  такие известные </w:t>
      </w:r>
      <w:r w:rsidR="005A4BF2">
        <w:rPr>
          <w:rFonts w:ascii="Times New Roman" w:hAnsi="Times New Roman"/>
          <w:sz w:val="24"/>
          <w:szCs w:val="24"/>
        </w:rPr>
        <w:t xml:space="preserve">зарубежные </w:t>
      </w:r>
      <w:r w:rsidR="0015793C">
        <w:rPr>
          <w:rFonts w:ascii="Times New Roman" w:hAnsi="Times New Roman"/>
          <w:sz w:val="24"/>
          <w:szCs w:val="24"/>
        </w:rPr>
        <w:t xml:space="preserve">ученые, как: </w:t>
      </w:r>
      <w:proofErr w:type="spellStart"/>
      <w:r w:rsidR="0015793C">
        <w:rPr>
          <w:rFonts w:ascii="Times New Roman" w:hAnsi="Times New Roman"/>
          <w:sz w:val="24"/>
          <w:szCs w:val="24"/>
        </w:rPr>
        <w:t>Л.Грейнер</w:t>
      </w:r>
      <w:proofErr w:type="spellEnd"/>
      <w:r w:rsidR="0015793C">
        <w:rPr>
          <w:rFonts w:ascii="Times New Roman" w:hAnsi="Times New Roman"/>
          <w:sz w:val="24"/>
          <w:szCs w:val="24"/>
        </w:rPr>
        <w:t xml:space="preserve">, </w:t>
      </w:r>
      <w:proofErr w:type="spellStart"/>
      <w:r w:rsidR="0015793C">
        <w:rPr>
          <w:rFonts w:ascii="Times New Roman" w:hAnsi="Times New Roman"/>
          <w:sz w:val="24"/>
          <w:szCs w:val="24"/>
        </w:rPr>
        <w:t>И.Адизес</w:t>
      </w:r>
      <w:proofErr w:type="spellEnd"/>
      <w:r w:rsidR="0015793C">
        <w:rPr>
          <w:rFonts w:ascii="Times New Roman" w:hAnsi="Times New Roman"/>
          <w:sz w:val="24"/>
          <w:szCs w:val="24"/>
        </w:rPr>
        <w:t xml:space="preserve">, Д. Миллер, </w:t>
      </w:r>
      <w:proofErr w:type="spellStart"/>
      <w:r w:rsidR="0015793C">
        <w:rPr>
          <w:rFonts w:ascii="Times New Roman" w:hAnsi="Times New Roman"/>
          <w:sz w:val="24"/>
          <w:szCs w:val="24"/>
        </w:rPr>
        <w:t>П.Фризен</w:t>
      </w:r>
      <w:proofErr w:type="spellEnd"/>
      <w:r w:rsidR="0015793C">
        <w:rPr>
          <w:rFonts w:ascii="Times New Roman" w:hAnsi="Times New Roman"/>
          <w:sz w:val="24"/>
          <w:szCs w:val="24"/>
        </w:rPr>
        <w:t xml:space="preserve">, </w:t>
      </w:r>
      <w:r w:rsidR="005A4BF2">
        <w:rPr>
          <w:rFonts w:ascii="Times New Roman" w:hAnsi="Times New Roman"/>
          <w:sz w:val="24"/>
          <w:szCs w:val="24"/>
        </w:rPr>
        <w:t xml:space="preserve">С. </w:t>
      </w:r>
      <w:proofErr w:type="spellStart"/>
      <w:r w:rsidR="005A4BF2">
        <w:rPr>
          <w:rFonts w:ascii="Times New Roman" w:hAnsi="Times New Roman"/>
          <w:sz w:val="24"/>
          <w:szCs w:val="24"/>
        </w:rPr>
        <w:t>Хэнкс</w:t>
      </w:r>
      <w:proofErr w:type="spellEnd"/>
      <w:r w:rsidR="005A4BF2">
        <w:rPr>
          <w:rFonts w:ascii="Times New Roman" w:hAnsi="Times New Roman"/>
          <w:sz w:val="24"/>
          <w:szCs w:val="24"/>
        </w:rPr>
        <w:t xml:space="preserve">, К. Уотсон, И. </w:t>
      </w:r>
      <w:proofErr w:type="spellStart"/>
      <w:r w:rsidR="005A4BF2">
        <w:rPr>
          <w:rFonts w:ascii="Times New Roman" w:hAnsi="Times New Roman"/>
          <w:sz w:val="24"/>
          <w:szCs w:val="24"/>
        </w:rPr>
        <w:t>Дженсен</w:t>
      </w:r>
      <w:proofErr w:type="spellEnd"/>
      <w:r w:rsidR="005A4BF2">
        <w:rPr>
          <w:rFonts w:ascii="Times New Roman" w:hAnsi="Times New Roman"/>
          <w:sz w:val="24"/>
          <w:szCs w:val="24"/>
        </w:rPr>
        <w:t xml:space="preserve">, Г. </w:t>
      </w:r>
      <w:proofErr w:type="spellStart"/>
      <w:r w:rsidR="005A4BF2">
        <w:rPr>
          <w:rFonts w:ascii="Times New Roman" w:hAnsi="Times New Roman"/>
          <w:sz w:val="24"/>
          <w:szCs w:val="24"/>
        </w:rPr>
        <w:t>Чандлер</w:t>
      </w:r>
      <w:proofErr w:type="spellEnd"/>
      <w:r w:rsidR="005A4BF2">
        <w:rPr>
          <w:rFonts w:ascii="Times New Roman" w:hAnsi="Times New Roman"/>
          <w:sz w:val="24"/>
          <w:szCs w:val="24"/>
        </w:rPr>
        <w:t xml:space="preserve">, </w:t>
      </w:r>
      <w:proofErr w:type="spellStart"/>
      <w:r w:rsidR="005A4BF2">
        <w:rPr>
          <w:rFonts w:ascii="Times New Roman" w:hAnsi="Times New Roman"/>
          <w:sz w:val="24"/>
          <w:szCs w:val="24"/>
        </w:rPr>
        <w:t>В.Диккинсон</w:t>
      </w:r>
      <w:proofErr w:type="spellEnd"/>
      <w:r w:rsidR="005A4BF2">
        <w:rPr>
          <w:rFonts w:ascii="Times New Roman" w:hAnsi="Times New Roman"/>
          <w:sz w:val="24"/>
          <w:szCs w:val="24"/>
        </w:rPr>
        <w:t xml:space="preserve">, В. </w:t>
      </w:r>
      <w:proofErr w:type="spellStart"/>
      <w:r w:rsidR="005A4BF2">
        <w:rPr>
          <w:rFonts w:ascii="Times New Roman" w:hAnsi="Times New Roman"/>
          <w:sz w:val="24"/>
          <w:szCs w:val="24"/>
        </w:rPr>
        <w:t>Брувер</w:t>
      </w:r>
      <w:proofErr w:type="spellEnd"/>
      <w:r w:rsidR="005A4BF2">
        <w:rPr>
          <w:rFonts w:ascii="Times New Roman" w:hAnsi="Times New Roman"/>
          <w:sz w:val="24"/>
          <w:szCs w:val="24"/>
        </w:rPr>
        <w:t xml:space="preserve">, </w:t>
      </w:r>
      <w:proofErr w:type="spellStart"/>
      <w:r w:rsidR="005A4BF2">
        <w:rPr>
          <w:rFonts w:ascii="Times New Roman" w:hAnsi="Times New Roman"/>
          <w:sz w:val="24"/>
          <w:szCs w:val="24"/>
        </w:rPr>
        <w:t>В.Хамман</w:t>
      </w:r>
      <w:proofErr w:type="spellEnd"/>
      <w:r w:rsidR="005A4BF2">
        <w:rPr>
          <w:rFonts w:ascii="Times New Roman" w:hAnsi="Times New Roman"/>
          <w:sz w:val="24"/>
          <w:szCs w:val="24"/>
        </w:rPr>
        <w:t>,</w:t>
      </w:r>
      <w:r w:rsidR="005A4BF2" w:rsidRPr="005A4BF2">
        <w:t xml:space="preserve"> </w:t>
      </w:r>
      <w:r w:rsidR="005A4BF2" w:rsidRPr="005A4BF2">
        <w:rPr>
          <w:rFonts w:ascii="Times New Roman" w:hAnsi="Times New Roman"/>
          <w:sz w:val="24"/>
          <w:szCs w:val="24"/>
        </w:rPr>
        <w:t xml:space="preserve">Д. </w:t>
      </w:r>
      <w:proofErr w:type="spellStart"/>
      <w:r w:rsidR="005A4BF2" w:rsidRPr="005A4BF2">
        <w:rPr>
          <w:rFonts w:ascii="Times New Roman" w:hAnsi="Times New Roman"/>
          <w:sz w:val="24"/>
          <w:szCs w:val="24"/>
        </w:rPr>
        <w:t>Лестер</w:t>
      </w:r>
      <w:proofErr w:type="spellEnd"/>
      <w:r w:rsidR="005A4BF2" w:rsidRPr="005A4BF2">
        <w:rPr>
          <w:rFonts w:ascii="Times New Roman" w:hAnsi="Times New Roman"/>
          <w:sz w:val="24"/>
          <w:szCs w:val="24"/>
        </w:rPr>
        <w:t xml:space="preserve">, Дж. </w:t>
      </w:r>
      <w:proofErr w:type="spellStart"/>
      <w:r w:rsidR="005A4BF2" w:rsidRPr="005A4BF2">
        <w:rPr>
          <w:rFonts w:ascii="Times New Roman" w:hAnsi="Times New Roman"/>
          <w:sz w:val="24"/>
          <w:szCs w:val="24"/>
        </w:rPr>
        <w:t>Парнелл</w:t>
      </w:r>
      <w:proofErr w:type="spellEnd"/>
      <w:r w:rsidR="005A4BF2" w:rsidRPr="005A4BF2">
        <w:rPr>
          <w:rFonts w:ascii="Times New Roman" w:hAnsi="Times New Roman"/>
          <w:sz w:val="24"/>
          <w:szCs w:val="24"/>
        </w:rPr>
        <w:t xml:space="preserve">, А. </w:t>
      </w:r>
      <w:proofErr w:type="spellStart"/>
      <w:r w:rsidR="005A4BF2" w:rsidRPr="005A4BF2">
        <w:rPr>
          <w:rFonts w:ascii="Times New Roman" w:hAnsi="Times New Roman"/>
          <w:sz w:val="24"/>
          <w:szCs w:val="24"/>
        </w:rPr>
        <w:t>Каррагер</w:t>
      </w:r>
      <w:proofErr w:type="spellEnd"/>
      <w:r w:rsidR="005A4BF2">
        <w:rPr>
          <w:rFonts w:ascii="Times New Roman" w:hAnsi="Times New Roman"/>
          <w:sz w:val="24"/>
          <w:szCs w:val="24"/>
        </w:rPr>
        <w:t xml:space="preserve">.  В российской литературе по рассматриваемой проблеме наиболее популярны труды Г.В. Широковой, Т. </w:t>
      </w:r>
      <w:proofErr w:type="spellStart"/>
      <w:r w:rsidR="005A4BF2">
        <w:rPr>
          <w:rFonts w:ascii="Times New Roman" w:hAnsi="Times New Roman"/>
          <w:sz w:val="24"/>
          <w:szCs w:val="24"/>
        </w:rPr>
        <w:t>Г.</w:t>
      </w:r>
      <w:r w:rsidR="005A4BF2" w:rsidRPr="005A4BF2">
        <w:rPr>
          <w:rFonts w:ascii="Times New Roman" w:hAnsi="Times New Roman"/>
          <w:sz w:val="24"/>
          <w:szCs w:val="24"/>
        </w:rPr>
        <w:t>Д</w:t>
      </w:r>
      <w:r w:rsidR="005A4BF2">
        <w:rPr>
          <w:rFonts w:ascii="Times New Roman" w:hAnsi="Times New Roman"/>
          <w:sz w:val="24"/>
          <w:szCs w:val="24"/>
        </w:rPr>
        <w:t>олгопятовой</w:t>
      </w:r>
      <w:proofErr w:type="spellEnd"/>
      <w:r w:rsidR="005A4BF2">
        <w:rPr>
          <w:rFonts w:ascii="Times New Roman" w:hAnsi="Times New Roman"/>
          <w:sz w:val="24"/>
          <w:szCs w:val="24"/>
        </w:rPr>
        <w:t xml:space="preserve">, </w:t>
      </w:r>
      <w:proofErr w:type="spellStart"/>
      <w:r w:rsidR="005A4BF2">
        <w:rPr>
          <w:rFonts w:ascii="Times New Roman" w:hAnsi="Times New Roman"/>
          <w:sz w:val="24"/>
          <w:szCs w:val="24"/>
        </w:rPr>
        <w:t>Р.И.Капелюшникова</w:t>
      </w:r>
      <w:proofErr w:type="spellEnd"/>
      <w:r w:rsidR="005A4BF2">
        <w:rPr>
          <w:rFonts w:ascii="Times New Roman" w:hAnsi="Times New Roman"/>
          <w:sz w:val="24"/>
          <w:szCs w:val="24"/>
        </w:rPr>
        <w:t xml:space="preserve">, </w:t>
      </w:r>
      <w:proofErr w:type="spellStart"/>
      <w:r w:rsidR="005A4BF2">
        <w:rPr>
          <w:rFonts w:ascii="Times New Roman" w:hAnsi="Times New Roman"/>
          <w:sz w:val="24"/>
          <w:szCs w:val="24"/>
        </w:rPr>
        <w:t>В.О.Маевского</w:t>
      </w:r>
      <w:proofErr w:type="spellEnd"/>
      <w:r w:rsidR="005A4BF2">
        <w:rPr>
          <w:rFonts w:ascii="Times New Roman" w:hAnsi="Times New Roman"/>
          <w:sz w:val="24"/>
          <w:szCs w:val="24"/>
        </w:rPr>
        <w:t xml:space="preserve">, </w:t>
      </w:r>
      <w:proofErr w:type="spellStart"/>
      <w:r w:rsidR="005A4BF2">
        <w:rPr>
          <w:rFonts w:ascii="Times New Roman" w:hAnsi="Times New Roman"/>
          <w:sz w:val="24"/>
          <w:szCs w:val="24"/>
        </w:rPr>
        <w:t>А.Д.Радыгина</w:t>
      </w:r>
      <w:proofErr w:type="spellEnd"/>
      <w:r w:rsidR="005A4BF2">
        <w:rPr>
          <w:rFonts w:ascii="Times New Roman" w:hAnsi="Times New Roman"/>
          <w:sz w:val="24"/>
          <w:szCs w:val="24"/>
        </w:rPr>
        <w:t xml:space="preserve">, </w:t>
      </w:r>
      <w:proofErr w:type="spellStart"/>
      <w:r w:rsidR="005A4BF2">
        <w:rPr>
          <w:rFonts w:ascii="Times New Roman" w:hAnsi="Times New Roman"/>
          <w:sz w:val="24"/>
          <w:szCs w:val="24"/>
        </w:rPr>
        <w:t>В.Л.</w:t>
      </w:r>
      <w:r w:rsidR="005A4BF2" w:rsidRPr="005A4BF2">
        <w:rPr>
          <w:rFonts w:ascii="Times New Roman" w:hAnsi="Times New Roman"/>
          <w:sz w:val="24"/>
          <w:szCs w:val="24"/>
        </w:rPr>
        <w:t>Тамбовцева</w:t>
      </w:r>
      <w:proofErr w:type="spellEnd"/>
      <w:r w:rsidR="005A4BF2" w:rsidRPr="005A4BF2">
        <w:rPr>
          <w:rFonts w:ascii="Times New Roman" w:hAnsi="Times New Roman"/>
          <w:sz w:val="24"/>
          <w:szCs w:val="24"/>
        </w:rPr>
        <w:t xml:space="preserve">, </w:t>
      </w:r>
      <w:proofErr w:type="spellStart"/>
      <w:r w:rsidR="005A4BF2">
        <w:rPr>
          <w:rFonts w:ascii="Times New Roman" w:hAnsi="Times New Roman"/>
          <w:sz w:val="24"/>
          <w:szCs w:val="24"/>
        </w:rPr>
        <w:t>А.Е.Шаститко</w:t>
      </w:r>
      <w:proofErr w:type="spellEnd"/>
      <w:r w:rsidR="005A4BF2">
        <w:rPr>
          <w:rFonts w:ascii="Times New Roman" w:hAnsi="Times New Roman"/>
          <w:sz w:val="24"/>
          <w:szCs w:val="24"/>
        </w:rPr>
        <w:t xml:space="preserve">, </w:t>
      </w:r>
      <w:proofErr w:type="spellStart"/>
      <w:r w:rsidR="005A4BF2">
        <w:rPr>
          <w:rFonts w:ascii="Times New Roman" w:hAnsi="Times New Roman"/>
          <w:sz w:val="24"/>
          <w:szCs w:val="24"/>
        </w:rPr>
        <w:t>Е.Г.</w:t>
      </w:r>
      <w:r w:rsidR="005A4BF2" w:rsidRPr="005A4BF2">
        <w:rPr>
          <w:rFonts w:ascii="Times New Roman" w:hAnsi="Times New Roman"/>
          <w:sz w:val="24"/>
          <w:szCs w:val="24"/>
        </w:rPr>
        <w:t>Яковенко</w:t>
      </w:r>
      <w:proofErr w:type="spellEnd"/>
      <w:r w:rsidR="005A4BF2" w:rsidRPr="005A4BF2">
        <w:rPr>
          <w:rFonts w:ascii="Times New Roman" w:hAnsi="Times New Roman"/>
          <w:sz w:val="24"/>
          <w:szCs w:val="24"/>
        </w:rPr>
        <w:t>.</w:t>
      </w:r>
    </w:p>
    <w:p w:rsidR="00860FAD" w:rsidRPr="00860FAD" w:rsidRDefault="00860FAD" w:rsidP="00542F13">
      <w:pPr>
        <w:spacing w:after="0" w:line="360" w:lineRule="auto"/>
        <w:ind w:firstLine="709"/>
        <w:jc w:val="both"/>
        <w:rPr>
          <w:rFonts w:ascii="Times New Roman" w:hAnsi="Times New Roman"/>
          <w:sz w:val="24"/>
          <w:szCs w:val="24"/>
        </w:rPr>
      </w:pPr>
      <w:r w:rsidRPr="005A4BF2">
        <w:rPr>
          <w:rFonts w:ascii="Times New Roman" w:hAnsi="Times New Roman"/>
          <w:sz w:val="24"/>
          <w:szCs w:val="24"/>
        </w:rPr>
        <w:t>Методология исследования</w:t>
      </w:r>
      <w:r w:rsidRPr="00860FAD">
        <w:rPr>
          <w:rFonts w:ascii="Times New Roman" w:hAnsi="Times New Roman"/>
          <w:sz w:val="24"/>
          <w:szCs w:val="24"/>
        </w:rPr>
        <w:t xml:space="preserve"> опирается на применение системного и</w:t>
      </w:r>
      <w:r w:rsidR="006F30F2">
        <w:rPr>
          <w:rFonts w:ascii="Times New Roman" w:hAnsi="Times New Roman"/>
          <w:sz w:val="24"/>
          <w:szCs w:val="24"/>
        </w:rPr>
        <w:t xml:space="preserve"> </w:t>
      </w:r>
      <w:r w:rsidRPr="00860FAD">
        <w:rPr>
          <w:rFonts w:ascii="Times New Roman" w:hAnsi="Times New Roman"/>
          <w:sz w:val="24"/>
          <w:szCs w:val="24"/>
        </w:rPr>
        <w:t xml:space="preserve">комплексного подхода, структурного, факторного, статистического и сравнительного анализа. </w:t>
      </w:r>
    </w:p>
    <w:p w:rsidR="00A53CA6" w:rsidRDefault="005A4BF2" w:rsidP="00542F13">
      <w:pPr>
        <w:spacing w:after="0" w:line="360" w:lineRule="auto"/>
        <w:ind w:firstLine="709"/>
        <w:jc w:val="both"/>
        <w:rPr>
          <w:rFonts w:ascii="Times New Roman" w:hAnsi="Times New Roman"/>
          <w:sz w:val="24"/>
          <w:szCs w:val="24"/>
        </w:rPr>
      </w:pPr>
      <w:r w:rsidRPr="005A4BF2">
        <w:rPr>
          <w:rFonts w:ascii="Times New Roman" w:hAnsi="Times New Roman"/>
          <w:sz w:val="24"/>
          <w:szCs w:val="24"/>
        </w:rPr>
        <w:t>Практическая значимость</w:t>
      </w:r>
      <w:r>
        <w:rPr>
          <w:rFonts w:ascii="Times New Roman" w:hAnsi="Times New Roman"/>
          <w:b/>
          <w:sz w:val="24"/>
          <w:szCs w:val="24"/>
        </w:rPr>
        <w:t xml:space="preserve"> </w:t>
      </w:r>
      <w:r>
        <w:rPr>
          <w:rFonts w:ascii="Times New Roman" w:hAnsi="Times New Roman"/>
          <w:sz w:val="24"/>
          <w:szCs w:val="24"/>
        </w:rPr>
        <w:t>данной работы состоит в возможности использования</w:t>
      </w:r>
      <w:r w:rsidR="00860FAD" w:rsidRPr="005A4BF2">
        <w:rPr>
          <w:rFonts w:ascii="Times New Roman" w:hAnsi="Times New Roman"/>
          <w:sz w:val="24"/>
          <w:szCs w:val="24"/>
        </w:rPr>
        <w:t xml:space="preserve"> </w:t>
      </w:r>
      <w:r>
        <w:rPr>
          <w:rFonts w:ascii="Times New Roman" w:hAnsi="Times New Roman"/>
          <w:sz w:val="24"/>
          <w:szCs w:val="24"/>
        </w:rPr>
        <w:t>менеджерами и руководителями организаций разработанных рекомендаций и полученных результатов</w:t>
      </w:r>
      <w:r w:rsidR="00860FAD" w:rsidRPr="00860FAD">
        <w:rPr>
          <w:rFonts w:ascii="Times New Roman" w:hAnsi="Times New Roman"/>
          <w:sz w:val="24"/>
          <w:szCs w:val="24"/>
        </w:rPr>
        <w:t xml:space="preserve"> </w:t>
      </w:r>
      <w:r w:rsidR="00696680">
        <w:rPr>
          <w:rFonts w:ascii="Times New Roman" w:hAnsi="Times New Roman"/>
          <w:sz w:val="24"/>
          <w:szCs w:val="24"/>
        </w:rPr>
        <w:t>в корпоративном</w:t>
      </w:r>
      <w:r w:rsidR="00860FAD" w:rsidRPr="00860FAD">
        <w:rPr>
          <w:rFonts w:ascii="Times New Roman" w:hAnsi="Times New Roman"/>
          <w:sz w:val="24"/>
          <w:szCs w:val="24"/>
        </w:rPr>
        <w:t xml:space="preserve"> </w:t>
      </w:r>
      <w:r w:rsidR="00696680">
        <w:rPr>
          <w:rFonts w:ascii="Times New Roman" w:hAnsi="Times New Roman"/>
          <w:sz w:val="24"/>
          <w:szCs w:val="24"/>
        </w:rPr>
        <w:t>управлении.</w:t>
      </w:r>
    </w:p>
    <w:p w:rsidR="00860FAD" w:rsidRPr="00BE640A" w:rsidRDefault="009C66DD" w:rsidP="00BE640A">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Работа состоит из трех глав. В первой главе анализируются основные модели жизненного цикла организации, а также дается развернутая характеристика данному понятию. Во второй главе анализируются различные подходы к управлению организацией на различных стадиях жизненного цикла. Третья глава посвящена </w:t>
      </w:r>
      <w:r w:rsidR="005A74D7">
        <w:rPr>
          <w:rFonts w:ascii="Times New Roman" w:hAnsi="Times New Roman"/>
          <w:sz w:val="24"/>
          <w:szCs w:val="24"/>
        </w:rPr>
        <w:t>разработке рекомендаций по совершенствованию деятельности ПАО «Сбербанк России» на основе диагностированной стадии жизненного цикла.</w:t>
      </w:r>
    </w:p>
    <w:p w:rsidR="00DB646C" w:rsidRPr="008D2366" w:rsidRDefault="00DB646C" w:rsidP="00320802">
      <w:pPr>
        <w:pStyle w:val="1"/>
        <w:spacing w:before="0" w:after="600" w:line="360" w:lineRule="auto"/>
        <w:ind w:left="709"/>
        <w:jc w:val="center"/>
        <w:rPr>
          <w:rFonts w:ascii="Times New Roman" w:hAnsi="Times New Roman" w:cs="Times New Roman"/>
          <w:color w:val="auto"/>
        </w:rPr>
      </w:pPr>
      <w:bookmarkStart w:id="1" w:name="_Toc482627371"/>
      <w:r w:rsidRPr="008D2366">
        <w:rPr>
          <w:rFonts w:ascii="Times New Roman" w:hAnsi="Times New Roman" w:cs="Times New Roman"/>
          <w:color w:val="auto"/>
        </w:rPr>
        <w:lastRenderedPageBreak/>
        <w:t xml:space="preserve">Глава 1. </w:t>
      </w:r>
      <w:r w:rsidR="00E75BBF">
        <w:rPr>
          <w:rFonts w:ascii="Times New Roman" w:hAnsi="Times New Roman" w:cs="Times New Roman"/>
          <w:color w:val="auto"/>
        </w:rPr>
        <w:t>Теоретические основы жизненного цикла организации</w:t>
      </w:r>
      <w:bookmarkEnd w:id="1"/>
    </w:p>
    <w:p w:rsidR="008D2366" w:rsidRPr="00BA3AC4" w:rsidRDefault="00286F91" w:rsidP="00320802">
      <w:pPr>
        <w:pStyle w:val="2"/>
        <w:numPr>
          <w:ilvl w:val="1"/>
          <w:numId w:val="58"/>
        </w:numPr>
        <w:spacing w:before="0" w:after="720" w:line="360" w:lineRule="auto"/>
        <w:ind w:left="709" w:firstLine="0"/>
        <w:jc w:val="center"/>
        <w:rPr>
          <w:rFonts w:ascii="Times New Roman" w:hAnsi="Times New Roman" w:cs="Times New Roman"/>
          <w:color w:val="auto"/>
          <w:sz w:val="24"/>
          <w:szCs w:val="24"/>
        </w:rPr>
      </w:pPr>
      <w:bookmarkStart w:id="2" w:name="_Toc482627372"/>
      <w:r w:rsidRPr="00BA3AC4">
        <w:rPr>
          <w:rFonts w:ascii="Times New Roman" w:hAnsi="Times New Roman" w:cs="Times New Roman"/>
          <w:color w:val="auto"/>
          <w:sz w:val="24"/>
          <w:szCs w:val="24"/>
        </w:rPr>
        <w:t xml:space="preserve">Понятие </w:t>
      </w:r>
      <w:r w:rsidR="0048335D" w:rsidRPr="00BA3AC4">
        <w:rPr>
          <w:rFonts w:ascii="Times New Roman" w:hAnsi="Times New Roman" w:cs="Times New Roman"/>
          <w:color w:val="auto"/>
          <w:sz w:val="24"/>
          <w:szCs w:val="24"/>
        </w:rPr>
        <w:t>«</w:t>
      </w:r>
      <w:r w:rsidRPr="00BA3AC4">
        <w:rPr>
          <w:rFonts w:ascii="Times New Roman" w:hAnsi="Times New Roman" w:cs="Times New Roman"/>
          <w:color w:val="auto"/>
          <w:sz w:val="24"/>
          <w:szCs w:val="24"/>
        </w:rPr>
        <w:t>жизненного цикла</w:t>
      </w:r>
      <w:r w:rsidR="0048335D" w:rsidRPr="00BA3AC4">
        <w:rPr>
          <w:rFonts w:ascii="Times New Roman" w:hAnsi="Times New Roman" w:cs="Times New Roman"/>
          <w:color w:val="auto"/>
          <w:sz w:val="24"/>
          <w:szCs w:val="24"/>
        </w:rPr>
        <w:t>»</w:t>
      </w:r>
      <w:r w:rsidRPr="00BA3AC4">
        <w:rPr>
          <w:rFonts w:ascii="Times New Roman" w:hAnsi="Times New Roman" w:cs="Times New Roman"/>
          <w:color w:val="auto"/>
          <w:sz w:val="24"/>
          <w:szCs w:val="24"/>
        </w:rPr>
        <w:t xml:space="preserve"> организаци</w:t>
      </w:r>
      <w:r w:rsidR="0097137E" w:rsidRPr="00BA3AC4">
        <w:rPr>
          <w:rFonts w:ascii="Times New Roman" w:hAnsi="Times New Roman" w:cs="Times New Roman"/>
          <w:color w:val="auto"/>
          <w:sz w:val="24"/>
          <w:szCs w:val="24"/>
        </w:rPr>
        <w:t>и</w:t>
      </w:r>
      <w:bookmarkEnd w:id="2"/>
    </w:p>
    <w:p w:rsidR="004B76ED" w:rsidRDefault="007D20FC" w:rsidP="0032080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Понятие «жизненного цикла» применимо для широкой области знаний. Оно рассматривается в таких науках, как биология, астрономия, системная инженерия, программная инженерия, экономика</w:t>
      </w:r>
      <w:r w:rsidR="00512944">
        <w:rPr>
          <w:rFonts w:ascii="Times New Roman" w:hAnsi="Times New Roman" w:cs="Times New Roman"/>
          <w:sz w:val="24"/>
          <w:szCs w:val="24"/>
        </w:rPr>
        <w:t xml:space="preserve"> и др</w:t>
      </w:r>
      <w:r>
        <w:rPr>
          <w:rFonts w:ascii="Times New Roman" w:hAnsi="Times New Roman" w:cs="Times New Roman"/>
          <w:sz w:val="24"/>
          <w:szCs w:val="24"/>
        </w:rPr>
        <w:t xml:space="preserve">. </w:t>
      </w:r>
      <w:r w:rsidR="004B76ED">
        <w:rPr>
          <w:rFonts w:ascii="Times New Roman" w:hAnsi="Times New Roman" w:cs="Times New Roman"/>
          <w:sz w:val="24"/>
          <w:szCs w:val="24"/>
        </w:rPr>
        <w:t xml:space="preserve">     </w:t>
      </w:r>
    </w:p>
    <w:p w:rsidR="003D498D" w:rsidRPr="00CF1FF4" w:rsidRDefault="00FA2C9D" w:rsidP="00320802">
      <w:pPr>
        <w:spacing w:before="240" w:after="240" w:line="360" w:lineRule="auto"/>
        <w:ind w:left="709"/>
        <w:jc w:val="both"/>
        <w:rPr>
          <w:rFonts w:ascii="Times New Roman" w:hAnsi="Times New Roman" w:cs="Times New Roman"/>
          <w:sz w:val="24"/>
          <w:szCs w:val="24"/>
        </w:rPr>
      </w:pPr>
      <w:r>
        <w:rPr>
          <w:rFonts w:ascii="Times New Roman" w:hAnsi="Times New Roman" w:cs="Times New Roman"/>
          <w:sz w:val="24"/>
          <w:szCs w:val="24"/>
        </w:rPr>
        <w:t>Таблица -</w:t>
      </w:r>
      <w:r w:rsidR="00CF1FF4">
        <w:rPr>
          <w:rFonts w:ascii="Times New Roman" w:hAnsi="Times New Roman" w:cs="Times New Roman"/>
          <w:sz w:val="24"/>
          <w:szCs w:val="24"/>
        </w:rPr>
        <w:t xml:space="preserve"> </w:t>
      </w:r>
      <w:r w:rsidR="00985802" w:rsidRPr="00FA2C9D">
        <w:rPr>
          <w:rFonts w:ascii="Times New Roman" w:hAnsi="Times New Roman" w:cs="Times New Roman"/>
          <w:sz w:val="24"/>
          <w:szCs w:val="24"/>
        </w:rPr>
        <w:t>1.1.1</w:t>
      </w:r>
      <w:r w:rsidR="00985802" w:rsidRPr="00CF1FF4">
        <w:rPr>
          <w:rFonts w:ascii="Times New Roman" w:hAnsi="Times New Roman" w:cs="Times New Roman"/>
          <w:sz w:val="24"/>
          <w:szCs w:val="24"/>
        </w:rPr>
        <w:t xml:space="preserve"> Понятия жизненного цикла в различных областях знаний</w:t>
      </w:r>
    </w:p>
    <w:tbl>
      <w:tblPr>
        <w:tblW w:w="9356" w:type="dxa"/>
        <w:tblInd w:w="108" w:type="dxa"/>
        <w:tblLook w:val="04A0" w:firstRow="1" w:lastRow="0" w:firstColumn="1" w:lastColumn="0" w:noHBand="0" w:noVBand="1"/>
      </w:tblPr>
      <w:tblGrid>
        <w:gridCol w:w="2815"/>
        <w:gridCol w:w="6541"/>
      </w:tblGrid>
      <w:tr w:rsidR="003D498D" w:rsidRPr="00512944" w:rsidTr="00512944">
        <w:trPr>
          <w:trHeight w:val="300"/>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98D" w:rsidRPr="00512944" w:rsidRDefault="003D498D" w:rsidP="00512944">
            <w:pPr>
              <w:spacing w:after="0" w:line="240" w:lineRule="auto"/>
              <w:jc w:val="both"/>
              <w:rPr>
                <w:rFonts w:ascii="Calibri" w:eastAsia="Times New Roman" w:hAnsi="Calibri" w:cs="Times New Roman"/>
                <w:color w:val="000000"/>
                <w:sz w:val="24"/>
                <w:szCs w:val="24"/>
                <w:lang w:eastAsia="ru-RU"/>
              </w:rPr>
            </w:pPr>
            <w:r w:rsidRPr="00512944">
              <w:rPr>
                <w:rFonts w:ascii="Calibri" w:eastAsia="Times New Roman" w:hAnsi="Calibri" w:cs="Times New Roman"/>
                <w:color w:val="000000"/>
                <w:sz w:val="24"/>
                <w:szCs w:val="24"/>
                <w:lang w:eastAsia="ru-RU"/>
              </w:rPr>
              <w:t> </w:t>
            </w:r>
          </w:p>
        </w:tc>
        <w:tc>
          <w:tcPr>
            <w:tcW w:w="6541" w:type="dxa"/>
            <w:tcBorders>
              <w:top w:val="single" w:sz="4" w:space="0" w:color="auto"/>
              <w:left w:val="nil"/>
              <w:bottom w:val="single" w:sz="4" w:space="0" w:color="auto"/>
              <w:right w:val="single" w:sz="4" w:space="0" w:color="auto"/>
            </w:tcBorders>
            <w:shd w:val="clear" w:color="auto" w:fill="auto"/>
            <w:noWrap/>
            <w:vAlign w:val="bottom"/>
            <w:hideMark/>
          </w:tcPr>
          <w:p w:rsidR="003D498D" w:rsidRPr="00512944" w:rsidRDefault="003D498D" w:rsidP="00512944">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Жизненный цикл</w:t>
            </w:r>
          </w:p>
        </w:tc>
      </w:tr>
      <w:tr w:rsidR="003D498D" w:rsidRPr="00512944" w:rsidTr="00512944">
        <w:trPr>
          <w:trHeight w:val="439"/>
        </w:trPr>
        <w:tc>
          <w:tcPr>
            <w:tcW w:w="2815" w:type="dxa"/>
            <w:tcBorders>
              <w:top w:val="nil"/>
              <w:left w:val="single" w:sz="4" w:space="0" w:color="auto"/>
              <w:bottom w:val="single" w:sz="4" w:space="0" w:color="auto"/>
              <w:right w:val="single" w:sz="4" w:space="0" w:color="auto"/>
            </w:tcBorders>
            <w:shd w:val="clear" w:color="auto" w:fill="auto"/>
            <w:vAlign w:val="center"/>
            <w:hideMark/>
          </w:tcPr>
          <w:p w:rsidR="003D498D" w:rsidRPr="00512944" w:rsidRDefault="003D498D" w:rsidP="00512944">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В биологии</w:t>
            </w:r>
          </w:p>
        </w:tc>
        <w:tc>
          <w:tcPr>
            <w:tcW w:w="6541" w:type="dxa"/>
            <w:tcBorders>
              <w:top w:val="single" w:sz="4" w:space="0" w:color="auto"/>
              <w:left w:val="nil"/>
              <w:bottom w:val="single" w:sz="4" w:space="0" w:color="auto"/>
              <w:right w:val="single" w:sz="4" w:space="0" w:color="auto"/>
            </w:tcBorders>
            <w:shd w:val="clear" w:color="auto" w:fill="auto"/>
            <w:vAlign w:val="bottom"/>
            <w:hideMark/>
          </w:tcPr>
          <w:p w:rsidR="003D498D" w:rsidRPr="00512944" w:rsidRDefault="003D498D" w:rsidP="00512944">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xml:space="preserve">Закономерная смена всех поколений, характерная для какого-либо вида живых организмов </w:t>
            </w:r>
          </w:p>
        </w:tc>
      </w:tr>
      <w:tr w:rsidR="003D498D" w:rsidRPr="00512944" w:rsidTr="00512944">
        <w:trPr>
          <w:trHeight w:val="575"/>
        </w:trPr>
        <w:tc>
          <w:tcPr>
            <w:tcW w:w="2815" w:type="dxa"/>
            <w:tcBorders>
              <w:top w:val="nil"/>
              <w:left w:val="single" w:sz="4" w:space="0" w:color="auto"/>
              <w:bottom w:val="single" w:sz="4" w:space="0" w:color="auto"/>
              <w:right w:val="single" w:sz="4" w:space="0" w:color="auto"/>
            </w:tcBorders>
            <w:shd w:val="clear" w:color="auto" w:fill="auto"/>
            <w:vAlign w:val="center"/>
            <w:hideMark/>
          </w:tcPr>
          <w:p w:rsidR="003D498D" w:rsidRPr="00512944" w:rsidRDefault="003D498D" w:rsidP="00512944">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В астрономии</w:t>
            </w:r>
          </w:p>
        </w:tc>
        <w:tc>
          <w:tcPr>
            <w:tcW w:w="6541" w:type="dxa"/>
            <w:tcBorders>
              <w:top w:val="single" w:sz="4" w:space="0" w:color="auto"/>
              <w:left w:val="nil"/>
              <w:bottom w:val="single" w:sz="4" w:space="0" w:color="auto"/>
              <w:right w:val="single" w:sz="4" w:space="0" w:color="auto"/>
            </w:tcBorders>
            <w:shd w:val="clear" w:color="auto" w:fill="auto"/>
            <w:vAlign w:val="bottom"/>
            <w:hideMark/>
          </w:tcPr>
          <w:p w:rsidR="003D498D" w:rsidRPr="00512944" w:rsidRDefault="003D498D" w:rsidP="00512944">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Последовательность изменений состояния звезды, которым она подвергается в течение ее жизни</w:t>
            </w:r>
          </w:p>
        </w:tc>
      </w:tr>
      <w:tr w:rsidR="003D498D" w:rsidRPr="00512944" w:rsidTr="00512944">
        <w:trPr>
          <w:trHeight w:val="839"/>
        </w:trPr>
        <w:tc>
          <w:tcPr>
            <w:tcW w:w="2815" w:type="dxa"/>
            <w:tcBorders>
              <w:top w:val="nil"/>
              <w:left w:val="single" w:sz="4" w:space="0" w:color="auto"/>
              <w:bottom w:val="single" w:sz="4" w:space="0" w:color="auto"/>
              <w:right w:val="single" w:sz="4" w:space="0" w:color="auto"/>
            </w:tcBorders>
            <w:shd w:val="clear" w:color="auto" w:fill="auto"/>
            <w:vAlign w:val="center"/>
            <w:hideMark/>
          </w:tcPr>
          <w:p w:rsidR="003D498D" w:rsidRPr="00512944" w:rsidRDefault="003D498D" w:rsidP="00512944">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xml:space="preserve">В системной инженерии </w:t>
            </w:r>
          </w:p>
        </w:tc>
        <w:tc>
          <w:tcPr>
            <w:tcW w:w="6541" w:type="dxa"/>
            <w:tcBorders>
              <w:top w:val="single" w:sz="4" w:space="0" w:color="auto"/>
              <w:left w:val="nil"/>
              <w:bottom w:val="single" w:sz="4" w:space="0" w:color="auto"/>
              <w:right w:val="single" w:sz="4" w:space="0" w:color="auto"/>
            </w:tcBorders>
            <w:shd w:val="clear" w:color="auto" w:fill="auto"/>
            <w:vAlign w:val="bottom"/>
            <w:hideMark/>
          </w:tcPr>
          <w:p w:rsidR="003D498D" w:rsidRPr="00512944" w:rsidRDefault="003D498D" w:rsidP="00512944">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Процесс, охватывающий различные состояния системы, начиная с момента возникновения необходимости в такой системе и заканчивая её полным выводом из эксплуатации</w:t>
            </w:r>
          </w:p>
        </w:tc>
      </w:tr>
      <w:tr w:rsidR="003D498D" w:rsidRPr="00512944" w:rsidTr="00512944">
        <w:trPr>
          <w:trHeight w:val="978"/>
        </w:trPr>
        <w:tc>
          <w:tcPr>
            <w:tcW w:w="2815" w:type="dxa"/>
            <w:tcBorders>
              <w:top w:val="nil"/>
              <w:left w:val="single" w:sz="4" w:space="0" w:color="auto"/>
              <w:bottom w:val="single" w:sz="4" w:space="0" w:color="auto"/>
              <w:right w:val="single" w:sz="4" w:space="0" w:color="auto"/>
            </w:tcBorders>
            <w:shd w:val="clear" w:color="auto" w:fill="auto"/>
            <w:vAlign w:val="center"/>
            <w:hideMark/>
          </w:tcPr>
          <w:p w:rsidR="003D498D" w:rsidRPr="00512944" w:rsidRDefault="003D498D" w:rsidP="00512944">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В программной инженерии</w:t>
            </w:r>
          </w:p>
        </w:tc>
        <w:tc>
          <w:tcPr>
            <w:tcW w:w="6541" w:type="dxa"/>
            <w:tcBorders>
              <w:top w:val="single" w:sz="4" w:space="0" w:color="auto"/>
              <w:left w:val="nil"/>
              <w:bottom w:val="single" w:sz="4" w:space="0" w:color="auto"/>
              <w:right w:val="single" w:sz="4" w:space="0" w:color="auto"/>
            </w:tcBorders>
            <w:shd w:val="clear" w:color="auto" w:fill="auto"/>
            <w:vAlign w:val="bottom"/>
            <w:hideMark/>
          </w:tcPr>
          <w:p w:rsidR="003D498D" w:rsidRPr="00512944" w:rsidRDefault="003D498D" w:rsidP="00512944">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Период времени, который начинается с момента принятия решения о необходимости создания программного продукта и заканчивается в момент его полного изъятия из эксплуатации</w:t>
            </w:r>
          </w:p>
        </w:tc>
      </w:tr>
    </w:tbl>
    <w:p w:rsidR="003D498D" w:rsidRDefault="00135968" w:rsidP="00320802">
      <w:pPr>
        <w:spacing w:before="240" w:after="24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w:t>
      </w:r>
      <w:r w:rsidR="00FA2C9D" w:rsidRPr="00512944">
        <w:rPr>
          <w:rFonts w:ascii="Times New Roman" w:hAnsi="Times New Roman" w:cs="Times New Roman"/>
          <w:i/>
          <w:sz w:val="24"/>
          <w:szCs w:val="24"/>
        </w:rPr>
        <w:t xml:space="preserve">оставлено </w:t>
      </w:r>
      <w:r w:rsidR="00542F13" w:rsidRPr="00512944">
        <w:rPr>
          <w:rFonts w:ascii="Times New Roman" w:hAnsi="Times New Roman" w:cs="Times New Roman"/>
          <w:i/>
          <w:sz w:val="24"/>
          <w:szCs w:val="24"/>
        </w:rPr>
        <w:t>по</w:t>
      </w:r>
      <w:r w:rsidR="00542F13">
        <w:rPr>
          <w:rFonts w:ascii="Times New Roman" w:hAnsi="Times New Roman" w:cs="Times New Roman"/>
          <w:sz w:val="24"/>
          <w:szCs w:val="24"/>
        </w:rPr>
        <w:t>:</w:t>
      </w:r>
      <w:r w:rsidR="00542F13" w:rsidRPr="00542F13">
        <w:t xml:space="preserve"> </w:t>
      </w:r>
      <w:r w:rsidR="00542F13" w:rsidRPr="00542F13">
        <w:rPr>
          <w:rFonts w:ascii="Times New Roman" w:hAnsi="Times New Roman" w:cs="Times New Roman"/>
          <w:sz w:val="24"/>
          <w:szCs w:val="24"/>
        </w:rPr>
        <w:t>Чумакова Т. Я., Цыганенко С. М. Международные стандарты и жизненные циклы программног</w:t>
      </w:r>
      <w:r w:rsidR="00916623">
        <w:rPr>
          <w:rFonts w:ascii="Times New Roman" w:hAnsi="Times New Roman" w:cs="Times New Roman"/>
          <w:sz w:val="24"/>
          <w:szCs w:val="24"/>
        </w:rPr>
        <w:t>о обеспечения // ММС. 2009. №3</w:t>
      </w:r>
      <w:r w:rsidR="006825A9">
        <w:rPr>
          <w:rFonts w:ascii="Times New Roman" w:hAnsi="Times New Roman" w:cs="Times New Roman"/>
          <w:sz w:val="24"/>
          <w:szCs w:val="24"/>
        </w:rPr>
        <w:t>, с 146</w:t>
      </w:r>
      <w:r w:rsidR="00916623">
        <w:rPr>
          <w:rFonts w:ascii="Times New Roman" w:hAnsi="Times New Roman" w:cs="Times New Roman"/>
          <w:sz w:val="24"/>
          <w:szCs w:val="24"/>
        </w:rPr>
        <w:t>;</w:t>
      </w:r>
      <w:r w:rsidR="00542F13">
        <w:rPr>
          <w:rFonts w:ascii="Times New Roman" w:hAnsi="Times New Roman" w:cs="Times New Roman"/>
          <w:sz w:val="24"/>
          <w:szCs w:val="24"/>
        </w:rPr>
        <w:t xml:space="preserve"> </w:t>
      </w:r>
      <w:r w:rsidR="006825A9">
        <w:rPr>
          <w:rFonts w:ascii="Times New Roman" w:hAnsi="Times New Roman" w:cs="Times New Roman"/>
          <w:sz w:val="24"/>
          <w:szCs w:val="24"/>
        </w:rPr>
        <w:t xml:space="preserve"> </w:t>
      </w:r>
      <w:proofErr w:type="spellStart"/>
      <w:r w:rsidR="006825A9" w:rsidRPr="006825A9">
        <w:rPr>
          <w:rFonts w:ascii="Times New Roman" w:hAnsi="Times New Roman" w:cs="Times New Roman"/>
          <w:sz w:val="24"/>
          <w:szCs w:val="24"/>
        </w:rPr>
        <w:t>Волохова</w:t>
      </w:r>
      <w:proofErr w:type="spellEnd"/>
      <w:r w:rsidR="006825A9" w:rsidRPr="006825A9">
        <w:rPr>
          <w:rFonts w:ascii="Times New Roman" w:hAnsi="Times New Roman" w:cs="Times New Roman"/>
          <w:sz w:val="24"/>
          <w:szCs w:val="24"/>
        </w:rPr>
        <w:t xml:space="preserve"> Ю. В., Пан А. В., </w:t>
      </w:r>
      <w:proofErr w:type="spellStart"/>
      <w:r w:rsidR="006825A9" w:rsidRPr="006825A9">
        <w:rPr>
          <w:rFonts w:ascii="Times New Roman" w:hAnsi="Times New Roman" w:cs="Times New Roman"/>
          <w:sz w:val="24"/>
          <w:szCs w:val="24"/>
        </w:rPr>
        <w:t>Сигарева</w:t>
      </w:r>
      <w:proofErr w:type="spellEnd"/>
      <w:r w:rsidR="006825A9" w:rsidRPr="006825A9">
        <w:rPr>
          <w:rFonts w:ascii="Times New Roman" w:hAnsi="Times New Roman" w:cs="Times New Roman"/>
          <w:sz w:val="24"/>
          <w:szCs w:val="24"/>
        </w:rPr>
        <w:t xml:space="preserve"> Л. Е. Ограничение на число делений соматических клеток человека </w:t>
      </w:r>
      <w:r w:rsidR="009417FF">
        <w:rPr>
          <w:rFonts w:ascii="Times New Roman" w:hAnsi="Times New Roman" w:cs="Times New Roman"/>
          <w:sz w:val="24"/>
          <w:szCs w:val="24"/>
        </w:rPr>
        <w:t>// БМИК. 2013. №2, С</w:t>
      </w:r>
      <w:r w:rsidR="00FA2C9D">
        <w:rPr>
          <w:rFonts w:ascii="Times New Roman" w:hAnsi="Times New Roman" w:cs="Times New Roman"/>
          <w:sz w:val="24"/>
          <w:szCs w:val="24"/>
        </w:rPr>
        <w:t>. 8.</w:t>
      </w:r>
    </w:p>
    <w:p w:rsidR="00FA2C9D" w:rsidRPr="00542F13" w:rsidRDefault="00FA2C9D" w:rsidP="00FA2C9D">
      <w:pPr>
        <w:spacing w:after="0" w:line="360" w:lineRule="auto"/>
        <w:ind w:firstLine="851"/>
        <w:jc w:val="both"/>
        <w:rPr>
          <w:rFonts w:ascii="Times New Roman" w:hAnsi="Times New Roman" w:cs="Times New Roman"/>
          <w:sz w:val="24"/>
          <w:szCs w:val="24"/>
        </w:rPr>
      </w:pPr>
    </w:p>
    <w:p w:rsidR="003D498D" w:rsidRDefault="003D498D" w:rsidP="00C2636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обобщая вышеизложенные определения, можно сделать вывод, что жизненный цикл – это определенная, закономерная последовательность изменений состояния определенного объекта, которые он подвергается в течение его жизни.</w:t>
      </w:r>
    </w:p>
    <w:p w:rsidR="00286F91" w:rsidRPr="004357CD" w:rsidRDefault="003D498D" w:rsidP="00C2636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экономике теория</w:t>
      </w:r>
      <w:r w:rsidR="00286F91" w:rsidRPr="006F30F2">
        <w:rPr>
          <w:rFonts w:ascii="Times New Roman" w:hAnsi="Times New Roman" w:cs="Times New Roman"/>
          <w:sz w:val="24"/>
          <w:szCs w:val="24"/>
        </w:rPr>
        <w:t xml:space="preserve"> </w:t>
      </w:r>
      <w:r w:rsidR="006E7B5F">
        <w:rPr>
          <w:rFonts w:ascii="Times New Roman" w:hAnsi="Times New Roman" w:cs="Times New Roman"/>
          <w:sz w:val="24"/>
          <w:szCs w:val="24"/>
        </w:rPr>
        <w:t>жизненного цикла</w:t>
      </w:r>
      <w:r w:rsidR="00BB6EB2" w:rsidRPr="006F30F2">
        <w:rPr>
          <w:rFonts w:ascii="Times New Roman" w:hAnsi="Times New Roman" w:cs="Times New Roman"/>
          <w:sz w:val="24"/>
          <w:szCs w:val="24"/>
        </w:rPr>
        <w:t xml:space="preserve"> возникла еще на экваторе </w:t>
      </w:r>
      <w:r w:rsidR="00286F91" w:rsidRPr="006F30F2">
        <w:rPr>
          <w:rFonts w:ascii="Times New Roman" w:hAnsi="Times New Roman" w:cs="Times New Roman"/>
          <w:sz w:val="24"/>
          <w:szCs w:val="24"/>
        </w:rPr>
        <w:t xml:space="preserve">XIX века и началась с изучения циклов в экономике. Первоначально </w:t>
      </w:r>
      <w:r w:rsidR="00BB6EB2" w:rsidRPr="006F30F2">
        <w:rPr>
          <w:rFonts w:ascii="Times New Roman" w:hAnsi="Times New Roman" w:cs="Times New Roman"/>
          <w:sz w:val="24"/>
          <w:szCs w:val="24"/>
        </w:rPr>
        <w:t xml:space="preserve">были изучены </w:t>
      </w:r>
      <w:r w:rsidR="00286F91" w:rsidRPr="006F30F2">
        <w:rPr>
          <w:rFonts w:ascii="Times New Roman" w:hAnsi="Times New Roman" w:cs="Times New Roman"/>
          <w:sz w:val="24"/>
          <w:szCs w:val="24"/>
        </w:rPr>
        <w:t xml:space="preserve">длинные волны. В 1847 году </w:t>
      </w:r>
      <w:proofErr w:type="spellStart"/>
      <w:r w:rsidR="00286F91" w:rsidRPr="006F30F2">
        <w:rPr>
          <w:rFonts w:ascii="Times New Roman" w:hAnsi="Times New Roman" w:cs="Times New Roman"/>
          <w:sz w:val="24"/>
          <w:szCs w:val="24"/>
        </w:rPr>
        <w:t>Х.Кларк</w:t>
      </w:r>
      <w:proofErr w:type="spellEnd"/>
      <w:r w:rsidR="00286F91" w:rsidRPr="006F30F2">
        <w:rPr>
          <w:rFonts w:ascii="Times New Roman" w:hAnsi="Times New Roman" w:cs="Times New Roman"/>
          <w:sz w:val="24"/>
          <w:szCs w:val="24"/>
        </w:rPr>
        <w:t xml:space="preserve"> предположил</w:t>
      </w:r>
      <w:r w:rsidR="00BB6EB2" w:rsidRPr="006F30F2">
        <w:rPr>
          <w:rFonts w:ascii="Times New Roman" w:hAnsi="Times New Roman" w:cs="Times New Roman"/>
          <w:sz w:val="24"/>
          <w:szCs w:val="24"/>
        </w:rPr>
        <w:t xml:space="preserve"> наличие реальных причин</w:t>
      </w:r>
      <w:r w:rsidR="00286F91" w:rsidRPr="006F30F2">
        <w:rPr>
          <w:rFonts w:ascii="Times New Roman" w:hAnsi="Times New Roman" w:cs="Times New Roman"/>
          <w:sz w:val="24"/>
          <w:szCs w:val="24"/>
        </w:rPr>
        <w:t>, выз</w:t>
      </w:r>
      <w:r w:rsidR="00BB6EB2" w:rsidRPr="006F30F2">
        <w:rPr>
          <w:rFonts w:ascii="Times New Roman" w:hAnsi="Times New Roman" w:cs="Times New Roman"/>
          <w:sz w:val="24"/>
          <w:szCs w:val="24"/>
        </w:rPr>
        <w:t>ывающих</w:t>
      </w:r>
      <w:r w:rsidR="00F611C1" w:rsidRPr="006F30F2">
        <w:rPr>
          <w:rFonts w:ascii="Times New Roman" w:hAnsi="Times New Roman" w:cs="Times New Roman"/>
          <w:sz w:val="24"/>
          <w:szCs w:val="24"/>
        </w:rPr>
        <w:t xml:space="preserve"> экономические кризисы</w:t>
      </w:r>
      <w:r w:rsidR="004357CD">
        <w:rPr>
          <w:rStyle w:val="af"/>
          <w:rFonts w:ascii="Times New Roman" w:hAnsi="Times New Roman" w:cs="Times New Roman"/>
          <w:sz w:val="24"/>
          <w:szCs w:val="24"/>
        </w:rPr>
        <w:footnoteReference w:id="1"/>
      </w:r>
      <w:r w:rsidR="00286F91" w:rsidRPr="006F30F2">
        <w:rPr>
          <w:rFonts w:ascii="Times New Roman" w:hAnsi="Times New Roman" w:cs="Times New Roman"/>
          <w:sz w:val="24"/>
          <w:szCs w:val="24"/>
        </w:rPr>
        <w:t xml:space="preserve">. </w:t>
      </w:r>
    </w:p>
    <w:p w:rsidR="00286F91" w:rsidRPr="006F30F2" w:rsidRDefault="004B63A0" w:rsidP="00C26367">
      <w:pPr>
        <w:spacing w:after="0" w:line="360" w:lineRule="auto"/>
        <w:ind w:firstLine="851"/>
        <w:jc w:val="both"/>
        <w:rPr>
          <w:rFonts w:ascii="Times New Roman" w:hAnsi="Times New Roman" w:cs="Times New Roman"/>
          <w:sz w:val="24"/>
          <w:szCs w:val="24"/>
        </w:rPr>
      </w:pPr>
      <w:r w:rsidRPr="006F30F2">
        <w:rPr>
          <w:rFonts w:ascii="Times New Roman" w:hAnsi="Times New Roman" w:cs="Times New Roman"/>
          <w:sz w:val="24"/>
          <w:szCs w:val="24"/>
        </w:rPr>
        <w:t>Карл</w:t>
      </w:r>
      <w:r w:rsidR="00286F91" w:rsidRPr="006F30F2">
        <w:rPr>
          <w:rFonts w:ascii="Times New Roman" w:hAnsi="Times New Roman" w:cs="Times New Roman"/>
          <w:sz w:val="24"/>
          <w:szCs w:val="24"/>
        </w:rPr>
        <w:t xml:space="preserve"> Маркс </w:t>
      </w:r>
      <w:r w:rsidR="006E3134">
        <w:rPr>
          <w:rFonts w:ascii="Times New Roman" w:hAnsi="Times New Roman" w:cs="Times New Roman"/>
          <w:sz w:val="24"/>
          <w:szCs w:val="24"/>
        </w:rPr>
        <w:t>в 60-х</w:t>
      </w:r>
      <w:r w:rsidRPr="006F30F2">
        <w:rPr>
          <w:rFonts w:ascii="Times New Roman" w:hAnsi="Times New Roman" w:cs="Times New Roman"/>
          <w:sz w:val="24"/>
          <w:szCs w:val="24"/>
        </w:rPr>
        <w:t xml:space="preserve"> годах </w:t>
      </w:r>
      <w:r w:rsidR="006E3134">
        <w:rPr>
          <w:rFonts w:ascii="Times New Roman" w:hAnsi="Times New Roman" w:cs="Times New Roman"/>
          <w:sz w:val="24"/>
          <w:szCs w:val="24"/>
        </w:rPr>
        <w:t>девятнадцатого</w:t>
      </w:r>
      <w:r w:rsidRPr="006F30F2">
        <w:rPr>
          <w:rFonts w:ascii="Times New Roman" w:hAnsi="Times New Roman" w:cs="Times New Roman"/>
          <w:sz w:val="24"/>
          <w:szCs w:val="24"/>
        </w:rPr>
        <w:t xml:space="preserve"> века предоставил разработанную им </w:t>
      </w:r>
      <w:r w:rsidR="00286F91" w:rsidRPr="006F30F2">
        <w:rPr>
          <w:rFonts w:ascii="Times New Roman" w:hAnsi="Times New Roman" w:cs="Times New Roman"/>
          <w:sz w:val="24"/>
          <w:szCs w:val="24"/>
        </w:rPr>
        <w:t xml:space="preserve"> теорию циклически</w:t>
      </w:r>
      <w:r w:rsidRPr="006F30F2">
        <w:rPr>
          <w:rFonts w:ascii="Times New Roman" w:hAnsi="Times New Roman" w:cs="Times New Roman"/>
          <w:sz w:val="24"/>
          <w:szCs w:val="24"/>
        </w:rPr>
        <w:t>х кризисов</w:t>
      </w:r>
      <w:r w:rsidR="00286F91" w:rsidRPr="006F30F2">
        <w:rPr>
          <w:rFonts w:ascii="Times New Roman" w:hAnsi="Times New Roman" w:cs="Times New Roman"/>
          <w:sz w:val="24"/>
          <w:szCs w:val="24"/>
        </w:rPr>
        <w:t>. Да</w:t>
      </w:r>
      <w:r w:rsidRPr="006F30F2">
        <w:rPr>
          <w:rFonts w:ascii="Times New Roman" w:hAnsi="Times New Roman" w:cs="Times New Roman"/>
          <w:sz w:val="24"/>
          <w:szCs w:val="24"/>
        </w:rPr>
        <w:t>нная теория</w:t>
      </w:r>
      <w:r w:rsidR="006E3134">
        <w:rPr>
          <w:rFonts w:ascii="Times New Roman" w:hAnsi="Times New Roman" w:cs="Times New Roman"/>
          <w:sz w:val="24"/>
          <w:szCs w:val="24"/>
        </w:rPr>
        <w:t>,</w:t>
      </w:r>
      <w:r w:rsidRPr="006F30F2">
        <w:rPr>
          <w:rFonts w:ascii="Times New Roman" w:hAnsi="Times New Roman" w:cs="Times New Roman"/>
          <w:sz w:val="24"/>
          <w:szCs w:val="24"/>
        </w:rPr>
        <w:t xml:space="preserve"> в частности</w:t>
      </w:r>
      <w:r w:rsidR="006E3134">
        <w:rPr>
          <w:rFonts w:ascii="Times New Roman" w:hAnsi="Times New Roman" w:cs="Times New Roman"/>
          <w:sz w:val="24"/>
          <w:szCs w:val="24"/>
        </w:rPr>
        <w:t>,</w:t>
      </w:r>
      <w:r w:rsidRPr="006F30F2">
        <w:rPr>
          <w:rFonts w:ascii="Times New Roman" w:hAnsi="Times New Roman" w:cs="Times New Roman"/>
          <w:sz w:val="24"/>
          <w:szCs w:val="24"/>
        </w:rPr>
        <w:t xml:space="preserve"> обозначила определенную </w:t>
      </w:r>
      <w:r w:rsidRPr="006F30F2">
        <w:rPr>
          <w:rFonts w:ascii="Times New Roman" w:hAnsi="Times New Roman" w:cs="Times New Roman"/>
          <w:sz w:val="24"/>
          <w:szCs w:val="24"/>
        </w:rPr>
        <w:lastRenderedPageBreak/>
        <w:t>зависимость между НТП и прибылью</w:t>
      </w:r>
      <w:r w:rsidR="00286F91" w:rsidRPr="006F30F2">
        <w:rPr>
          <w:rFonts w:ascii="Times New Roman" w:hAnsi="Times New Roman" w:cs="Times New Roman"/>
          <w:sz w:val="24"/>
          <w:szCs w:val="24"/>
        </w:rPr>
        <w:t>. Жизненный цикл подвержен развитию, по причине кризисов в перепроизводстве</w:t>
      </w:r>
      <w:r w:rsidR="004357CD">
        <w:rPr>
          <w:rStyle w:val="af"/>
          <w:rFonts w:ascii="Times New Roman" w:hAnsi="Times New Roman" w:cs="Times New Roman"/>
          <w:sz w:val="24"/>
          <w:szCs w:val="24"/>
        </w:rPr>
        <w:footnoteReference w:id="2"/>
      </w:r>
      <w:r w:rsidR="00286F91" w:rsidRPr="006F30F2">
        <w:rPr>
          <w:rFonts w:ascii="Times New Roman" w:hAnsi="Times New Roman" w:cs="Times New Roman"/>
          <w:sz w:val="24"/>
          <w:szCs w:val="24"/>
        </w:rPr>
        <w:t>.</w:t>
      </w:r>
      <w:r w:rsidR="00897607" w:rsidRPr="00897607">
        <w:t xml:space="preserve"> </w:t>
      </w:r>
    </w:p>
    <w:p w:rsidR="00286F91" w:rsidRPr="006F30F2" w:rsidRDefault="00286F91" w:rsidP="00C26367">
      <w:pPr>
        <w:spacing w:after="0" w:line="360" w:lineRule="auto"/>
        <w:ind w:firstLine="851"/>
        <w:jc w:val="both"/>
        <w:rPr>
          <w:rFonts w:ascii="Times New Roman" w:hAnsi="Times New Roman" w:cs="Times New Roman"/>
          <w:sz w:val="24"/>
          <w:szCs w:val="24"/>
        </w:rPr>
      </w:pPr>
      <w:r w:rsidRPr="006F30F2">
        <w:rPr>
          <w:rFonts w:ascii="Times New Roman" w:hAnsi="Times New Roman" w:cs="Times New Roman"/>
          <w:sz w:val="24"/>
          <w:szCs w:val="24"/>
        </w:rPr>
        <w:t xml:space="preserve">Голландский исследователь Я. Ван </w:t>
      </w:r>
      <w:proofErr w:type="spellStart"/>
      <w:r w:rsidRPr="006F30F2">
        <w:rPr>
          <w:rFonts w:ascii="Times New Roman" w:hAnsi="Times New Roman" w:cs="Times New Roman"/>
          <w:sz w:val="24"/>
          <w:szCs w:val="24"/>
        </w:rPr>
        <w:t>Гельдерен</w:t>
      </w:r>
      <w:proofErr w:type="spellEnd"/>
      <w:r w:rsidRPr="006F30F2">
        <w:rPr>
          <w:rFonts w:ascii="Times New Roman" w:hAnsi="Times New Roman" w:cs="Times New Roman"/>
          <w:sz w:val="24"/>
          <w:szCs w:val="24"/>
        </w:rPr>
        <w:t>, используя обширные с</w:t>
      </w:r>
      <w:r w:rsidR="004B63A0" w:rsidRPr="006F30F2">
        <w:rPr>
          <w:rFonts w:ascii="Times New Roman" w:hAnsi="Times New Roman" w:cs="Times New Roman"/>
          <w:sz w:val="24"/>
          <w:szCs w:val="24"/>
        </w:rPr>
        <w:t>татистические данные, выработал «</w:t>
      </w:r>
      <w:r w:rsidRPr="006F30F2">
        <w:rPr>
          <w:rFonts w:ascii="Times New Roman" w:hAnsi="Times New Roman" w:cs="Times New Roman"/>
          <w:sz w:val="24"/>
          <w:szCs w:val="24"/>
        </w:rPr>
        <w:t>теорию волнообразного движения при капитализме</w:t>
      </w:r>
      <w:r w:rsidR="004B63A0" w:rsidRPr="006F30F2">
        <w:rPr>
          <w:rFonts w:ascii="Times New Roman" w:hAnsi="Times New Roman" w:cs="Times New Roman"/>
          <w:sz w:val="24"/>
          <w:szCs w:val="24"/>
        </w:rPr>
        <w:t>»</w:t>
      </w:r>
      <w:r w:rsidRPr="006F30F2">
        <w:rPr>
          <w:rFonts w:ascii="Times New Roman" w:hAnsi="Times New Roman" w:cs="Times New Roman"/>
          <w:sz w:val="24"/>
          <w:szCs w:val="24"/>
        </w:rPr>
        <w:t xml:space="preserve">. Он </w:t>
      </w:r>
      <w:r w:rsidR="004B63A0" w:rsidRPr="006F30F2">
        <w:rPr>
          <w:rFonts w:ascii="Times New Roman" w:hAnsi="Times New Roman" w:cs="Times New Roman"/>
          <w:sz w:val="24"/>
          <w:szCs w:val="24"/>
        </w:rPr>
        <w:t>утверждает, что открытие новых рынков и введение новых технологий порождают рост</w:t>
      </w:r>
      <w:r w:rsidRPr="006F30F2">
        <w:rPr>
          <w:rFonts w:ascii="Times New Roman" w:hAnsi="Times New Roman" w:cs="Times New Roman"/>
          <w:sz w:val="24"/>
          <w:szCs w:val="24"/>
        </w:rPr>
        <w:t xml:space="preserve">, </w:t>
      </w:r>
      <w:r w:rsidR="004B63A0" w:rsidRPr="006F30F2">
        <w:rPr>
          <w:rFonts w:ascii="Times New Roman" w:hAnsi="Times New Roman" w:cs="Times New Roman"/>
          <w:sz w:val="24"/>
          <w:szCs w:val="24"/>
        </w:rPr>
        <w:t>затоваривание</w:t>
      </w:r>
      <w:r w:rsidRPr="006F30F2">
        <w:rPr>
          <w:rFonts w:ascii="Times New Roman" w:hAnsi="Times New Roman" w:cs="Times New Roman"/>
          <w:sz w:val="24"/>
          <w:szCs w:val="24"/>
        </w:rPr>
        <w:t xml:space="preserve"> продукцией </w:t>
      </w:r>
      <w:r w:rsidR="004B63A0" w:rsidRPr="006F30F2">
        <w:rPr>
          <w:rFonts w:ascii="Times New Roman" w:hAnsi="Times New Roman" w:cs="Times New Roman"/>
          <w:sz w:val="24"/>
          <w:szCs w:val="24"/>
        </w:rPr>
        <w:t>порождает стагнацию, а уменьшение</w:t>
      </w:r>
      <w:r w:rsidRPr="006F30F2">
        <w:rPr>
          <w:rFonts w:ascii="Times New Roman" w:hAnsi="Times New Roman" w:cs="Times New Roman"/>
          <w:sz w:val="24"/>
          <w:szCs w:val="24"/>
        </w:rPr>
        <w:t xml:space="preserve"> спроса и производства</w:t>
      </w:r>
      <w:r w:rsidR="004B63A0" w:rsidRPr="006F30F2">
        <w:rPr>
          <w:rFonts w:ascii="Times New Roman" w:hAnsi="Times New Roman" w:cs="Times New Roman"/>
          <w:sz w:val="24"/>
          <w:szCs w:val="24"/>
        </w:rPr>
        <w:t xml:space="preserve"> - спад</w:t>
      </w:r>
      <w:r w:rsidR="004357CD">
        <w:rPr>
          <w:rStyle w:val="af"/>
          <w:rFonts w:ascii="Times New Roman" w:hAnsi="Times New Roman" w:cs="Times New Roman"/>
          <w:sz w:val="24"/>
          <w:szCs w:val="24"/>
        </w:rPr>
        <w:footnoteReference w:id="3"/>
      </w:r>
      <w:r w:rsidR="004357CD">
        <w:rPr>
          <w:rFonts w:ascii="Times New Roman" w:hAnsi="Times New Roman" w:cs="Times New Roman"/>
          <w:sz w:val="24"/>
          <w:szCs w:val="24"/>
        </w:rPr>
        <w:t>.</w:t>
      </w:r>
    </w:p>
    <w:p w:rsidR="00286F91" w:rsidRPr="006F30F2" w:rsidRDefault="00286F91" w:rsidP="00C26367">
      <w:pPr>
        <w:spacing w:after="0" w:line="360" w:lineRule="auto"/>
        <w:ind w:firstLine="851"/>
        <w:jc w:val="both"/>
        <w:rPr>
          <w:rFonts w:ascii="Times New Roman" w:hAnsi="Times New Roman" w:cs="Times New Roman"/>
          <w:sz w:val="24"/>
          <w:szCs w:val="24"/>
        </w:rPr>
      </w:pPr>
      <w:r w:rsidRPr="006F30F2">
        <w:rPr>
          <w:rFonts w:ascii="Times New Roman" w:hAnsi="Times New Roman" w:cs="Times New Roman"/>
          <w:sz w:val="24"/>
          <w:szCs w:val="24"/>
        </w:rPr>
        <w:t xml:space="preserve">В истории мировой экономической науки понятие длинных волн закрепилось </w:t>
      </w:r>
      <w:r w:rsidR="004B63A0" w:rsidRPr="006F30F2">
        <w:rPr>
          <w:rFonts w:ascii="Times New Roman" w:hAnsi="Times New Roman" w:cs="Times New Roman"/>
          <w:sz w:val="24"/>
          <w:szCs w:val="24"/>
        </w:rPr>
        <w:t xml:space="preserve">за трудами </w:t>
      </w:r>
      <w:r w:rsidRPr="006F30F2">
        <w:rPr>
          <w:rFonts w:ascii="Times New Roman" w:hAnsi="Times New Roman" w:cs="Times New Roman"/>
          <w:sz w:val="24"/>
          <w:szCs w:val="24"/>
        </w:rPr>
        <w:t xml:space="preserve">Н.Д. Кондратьева. На основании </w:t>
      </w:r>
      <w:r w:rsidR="006F596E" w:rsidRPr="006F30F2">
        <w:rPr>
          <w:rFonts w:ascii="Times New Roman" w:hAnsi="Times New Roman" w:cs="Times New Roman"/>
          <w:sz w:val="24"/>
          <w:szCs w:val="24"/>
        </w:rPr>
        <w:t xml:space="preserve">результатов своего исследования </w:t>
      </w:r>
      <w:r w:rsidRPr="006F30F2">
        <w:rPr>
          <w:rFonts w:ascii="Times New Roman" w:hAnsi="Times New Roman" w:cs="Times New Roman"/>
          <w:sz w:val="24"/>
          <w:szCs w:val="24"/>
        </w:rPr>
        <w:t>Кондратьев получил длительн</w:t>
      </w:r>
      <w:r w:rsidR="006F596E" w:rsidRPr="006F30F2">
        <w:rPr>
          <w:rFonts w:ascii="Times New Roman" w:hAnsi="Times New Roman" w:cs="Times New Roman"/>
          <w:sz w:val="24"/>
          <w:szCs w:val="24"/>
        </w:rPr>
        <w:t xml:space="preserve">ость одного большого цикла, составившего </w:t>
      </w:r>
      <w:r w:rsidR="00E5373A" w:rsidRPr="006F30F2">
        <w:rPr>
          <w:rFonts w:ascii="Times New Roman" w:hAnsi="Times New Roman" w:cs="Times New Roman"/>
          <w:sz w:val="24"/>
          <w:szCs w:val="24"/>
        </w:rPr>
        <w:t xml:space="preserve"> 45-60 лет. Для начала повышательной фазы характерно изменение капиталистического общества, причиной которого может являться НТП и нововведения</w:t>
      </w:r>
      <w:r w:rsidRPr="006F30F2">
        <w:rPr>
          <w:rFonts w:ascii="Times New Roman" w:hAnsi="Times New Roman" w:cs="Times New Roman"/>
          <w:sz w:val="24"/>
          <w:szCs w:val="24"/>
        </w:rPr>
        <w:t xml:space="preserve">. </w:t>
      </w:r>
      <w:r w:rsidR="00E5373A" w:rsidRPr="006F30F2">
        <w:rPr>
          <w:rFonts w:ascii="Times New Roman" w:hAnsi="Times New Roman" w:cs="Times New Roman"/>
          <w:sz w:val="24"/>
          <w:szCs w:val="24"/>
        </w:rPr>
        <w:t>Характерно, что б</w:t>
      </w:r>
      <w:r w:rsidRPr="006F30F2">
        <w:rPr>
          <w:rFonts w:ascii="Times New Roman" w:hAnsi="Times New Roman" w:cs="Times New Roman"/>
          <w:sz w:val="24"/>
          <w:szCs w:val="24"/>
        </w:rPr>
        <w:t>ольшин</w:t>
      </w:r>
      <w:r w:rsidR="00E5373A" w:rsidRPr="006F30F2">
        <w:rPr>
          <w:rFonts w:ascii="Times New Roman" w:hAnsi="Times New Roman" w:cs="Times New Roman"/>
          <w:sz w:val="24"/>
          <w:szCs w:val="24"/>
        </w:rPr>
        <w:t>ство революций и войн приходятся именно на</w:t>
      </w:r>
      <w:r w:rsidRPr="006F30F2">
        <w:rPr>
          <w:rFonts w:ascii="Times New Roman" w:hAnsi="Times New Roman" w:cs="Times New Roman"/>
          <w:sz w:val="24"/>
          <w:szCs w:val="24"/>
        </w:rPr>
        <w:t xml:space="preserve"> повышательные фазы. Кондратьев приходит к выводу, что периодические</w:t>
      </w:r>
      <w:r w:rsidR="00E5373A" w:rsidRPr="006F30F2">
        <w:rPr>
          <w:rFonts w:ascii="Times New Roman" w:hAnsi="Times New Roman" w:cs="Times New Roman"/>
          <w:sz w:val="24"/>
          <w:szCs w:val="24"/>
        </w:rPr>
        <w:t xml:space="preserve"> кризисы случаются</w:t>
      </w:r>
      <w:r w:rsidRPr="006F30F2">
        <w:rPr>
          <w:rFonts w:ascii="Times New Roman" w:hAnsi="Times New Roman" w:cs="Times New Roman"/>
          <w:sz w:val="24"/>
          <w:szCs w:val="24"/>
        </w:rPr>
        <w:t xml:space="preserve"> раз в 7-10 лет</w:t>
      </w:r>
      <w:r w:rsidR="006F596E" w:rsidRPr="006F30F2">
        <w:rPr>
          <w:rFonts w:ascii="Times New Roman" w:hAnsi="Times New Roman" w:cs="Times New Roman"/>
          <w:sz w:val="24"/>
          <w:szCs w:val="24"/>
        </w:rPr>
        <w:t xml:space="preserve">. </w:t>
      </w:r>
      <w:r w:rsidRPr="006F30F2">
        <w:rPr>
          <w:rFonts w:ascii="Times New Roman" w:hAnsi="Times New Roman" w:cs="Times New Roman"/>
          <w:sz w:val="24"/>
          <w:szCs w:val="24"/>
        </w:rPr>
        <w:t>На фазе подъема длинной волны</w:t>
      </w:r>
      <w:r w:rsidR="006E3134">
        <w:rPr>
          <w:rFonts w:ascii="Times New Roman" w:hAnsi="Times New Roman" w:cs="Times New Roman"/>
          <w:sz w:val="24"/>
          <w:szCs w:val="24"/>
        </w:rPr>
        <w:t>,</w:t>
      </w:r>
      <w:r w:rsidRPr="006F30F2">
        <w:rPr>
          <w:rFonts w:ascii="Times New Roman" w:hAnsi="Times New Roman" w:cs="Times New Roman"/>
          <w:sz w:val="24"/>
          <w:szCs w:val="24"/>
        </w:rPr>
        <w:t xml:space="preserve"> стадия роста периодического цикла больше, а стадия спада меньше</w:t>
      </w:r>
      <w:r w:rsidR="004357CD">
        <w:rPr>
          <w:rStyle w:val="af"/>
          <w:rFonts w:ascii="Times New Roman" w:hAnsi="Times New Roman" w:cs="Times New Roman"/>
          <w:sz w:val="24"/>
          <w:szCs w:val="24"/>
        </w:rPr>
        <w:footnoteReference w:id="4"/>
      </w:r>
      <w:r w:rsidRPr="006F30F2">
        <w:rPr>
          <w:rFonts w:ascii="Times New Roman" w:hAnsi="Times New Roman" w:cs="Times New Roman"/>
          <w:sz w:val="24"/>
          <w:szCs w:val="24"/>
        </w:rPr>
        <w:t xml:space="preserve">. </w:t>
      </w:r>
    </w:p>
    <w:p w:rsidR="00286F91" w:rsidRPr="006F30F2" w:rsidRDefault="00286F91" w:rsidP="00C26367">
      <w:pPr>
        <w:spacing w:after="0" w:line="360" w:lineRule="auto"/>
        <w:ind w:firstLine="851"/>
        <w:jc w:val="both"/>
        <w:rPr>
          <w:rFonts w:ascii="Times New Roman" w:hAnsi="Times New Roman" w:cs="Times New Roman"/>
          <w:sz w:val="24"/>
          <w:szCs w:val="24"/>
        </w:rPr>
      </w:pPr>
      <w:r w:rsidRPr="006F30F2">
        <w:rPr>
          <w:rFonts w:ascii="Times New Roman" w:hAnsi="Times New Roman" w:cs="Times New Roman"/>
          <w:sz w:val="24"/>
          <w:szCs w:val="24"/>
        </w:rPr>
        <w:t>Также одно из известных определений понятия жизненного цикла связан</w:t>
      </w:r>
      <w:r w:rsidR="006E3134">
        <w:rPr>
          <w:rFonts w:ascii="Times New Roman" w:hAnsi="Times New Roman" w:cs="Times New Roman"/>
          <w:sz w:val="24"/>
          <w:szCs w:val="24"/>
        </w:rPr>
        <w:t>о</w:t>
      </w:r>
      <w:r w:rsidRPr="006F30F2">
        <w:rPr>
          <w:rFonts w:ascii="Times New Roman" w:hAnsi="Times New Roman" w:cs="Times New Roman"/>
          <w:sz w:val="24"/>
          <w:szCs w:val="24"/>
        </w:rPr>
        <w:t xml:space="preserve"> с жизненным циклом существования товара: создание, выход на рынок, рост продаж, достижение максимума спроса, спад спроса, снятие с производства.</w:t>
      </w:r>
    </w:p>
    <w:p w:rsidR="00FA2C9D" w:rsidRDefault="00A441B5" w:rsidP="00FA2C9D">
      <w:pPr>
        <w:spacing w:after="0" w:line="360" w:lineRule="auto"/>
        <w:ind w:firstLine="851"/>
        <w:jc w:val="both"/>
        <w:rPr>
          <w:rFonts w:ascii="Times New Roman" w:hAnsi="Times New Roman" w:cs="Times New Roman"/>
          <w:sz w:val="24"/>
          <w:szCs w:val="24"/>
        </w:rPr>
      </w:pPr>
      <w:r w:rsidRPr="006F30F2">
        <w:rPr>
          <w:rFonts w:ascii="Times New Roman" w:hAnsi="Times New Roman" w:cs="Times New Roman"/>
          <w:sz w:val="24"/>
          <w:szCs w:val="24"/>
        </w:rPr>
        <w:t>Помимо организации, концепция жизненного цикла применяется к иным управленческим формам. Так, в контексте жизненного цикла обыч</w:t>
      </w:r>
      <w:r w:rsidR="00825B32">
        <w:rPr>
          <w:rFonts w:ascii="Times New Roman" w:hAnsi="Times New Roman" w:cs="Times New Roman"/>
          <w:sz w:val="24"/>
          <w:szCs w:val="24"/>
        </w:rPr>
        <w:t xml:space="preserve">но рассматриваются концепции жизненного цикла </w:t>
      </w:r>
      <w:r w:rsidRPr="006F30F2">
        <w:rPr>
          <w:rFonts w:ascii="Times New Roman" w:hAnsi="Times New Roman" w:cs="Times New Roman"/>
          <w:sz w:val="24"/>
          <w:szCs w:val="24"/>
        </w:rPr>
        <w:t>отраслей, популяций, сотрудников, товара, обучения, знаний и др.</w:t>
      </w:r>
      <w:r w:rsidR="001C678D">
        <w:rPr>
          <w:rFonts w:ascii="Times New Roman" w:hAnsi="Times New Roman" w:cs="Times New Roman"/>
          <w:sz w:val="24"/>
          <w:szCs w:val="24"/>
        </w:rPr>
        <w:t xml:space="preserve"> (табл.1.1.2).</w:t>
      </w:r>
    </w:p>
    <w:p w:rsidR="001C678D" w:rsidRPr="006F30F2" w:rsidRDefault="001C678D" w:rsidP="001C678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Кроме представленных в таблице понятий жизненного цикла, в экономике особое место занимает теория «Жизненного цикла организации» (ЖЦО). Основываясь на работах таких известных научных деятелях как И.К. </w:t>
      </w:r>
      <w:proofErr w:type="spellStart"/>
      <w:r>
        <w:rPr>
          <w:rFonts w:ascii="Times New Roman" w:hAnsi="Times New Roman" w:cs="Times New Roman"/>
          <w:sz w:val="24"/>
          <w:szCs w:val="24"/>
        </w:rPr>
        <w:t>Адизес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Л.Е.Грейнер</w:t>
      </w:r>
      <w:proofErr w:type="spellEnd"/>
      <w:r>
        <w:rPr>
          <w:rFonts w:ascii="Times New Roman" w:hAnsi="Times New Roman" w:cs="Times New Roman"/>
          <w:sz w:val="24"/>
          <w:szCs w:val="24"/>
        </w:rPr>
        <w:t xml:space="preserve">, С.Х. </w:t>
      </w:r>
      <w:proofErr w:type="spellStart"/>
      <w:r>
        <w:rPr>
          <w:rFonts w:ascii="Times New Roman" w:hAnsi="Times New Roman" w:cs="Times New Roman"/>
          <w:sz w:val="24"/>
          <w:szCs w:val="24"/>
        </w:rPr>
        <w:t>Хэнкс</w:t>
      </w:r>
      <w:proofErr w:type="spellEnd"/>
      <w:r>
        <w:rPr>
          <w:rFonts w:ascii="Times New Roman" w:hAnsi="Times New Roman" w:cs="Times New Roman"/>
          <w:sz w:val="24"/>
          <w:szCs w:val="24"/>
        </w:rPr>
        <w:t xml:space="preserve">, Г.В. Широкова, Миллер, </w:t>
      </w:r>
      <w:proofErr w:type="spellStart"/>
      <w:r>
        <w:rPr>
          <w:rFonts w:ascii="Times New Roman" w:hAnsi="Times New Roman" w:cs="Times New Roman"/>
          <w:sz w:val="24"/>
          <w:szCs w:val="24"/>
        </w:rPr>
        <w:t>Фризен</w:t>
      </w:r>
      <w:proofErr w:type="spellEnd"/>
      <w:r>
        <w:rPr>
          <w:rFonts w:ascii="Times New Roman" w:hAnsi="Times New Roman" w:cs="Times New Roman"/>
          <w:sz w:val="24"/>
          <w:szCs w:val="24"/>
        </w:rPr>
        <w:t xml:space="preserve"> и др., сформулируем авторское определение понятия «жизненного цикла организации». Жизненный цикл организации – процесс прохождения организацией различных стадий своего существования, в соответствии с которыми происходят определенные изменения внутренних параметров самой организации. </w:t>
      </w:r>
    </w:p>
    <w:p w:rsidR="00135968" w:rsidRDefault="00135968" w:rsidP="005C77E6">
      <w:pPr>
        <w:spacing w:after="0" w:line="360" w:lineRule="auto"/>
        <w:ind w:left="709"/>
        <w:jc w:val="both"/>
        <w:rPr>
          <w:rFonts w:ascii="Times New Roman" w:hAnsi="Times New Roman" w:cs="Times New Roman"/>
          <w:sz w:val="24"/>
          <w:szCs w:val="24"/>
        </w:rPr>
      </w:pPr>
    </w:p>
    <w:p w:rsidR="001C678D" w:rsidRDefault="001C678D" w:rsidP="005C77E6">
      <w:pPr>
        <w:spacing w:after="0" w:line="360" w:lineRule="auto"/>
        <w:ind w:left="709"/>
        <w:jc w:val="both"/>
        <w:rPr>
          <w:rFonts w:ascii="Times New Roman" w:hAnsi="Times New Roman" w:cs="Times New Roman"/>
          <w:sz w:val="24"/>
          <w:szCs w:val="24"/>
        </w:rPr>
      </w:pPr>
    </w:p>
    <w:p w:rsidR="0097100A" w:rsidRPr="00FA2C9D" w:rsidRDefault="00FA2C9D" w:rsidP="00320802">
      <w:pPr>
        <w:spacing w:before="240" w:after="24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Таблица -</w:t>
      </w:r>
      <w:r w:rsidR="00985802" w:rsidRPr="00FA2C9D">
        <w:rPr>
          <w:rFonts w:ascii="Times New Roman" w:hAnsi="Times New Roman" w:cs="Times New Roman"/>
          <w:sz w:val="24"/>
          <w:szCs w:val="24"/>
        </w:rPr>
        <w:t xml:space="preserve"> 1.1.2 Понятие жизненного цикла в экономике</w:t>
      </w:r>
    </w:p>
    <w:tbl>
      <w:tblPr>
        <w:tblW w:w="9356" w:type="dxa"/>
        <w:tblInd w:w="108" w:type="dxa"/>
        <w:tblLook w:val="04A0" w:firstRow="1" w:lastRow="0" w:firstColumn="1" w:lastColumn="0" w:noHBand="0" w:noVBand="1"/>
      </w:tblPr>
      <w:tblGrid>
        <w:gridCol w:w="2410"/>
        <w:gridCol w:w="6946"/>
      </w:tblGrid>
      <w:tr w:rsidR="0097100A" w:rsidRPr="00512944" w:rsidTr="00512944">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00A" w:rsidRPr="00512944" w:rsidRDefault="0097100A" w:rsidP="0097100A">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97100A" w:rsidRPr="00512944" w:rsidRDefault="0097100A" w:rsidP="0097100A">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Жизненный цикл в экономике</w:t>
            </w:r>
          </w:p>
        </w:tc>
      </w:tr>
      <w:tr w:rsidR="0097100A" w:rsidRPr="00512944" w:rsidTr="00512944">
        <w:trPr>
          <w:trHeight w:val="50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7100A" w:rsidRPr="00512944" w:rsidRDefault="0097100A" w:rsidP="0097100A">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Изделия</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97100A" w:rsidRPr="00512944" w:rsidRDefault="0097100A" w:rsidP="0097100A">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Период функционирования изделия (продукции), начиная от его проектирования и изготовления, и заканчивая утилизацией</w:t>
            </w:r>
          </w:p>
        </w:tc>
      </w:tr>
      <w:tr w:rsidR="0097100A" w:rsidRPr="00512944" w:rsidTr="00512944">
        <w:trPr>
          <w:trHeight w:val="122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7100A" w:rsidRPr="00512944" w:rsidRDefault="0097100A" w:rsidP="0097100A">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Строительство</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97100A" w:rsidRPr="00512944" w:rsidRDefault="0097100A" w:rsidP="0097100A">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Период, в течение которого осуществляются инженерные изыскания, проектирование, строительство (в том числе консервация), эксплуатация (в том числе текущие ремонты), реконструкция, капитальный ремонт, снос здания или сооружения</w:t>
            </w:r>
          </w:p>
        </w:tc>
      </w:tr>
      <w:tr w:rsidR="0097100A" w:rsidRPr="00512944" w:rsidTr="00512944">
        <w:trPr>
          <w:trHeight w:val="39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7100A" w:rsidRPr="00512944" w:rsidRDefault="0097100A" w:rsidP="0097100A">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HR</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97100A" w:rsidRPr="00512944" w:rsidRDefault="0097100A" w:rsidP="0097100A">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Различные стадии, через которые проходит работник, взаимодействуя с компанией-работодателем</w:t>
            </w:r>
          </w:p>
        </w:tc>
      </w:tr>
      <w:tr w:rsidR="0097100A" w:rsidRPr="00512944" w:rsidTr="00512944">
        <w:trPr>
          <w:trHeight w:val="49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7100A" w:rsidRPr="00512944" w:rsidRDefault="0097100A" w:rsidP="0097100A">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Управление проектами</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97100A" w:rsidRPr="00512944" w:rsidRDefault="0097100A" w:rsidP="0097100A">
            <w:pPr>
              <w:spacing w:after="0" w:line="240" w:lineRule="auto"/>
              <w:jc w:val="both"/>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Последовательность фаз проекта, задаваемая исходя из потребностей управления проектом</w:t>
            </w:r>
          </w:p>
        </w:tc>
      </w:tr>
    </w:tbl>
    <w:p w:rsidR="00916623" w:rsidRPr="00916623" w:rsidRDefault="00135968" w:rsidP="00320802">
      <w:pPr>
        <w:tabs>
          <w:tab w:val="left" w:pos="-284"/>
        </w:tabs>
        <w:spacing w:before="240" w:after="24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w:t>
      </w:r>
      <w:r w:rsidR="00542F13" w:rsidRPr="00512944">
        <w:rPr>
          <w:rFonts w:ascii="Times New Roman" w:hAnsi="Times New Roman" w:cs="Times New Roman"/>
          <w:i/>
          <w:sz w:val="24"/>
          <w:szCs w:val="24"/>
        </w:rPr>
        <w:t>оставлено по</w:t>
      </w:r>
      <w:r w:rsidR="00542F13">
        <w:rPr>
          <w:rFonts w:ascii="Times New Roman" w:hAnsi="Times New Roman" w:cs="Times New Roman"/>
          <w:sz w:val="24"/>
          <w:szCs w:val="24"/>
        </w:rPr>
        <w:t xml:space="preserve">: </w:t>
      </w:r>
      <w:r w:rsidR="00916623" w:rsidRPr="00916623">
        <w:rPr>
          <w:rFonts w:ascii="Times New Roman" w:hAnsi="Times New Roman" w:cs="Times New Roman"/>
          <w:sz w:val="24"/>
          <w:szCs w:val="24"/>
        </w:rPr>
        <w:t>Комарова Юлия Валерьевна Идентификация понятий и различий жизненных циклов товара и бренда // СИСП. 2012.</w:t>
      </w:r>
      <w:r w:rsidR="00916623">
        <w:rPr>
          <w:rFonts w:ascii="Times New Roman" w:hAnsi="Times New Roman" w:cs="Times New Roman"/>
          <w:sz w:val="24"/>
          <w:szCs w:val="24"/>
        </w:rPr>
        <w:t xml:space="preserve"> №12</w:t>
      </w:r>
      <w:r w:rsidR="00FA2C9D">
        <w:rPr>
          <w:rFonts w:ascii="Times New Roman" w:hAnsi="Times New Roman" w:cs="Times New Roman"/>
          <w:sz w:val="24"/>
          <w:szCs w:val="24"/>
        </w:rPr>
        <w:t>, с. 45</w:t>
      </w:r>
      <w:r w:rsidR="00916623">
        <w:rPr>
          <w:rFonts w:ascii="Times New Roman" w:hAnsi="Times New Roman" w:cs="Times New Roman"/>
          <w:sz w:val="24"/>
          <w:szCs w:val="24"/>
        </w:rPr>
        <w:t xml:space="preserve">; </w:t>
      </w:r>
      <w:r w:rsidR="00916623" w:rsidRPr="00916623">
        <w:rPr>
          <w:rFonts w:ascii="Times New Roman" w:hAnsi="Times New Roman" w:cs="Times New Roman"/>
          <w:sz w:val="24"/>
          <w:szCs w:val="24"/>
        </w:rPr>
        <w:t xml:space="preserve">Шеина Светлана Георгиевна, Миненко Анастасия Николаевна Разработка алгоритма внедрения </w:t>
      </w:r>
      <w:proofErr w:type="spellStart"/>
      <w:r w:rsidR="00916623" w:rsidRPr="00916623">
        <w:rPr>
          <w:rFonts w:ascii="Times New Roman" w:hAnsi="Times New Roman" w:cs="Times New Roman"/>
          <w:sz w:val="24"/>
          <w:szCs w:val="24"/>
        </w:rPr>
        <w:t>экосистемного</w:t>
      </w:r>
      <w:proofErr w:type="spellEnd"/>
      <w:r w:rsidR="00916623" w:rsidRPr="00916623">
        <w:rPr>
          <w:rFonts w:ascii="Times New Roman" w:hAnsi="Times New Roman" w:cs="Times New Roman"/>
          <w:sz w:val="24"/>
          <w:szCs w:val="24"/>
        </w:rPr>
        <w:t xml:space="preserve"> подхода на </w:t>
      </w:r>
      <w:proofErr w:type="spellStart"/>
      <w:r w:rsidR="00916623" w:rsidRPr="00916623">
        <w:rPr>
          <w:rFonts w:ascii="Times New Roman" w:hAnsi="Times New Roman" w:cs="Times New Roman"/>
          <w:sz w:val="24"/>
          <w:szCs w:val="24"/>
        </w:rPr>
        <w:t>предпроектной</w:t>
      </w:r>
      <w:proofErr w:type="spellEnd"/>
      <w:r w:rsidR="00916623" w:rsidRPr="00916623">
        <w:rPr>
          <w:rFonts w:ascii="Times New Roman" w:hAnsi="Times New Roman" w:cs="Times New Roman"/>
          <w:sz w:val="24"/>
          <w:szCs w:val="24"/>
        </w:rPr>
        <w:t xml:space="preserve"> фазе жизненного цикла строительного объекта // ИВД. 2012. №4-1</w:t>
      </w:r>
      <w:r w:rsidR="00FA2C9D">
        <w:rPr>
          <w:rFonts w:ascii="Times New Roman" w:hAnsi="Times New Roman" w:cs="Times New Roman"/>
          <w:sz w:val="24"/>
          <w:szCs w:val="24"/>
        </w:rPr>
        <w:t>, с.15</w:t>
      </w:r>
      <w:r w:rsidR="00916623">
        <w:rPr>
          <w:rFonts w:ascii="Times New Roman" w:hAnsi="Times New Roman" w:cs="Times New Roman"/>
          <w:sz w:val="24"/>
          <w:szCs w:val="24"/>
        </w:rPr>
        <w:t>;</w:t>
      </w:r>
      <w:r w:rsidR="00FA2C9D">
        <w:rPr>
          <w:rFonts w:ascii="Times New Roman" w:hAnsi="Times New Roman" w:cs="Times New Roman"/>
          <w:sz w:val="24"/>
          <w:szCs w:val="24"/>
        </w:rPr>
        <w:t xml:space="preserve"> </w:t>
      </w:r>
      <w:r w:rsidR="00916623" w:rsidRPr="00916623">
        <w:rPr>
          <w:rFonts w:ascii="Times New Roman" w:hAnsi="Times New Roman" w:cs="Times New Roman"/>
          <w:sz w:val="24"/>
          <w:szCs w:val="24"/>
        </w:rPr>
        <w:t xml:space="preserve">Заговора О. В., </w:t>
      </w:r>
      <w:proofErr w:type="spellStart"/>
      <w:r w:rsidR="00916623" w:rsidRPr="00916623">
        <w:rPr>
          <w:rFonts w:ascii="Times New Roman" w:hAnsi="Times New Roman" w:cs="Times New Roman"/>
          <w:sz w:val="24"/>
          <w:szCs w:val="24"/>
        </w:rPr>
        <w:t>Концевич</w:t>
      </w:r>
      <w:proofErr w:type="spellEnd"/>
      <w:r w:rsidR="00916623" w:rsidRPr="00916623">
        <w:rPr>
          <w:rFonts w:ascii="Times New Roman" w:hAnsi="Times New Roman" w:cs="Times New Roman"/>
          <w:sz w:val="24"/>
          <w:szCs w:val="24"/>
        </w:rPr>
        <w:t xml:space="preserve"> В. Г. Учет особенностей ИТ-проектов при определении их жизненного</w:t>
      </w:r>
      <w:r w:rsidR="00FA2C9D">
        <w:rPr>
          <w:rFonts w:ascii="Times New Roman" w:hAnsi="Times New Roman" w:cs="Times New Roman"/>
          <w:sz w:val="24"/>
          <w:szCs w:val="24"/>
        </w:rPr>
        <w:t xml:space="preserve"> </w:t>
      </w:r>
      <w:r w:rsidR="009417FF">
        <w:rPr>
          <w:rFonts w:ascii="Times New Roman" w:hAnsi="Times New Roman" w:cs="Times New Roman"/>
          <w:sz w:val="24"/>
          <w:szCs w:val="24"/>
        </w:rPr>
        <w:t>цикла // ВЕЖПТ. 2011. №7 (49), С</w:t>
      </w:r>
      <w:r w:rsidR="00FA2C9D">
        <w:rPr>
          <w:rFonts w:ascii="Times New Roman" w:hAnsi="Times New Roman" w:cs="Times New Roman"/>
          <w:sz w:val="24"/>
          <w:szCs w:val="24"/>
        </w:rPr>
        <w:t>.12.</w:t>
      </w:r>
    </w:p>
    <w:p w:rsidR="0097100A" w:rsidRDefault="0097100A" w:rsidP="00916623">
      <w:pPr>
        <w:spacing w:after="0" w:line="360" w:lineRule="auto"/>
        <w:jc w:val="both"/>
        <w:rPr>
          <w:rFonts w:ascii="Times New Roman" w:hAnsi="Times New Roman" w:cs="Times New Roman"/>
          <w:sz w:val="24"/>
          <w:szCs w:val="24"/>
        </w:rPr>
      </w:pPr>
    </w:p>
    <w:p w:rsidR="002E6D25" w:rsidRDefault="00A441B5" w:rsidP="00C26367">
      <w:pPr>
        <w:spacing w:after="0" w:line="360" w:lineRule="auto"/>
        <w:ind w:firstLine="851"/>
        <w:jc w:val="both"/>
        <w:rPr>
          <w:rFonts w:ascii="Times New Roman" w:hAnsi="Times New Roman" w:cs="Times New Roman"/>
          <w:sz w:val="24"/>
          <w:szCs w:val="24"/>
        </w:rPr>
      </w:pPr>
      <w:r w:rsidRPr="006F30F2">
        <w:rPr>
          <w:rFonts w:ascii="Times New Roman" w:hAnsi="Times New Roman" w:cs="Times New Roman"/>
          <w:sz w:val="24"/>
          <w:szCs w:val="24"/>
        </w:rPr>
        <w:t>Существует некая схожесть и зависимость жизненного цикла</w:t>
      </w:r>
      <w:r w:rsidR="00825B32">
        <w:rPr>
          <w:rFonts w:ascii="Times New Roman" w:hAnsi="Times New Roman" w:cs="Times New Roman"/>
          <w:sz w:val="24"/>
          <w:szCs w:val="24"/>
        </w:rPr>
        <w:t xml:space="preserve"> (ЖЦ)</w:t>
      </w:r>
      <w:r w:rsidRPr="006F30F2">
        <w:rPr>
          <w:rFonts w:ascii="Times New Roman" w:hAnsi="Times New Roman" w:cs="Times New Roman"/>
          <w:sz w:val="24"/>
          <w:szCs w:val="24"/>
        </w:rPr>
        <w:t xml:space="preserve"> товара с жизненным циклом организации.</w:t>
      </w:r>
      <w:r w:rsidR="001D2021" w:rsidRPr="006F30F2">
        <w:rPr>
          <w:rFonts w:ascii="Times New Roman" w:hAnsi="Times New Roman" w:cs="Times New Roman"/>
          <w:sz w:val="24"/>
          <w:szCs w:val="24"/>
        </w:rPr>
        <w:t xml:space="preserve"> Данная тема пристально изучае</w:t>
      </w:r>
      <w:r w:rsidR="00AE2B60" w:rsidRPr="006F30F2">
        <w:rPr>
          <w:rFonts w:ascii="Times New Roman" w:hAnsi="Times New Roman" w:cs="Times New Roman"/>
          <w:sz w:val="24"/>
          <w:szCs w:val="24"/>
        </w:rPr>
        <w:t xml:space="preserve">тся учеными и маркетологами. Как и ЖЦ организации, ЖЦ товара имеет четыре последовательных фазы развития: </w:t>
      </w:r>
    </w:p>
    <w:p w:rsidR="002E6D25" w:rsidRDefault="00AE2B60" w:rsidP="00881504">
      <w:pPr>
        <w:pStyle w:val="a5"/>
        <w:numPr>
          <w:ilvl w:val="0"/>
          <w:numId w:val="24"/>
        </w:numPr>
        <w:spacing w:after="0" w:line="360" w:lineRule="auto"/>
        <w:jc w:val="both"/>
        <w:rPr>
          <w:rFonts w:ascii="Times New Roman" w:hAnsi="Times New Roman" w:cs="Times New Roman"/>
          <w:sz w:val="24"/>
          <w:szCs w:val="24"/>
        </w:rPr>
      </w:pPr>
      <w:r w:rsidRPr="002E6D25">
        <w:rPr>
          <w:rFonts w:ascii="Times New Roman" w:hAnsi="Times New Roman" w:cs="Times New Roman"/>
          <w:sz w:val="24"/>
          <w:szCs w:val="24"/>
        </w:rPr>
        <w:t xml:space="preserve">стадию формирования, </w:t>
      </w:r>
    </w:p>
    <w:p w:rsidR="002E6D25" w:rsidRDefault="00AE2B60" w:rsidP="00881504">
      <w:pPr>
        <w:pStyle w:val="a5"/>
        <w:numPr>
          <w:ilvl w:val="0"/>
          <w:numId w:val="24"/>
        </w:numPr>
        <w:spacing w:after="0" w:line="360" w:lineRule="auto"/>
        <w:jc w:val="both"/>
        <w:rPr>
          <w:rFonts w:ascii="Times New Roman" w:hAnsi="Times New Roman" w:cs="Times New Roman"/>
          <w:sz w:val="24"/>
          <w:szCs w:val="24"/>
        </w:rPr>
      </w:pPr>
      <w:r w:rsidRPr="002E6D25">
        <w:rPr>
          <w:rFonts w:ascii="Times New Roman" w:hAnsi="Times New Roman" w:cs="Times New Roman"/>
          <w:sz w:val="24"/>
          <w:szCs w:val="24"/>
        </w:rPr>
        <w:t xml:space="preserve">стадию роста, </w:t>
      </w:r>
    </w:p>
    <w:p w:rsidR="002E6D25" w:rsidRDefault="00AE2B60" w:rsidP="00881504">
      <w:pPr>
        <w:pStyle w:val="a5"/>
        <w:numPr>
          <w:ilvl w:val="0"/>
          <w:numId w:val="24"/>
        </w:numPr>
        <w:spacing w:after="0" w:line="360" w:lineRule="auto"/>
        <w:jc w:val="both"/>
        <w:rPr>
          <w:rFonts w:ascii="Times New Roman" w:hAnsi="Times New Roman" w:cs="Times New Roman"/>
          <w:sz w:val="24"/>
          <w:szCs w:val="24"/>
        </w:rPr>
      </w:pPr>
      <w:r w:rsidRPr="002E6D25">
        <w:rPr>
          <w:rFonts w:ascii="Times New Roman" w:hAnsi="Times New Roman" w:cs="Times New Roman"/>
          <w:sz w:val="24"/>
          <w:szCs w:val="24"/>
        </w:rPr>
        <w:t xml:space="preserve">стадию зрелости, </w:t>
      </w:r>
    </w:p>
    <w:p w:rsidR="00A441B5" w:rsidRPr="002E6D25" w:rsidRDefault="00AE2B60" w:rsidP="00881504">
      <w:pPr>
        <w:pStyle w:val="a5"/>
        <w:numPr>
          <w:ilvl w:val="0"/>
          <w:numId w:val="24"/>
        </w:numPr>
        <w:spacing w:after="0" w:line="360" w:lineRule="auto"/>
        <w:jc w:val="both"/>
        <w:rPr>
          <w:rFonts w:ascii="Times New Roman" w:hAnsi="Times New Roman" w:cs="Times New Roman"/>
          <w:sz w:val="24"/>
          <w:szCs w:val="24"/>
        </w:rPr>
      </w:pPr>
      <w:r w:rsidRPr="002E6D25">
        <w:rPr>
          <w:rFonts w:ascii="Times New Roman" w:hAnsi="Times New Roman" w:cs="Times New Roman"/>
          <w:sz w:val="24"/>
          <w:szCs w:val="24"/>
        </w:rPr>
        <w:t>стадию упадка.</w:t>
      </w:r>
    </w:p>
    <w:p w:rsidR="007806E6" w:rsidRPr="006F30F2" w:rsidRDefault="007806E6" w:rsidP="00C26367">
      <w:pPr>
        <w:spacing w:after="0" w:line="360" w:lineRule="auto"/>
        <w:ind w:firstLine="851"/>
        <w:jc w:val="both"/>
        <w:rPr>
          <w:rFonts w:ascii="Times New Roman" w:hAnsi="Times New Roman" w:cs="Times New Roman"/>
          <w:sz w:val="24"/>
          <w:szCs w:val="24"/>
        </w:rPr>
      </w:pPr>
      <w:r w:rsidRPr="006F30F2">
        <w:rPr>
          <w:rFonts w:ascii="Times New Roman" w:hAnsi="Times New Roman" w:cs="Times New Roman"/>
          <w:sz w:val="24"/>
          <w:szCs w:val="24"/>
        </w:rPr>
        <w:t xml:space="preserve">Что же представляет </w:t>
      </w:r>
      <w:r w:rsidR="00F16E32" w:rsidRPr="006F30F2">
        <w:rPr>
          <w:rFonts w:ascii="Times New Roman" w:hAnsi="Times New Roman" w:cs="Times New Roman"/>
          <w:sz w:val="24"/>
          <w:szCs w:val="24"/>
        </w:rPr>
        <w:t xml:space="preserve">собой </w:t>
      </w:r>
      <w:r w:rsidRPr="006F30F2">
        <w:rPr>
          <w:rFonts w:ascii="Times New Roman" w:hAnsi="Times New Roman" w:cs="Times New Roman"/>
          <w:sz w:val="24"/>
          <w:szCs w:val="24"/>
        </w:rPr>
        <w:t>стадия ЖЦО?</w:t>
      </w:r>
    </w:p>
    <w:p w:rsidR="007806E6" w:rsidRPr="006F30F2" w:rsidRDefault="007806E6" w:rsidP="00C26367">
      <w:pPr>
        <w:spacing w:after="0" w:line="360" w:lineRule="auto"/>
        <w:ind w:firstLine="851"/>
        <w:jc w:val="both"/>
        <w:rPr>
          <w:rFonts w:ascii="Times New Roman" w:hAnsi="Times New Roman" w:cs="Times New Roman"/>
          <w:sz w:val="24"/>
          <w:szCs w:val="24"/>
        </w:rPr>
      </w:pPr>
      <w:r w:rsidRPr="006F30F2">
        <w:rPr>
          <w:rFonts w:ascii="Times New Roman" w:hAnsi="Times New Roman" w:cs="Times New Roman"/>
          <w:sz w:val="24"/>
          <w:szCs w:val="24"/>
        </w:rPr>
        <w:t xml:space="preserve">В работах </w:t>
      </w:r>
      <w:proofErr w:type="spellStart"/>
      <w:r w:rsidRPr="006F30F2">
        <w:rPr>
          <w:rFonts w:ascii="Times New Roman" w:hAnsi="Times New Roman" w:cs="Times New Roman"/>
          <w:sz w:val="24"/>
          <w:szCs w:val="24"/>
        </w:rPr>
        <w:t>Хэнкса</w:t>
      </w:r>
      <w:proofErr w:type="spellEnd"/>
      <w:r w:rsidRPr="006F30F2">
        <w:rPr>
          <w:rFonts w:ascii="Times New Roman" w:hAnsi="Times New Roman" w:cs="Times New Roman"/>
          <w:sz w:val="24"/>
          <w:szCs w:val="24"/>
        </w:rPr>
        <w:t xml:space="preserve"> можно найти ответ на данный вопрос. </w:t>
      </w:r>
      <w:proofErr w:type="spellStart"/>
      <w:r w:rsidRPr="006F30F2">
        <w:rPr>
          <w:rFonts w:ascii="Times New Roman" w:hAnsi="Times New Roman" w:cs="Times New Roman"/>
          <w:sz w:val="24"/>
          <w:szCs w:val="24"/>
        </w:rPr>
        <w:t>Хэнкс</w:t>
      </w:r>
      <w:proofErr w:type="spellEnd"/>
      <w:r w:rsidRPr="006F30F2">
        <w:rPr>
          <w:rFonts w:ascii="Times New Roman" w:hAnsi="Times New Roman" w:cs="Times New Roman"/>
          <w:sz w:val="24"/>
          <w:szCs w:val="24"/>
        </w:rPr>
        <w:t xml:space="preserve"> характеризует стадию жизненного цикла организации, как «</w:t>
      </w:r>
      <w:r w:rsidRPr="00825B32">
        <w:rPr>
          <w:rFonts w:ascii="Times New Roman" w:hAnsi="Times New Roman" w:cs="Times New Roman"/>
          <w:i/>
          <w:sz w:val="24"/>
          <w:szCs w:val="24"/>
        </w:rPr>
        <w:t>некую конфигурацию ряда организационных переменных, связанных с организа</w:t>
      </w:r>
      <w:r w:rsidR="00BE5C35" w:rsidRPr="00825B32">
        <w:rPr>
          <w:rFonts w:ascii="Times New Roman" w:hAnsi="Times New Roman" w:cs="Times New Roman"/>
          <w:i/>
          <w:sz w:val="24"/>
          <w:szCs w:val="24"/>
        </w:rPr>
        <w:t>ционным контекстом и структурой</w:t>
      </w:r>
      <w:r w:rsidR="004357CD">
        <w:rPr>
          <w:rFonts w:ascii="Times New Roman" w:hAnsi="Times New Roman" w:cs="Times New Roman"/>
          <w:sz w:val="24"/>
          <w:szCs w:val="24"/>
        </w:rPr>
        <w:t>»</w:t>
      </w:r>
      <w:r w:rsidR="004357CD">
        <w:rPr>
          <w:rStyle w:val="af"/>
          <w:rFonts w:ascii="Times New Roman" w:hAnsi="Times New Roman" w:cs="Times New Roman"/>
          <w:sz w:val="24"/>
          <w:szCs w:val="24"/>
        </w:rPr>
        <w:footnoteReference w:id="5"/>
      </w:r>
      <w:r w:rsidR="00825B32">
        <w:rPr>
          <w:rFonts w:ascii="Times New Roman" w:hAnsi="Times New Roman" w:cs="Times New Roman"/>
          <w:sz w:val="24"/>
          <w:szCs w:val="24"/>
        </w:rPr>
        <w:t>.</w:t>
      </w:r>
    </w:p>
    <w:p w:rsidR="0048335D" w:rsidRDefault="00286F91" w:rsidP="00C26367">
      <w:pPr>
        <w:spacing w:after="0" w:line="360" w:lineRule="auto"/>
        <w:ind w:firstLine="851"/>
        <w:jc w:val="both"/>
        <w:rPr>
          <w:rFonts w:ascii="Times New Roman" w:hAnsi="Times New Roman" w:cs="Times New Roman"/>
          <w:sz w:val="24"/>
          <w:szCs w:val="24"/>
        </w:rPr>
      </w:pPr>
      <w:r w:rsidRPr="006F30F2">
        <w:rPr>
          <w:rFonts w:ascii="Times New Roman" w:hAnsi="Times New Roman" w:cs="Times New Roman"/>
          <w:sz w:val="24"/>
          <w:szCs w:val="24"/>
        </w:rPr>
        <w:t xml:space="preserve">На сегодня </w:t>
      </w:r>
      <w:r w:rsidR="00F16E32" w:rsidRPr="006F30F2">
        <w:rPr>
          <w:rFonts w:ascii="Times New Roman" w:hAnsi="Times New Roman" w:cs="Times New Roman"/>
          <w:sz w:val="24"/>
          <w:szCs w:val="24"/>
        </w:rPr>
        <w:t>многие концепции ЖЦО имеют определенную аналогию с жизненным циклом живого биологического организма.</w:t>
      </w:r>
      <w:r w:rsidRPr="006F30F2">
        <w:rPr>
          <w:rFonts w:ascii="Times New Roman" w:hAnsi="Times New Roman" w:cs="Times New Roman"/>
          <w:sz w:val="24"/>
          <w:szCs w:val="24"/>
        </w:rPr>
        <w:t xml:space="preserve"> Все живые существа от рождения и до см</w:t>
      </w:r>
      <w:r w:rsidR="00F16E32" w:rsidRPr="006F30F2">
        <w:rPr>
          <w:rFonts w:ascii="Times New Roman" w:hAnsi="Times New Roman" w:cs="Times New Roman"/>
          <w:sz w:val="24"/>
          <w:szCs w:val="24"/>
        </w:rPr>
        <w:t xml:space="preserve">ерти </w:t>
      </w:r>
      <w:r w:rsidR="00F16E32" w:rsidRPr="006F30F2">
        <w:rPr>
          <w:rFonts w:ascii="Times New Roman" w:hAnsi="Times New Roman" w:cs="Times New Roman"/>
          <w:sz w:val="24"/>
          <w:szCs w:val="24"/>
        </w:rPr>
        <w:lastRenderedPageBreak/>
        <w:t>проходят определенные стадии</w:t>
      </w:r>
      <w:r w:rsidRPr="006F30F2">
        <w:rPr>
          <w:rFonts w:ascii="Times New Roman" w:hAnsi="Times New Roman" w:cs="Times New Roman"/>
          <w:sz w:val="24"/>
          <w:szCs w:val="24"/>
        </w:rPr>
        <w:t xml:space="preserve">, с присущим им уровнем развития. </w:t>
      </w:r>
      <w:r w:rsidR="00F16E32" w:rsidRPr="006F30F2">
        <w:rPr>
          <w:rFonts w:ascii="Times New Roman" w:hAnsi="Times New Roman" w:cs="Times New Roman"/>
          <w:sz w:val="24"/>
          <w:szCs w:val="24"/>
        </w:rPr>
        <w:t xml:space="preserve">Организация, находящаяся на определенном отрезке своей жизни, как и биологический организм, руководствуется определенными стратегиями для нормального развития и прогресса. </w:t>
      </w:r>
      <w:r w:rsidRPr="006F30F2">
        <w:rPr>
          <w:rFonts w:ascii="Times New Roman" w:hAnsi="Times New Roman" w:cs="Times New Roman"/>
          <w:sz w:val="24"/>
          <w:szCs w:val="24"/>
        </w:rPr>
        <w:t xml:space="preserve">С помощью моделей жизненного цикла можно определять проблемы, возникающие на данных этапах развития, и </w:t>
      </w:r>
      <w:r w:rsidR="00C75D8E">
        <w:rPr>
          <w:rFonts w:ascii="Times New Roman" w:hAnsi="Times New Roman" w:cs="Times New Roman"/>
          <w:sz w:val="24"/>
          <w:szCs w:val="24"/>
        </w:rPr>
        <w:t>найти</w:t>
      </w:r>
      <w:r w:rsidRPr="006F30F2">
        <w:rPr>
          <w:rFonts w:ascii="Times New Roman" w:hAnsi="Times New Roman" w:cs="Times New Roman"/>
          <w:sz w:val="24"/>
          <w:szCs w:val="24"/>
        </w:rPr>
        <w:t xml:space="preserve"> </w:t>
      </w:r>
      <w:r w:rsidR="00C75D8E">
        <w:rPr>
          <w:rFonts w:ascii="Times New Roman" w:hAnsi="Times New Roman" w:cs="Times New Roman"/>
          <w:sz w:val="24"/>
          <w:szCs w:val="24"/>
        </w:rPr>
        <w:t>способы</w:t>
      </w:r>
      <w:r w:rsidRPr="006F30F2">
        <w:rPr>
          <w:rFonts w:ascii="Times New Roman" w:hAnsi="Times New Roman" w:cs="Times New Roman"/>
          <w:sz w:val="24"/>
          <w:szCs w:val="24"/>
        </w:rPr>
        <w:t xml:space="preserve"> их решения.</w:t>
      </w:r>
    </w:p>
    <w:p w:rsidR="00135968" w:rsidRDefault="00DA6FC3" w:rsidP="0097137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понятие жизненного цикла представляет собой закономерную последовательность изменений состояния какого-либо объекта. Кроме того, </w:t>
      </w:r>
      <w:r w:rsidR="00BE7731">
        <w:rPr>
          <w:rFonts w:ascii="Times New Roman" w:hAnsi="Times New Roman" w:cs="Times New Roman"/>
          <w:sz w:val="24"/>
          <w:szCs w:val="24"/>
        </w:rPr>
        <w:t xml:space="preserve">данная </w:t>
      </w:r>
      <w:r w:rsidR="00C75D8E">
        <w:rPr>
          <w:rFonts w:ascii="Times New Roman" w:hAnsi="Times New Roman" w:cs="Times New Roman"/>
          <w:sz w:val="24"/>
          <w:szCs w:val="24"/>
        </w:rPr>
        <w:t>концепция</w:t>
      </w:r>
      <w:r>
        <w:rPr>
          <w:rFonts w:ascii="Times New Roman" w:hAnsi="Times New Roman" w:cs="Times New Roman"/>
          <w:sz w:val="24"/>
          <w:szCs w:val="24"/>
        </w:rPr>
        <w:t xml:space="preserve"> </w:t>
      </w:r>
      <w:r w:rsidR="00BE7731">
        <w:rPr>
          <w:rFonts w:ascii="Times New Roman" w:hAnsi="Times New Roman" w:cs="Times New Roman"/>
          <w:sz w:val="24"/>
          <w:szCs w:val="24"/>
        </w:rPr>
        <w:t>нашла свое применение в различных областях знаний</w:t>
      </w:r>
      <w:r w:rsidR="00AB3182">
        <w:rPr>
          <w:rFonts w:ascii="Times New Roman" w:hAnsi="Times New Roman" w:cs="Times New Roman"/>
          <w:sz w:val="24"/>
          <w:szCs w:val="24"/>
        </w:rPr>
        <w:t>. В эк</w:t>
      </w:r>
      <w:r w:rsidR="00825B32">
        <w:rPr>
          <w:rFonts w:ascii="Times New Roman" w:hAnsi="Times New Roman" w:cs="Times New Roman"/>
          <w:sz w:val="24"/>
          <w:szCs w:val="24"/>
        </w:rPr>
        <w:t>ономике особое место занимает т</w:t>
      </w:r>
      <w:r w:rsidR="00AB3182">
        <w:rPr>
          <w:rFonts w:ascii="Times New Roman" w:hAnsi="Times New Roman" w:cs="Times New Roman"/>
          <w:sz w:val="24"/>
          <w:szCs w:val="24"/>
        </w:rPr>
        <w:t>еор</w:t>
      </w:r>
      <w:r w:rsidR="00825B32">
        <w:rPr>
          <w:rFonts w:ascii="Times New Roman" w:hAnsi="Times New Roman" w:cs="Times New Roman"/>
          <w:sz w:val="24"/>
          <w:szCs w:val="24"/>
        </w:rPr>
        <w:t>ия жизненного цикла организации</w:t>
      </w:r>
      <w:r w:rsidR="00AB3182">
        <w:rPr>
          <w:rFonts w:ascii="Times New Roman" w:hAnsi="Times New Roman" w:cs="Times New Roman"/>
          <w:sz w:val="24"/>
          <w:szCs w:val="24"/>
        </w:rPr>
        <w:t>, которая рассматривает организацию как совокупность параметров</w:t>
      </w:r>
      <w:r w:rsidR="00BE7731">
        <w:rPr>
          <w:rFonts w:ascii="Times New Roman" w:hAnsi="Times New Roman" w:cs="Times New Roman"/>
          <w:sz w:val="24"/>
          <w:szCs w:val="24"/>
        </w:rPr>
        <w:t xml:space="preserve"> и переменных</w:t>
      </w:r>
      <w:r w:rsidR="00AB3182">
        <w:rPr>
          <w:rFonts w:ascii="Times New Roman" w:hAnsi="Times New Roman" w:cs="Times New Roman"/>
          <w:sz w:val="24"/>
          <w:szCs w:val="24"/>
        </w:rPr>
        <w:t xml:space="preserve">, изменяющихся в зависимости от прохождения организацией </w:t>
      </w:r>
      <w:r w:rsidR="00BE7731">
        <w:rPr>
          <w:rFonts w:ascii="Times New Roman" w:hAnsi="Times New Roman" w:cs="Times New Roman"/>
          <w:sz w:val="24"/>
          <w:szCs w:val="24"/>
        </w:rPr>
        <w:t>соответствующей</w:t>
      </w:r>
      <w:r w:rsidR="00AB3182">
        <w:rPr>
          <w:rFonts w:ascii="Times New Roman" w:hAnsi="Times New Roman" w:cs="Times New Roman"/>
          <w:sz w:val="24"/>
          <w:szCs w:val="24"/>
        </w:rPr>
        <w:t xml:space="preserve"> стадии жизненного цикла.</w:t>
      </w:r>
      <w:bookmarkStart w:id="3" w:name="_Toc262930100"/>
    </w:p>
    <w:p w:rsidR="008D2366" w:rsidRPr="0097137E" w:rsidRDefault="008D2366" w:rsidP="00E75BBF">
      <w:pPr>
        <w:spacing w:after="0" w:line="360" w:lineRule="auto"/>
        <w:jc w:val="both"/>
        <w:rPr>
          <w:rFonts w:ascii="Times New Roman" w:hAnsi="Times New Roman" w:cs="Times New Roman"/>
          <w:sz w:val="24"/>
          <w:szCs w:val="24"/>
        </w:rPr>
      </w:pPr>
    </w:p>
    <w:p w:rsidR="0048335D" w:rsidRPr="00BA3AC4" w:rsidRDefault="00687418" w:rsidP="00BA3AC4">
      <w:pPr>
        <w:pStyle w:val="2"/>
        <w:numPr>
          <w:ilvl w:val="1"/>
          <w:numId w:val="58"/>
        </w:numPr>
        <w:ind w:left="851" w:firstLine="0"/>
        <w:jc w:val="center"/>
        <w:rPr>
          <w:rFonts w:ascii="Times New Roman" w:hAnsi="Times New Roman" w:cs="Times New Roman"/>
          <w:color w:val="auto"/>
          <w:sz w:val="24"/>
          <w:szCs w:val="24"/>
        </w:rPr>
      </w:pPr>
      <w:bookmarkStart w:id="4" w:name="_Toc482627373"/>
      <w:r w:rsidRPr="00BA3AC4">
        <w:rPr>
          <w:rFonts w:ascii="Times New Roman" w:hAnsi="Times New Roman" w:cs="Times New Roman"/>
          <w:color w:val="auto"/>
          <w:sz w:val="24"/>
          <w:szCs w:val="24"/>
        </w:rPr>
        <w:t>Анализ моделей</w:t>
      </w:r>
      <w:r w:rsidR="001C044E" w:rsidRPr="00BA3AC4">
        <w:rPr>
          <w:rFonts w:ascii="Times New Roman" w:hAnsi="Times New Roman" w:cs="Times New Roman"/>
          <w:color w:val="auto"/>
          <w:sz w:val="24"/>
          <w:szCs w:val="24"/>
        </w:rPr>
        <w:t xml:space="preserve"> жизненного цикла организации</w:t>
      </w:r>
      <w:bookmarkEnd w:id="3"/>
      <w:bookmarkEnd w:id="4"/>
    </w:p>
    <w:p w:rsidR="008D2366" w:rsidRPr="008D2366" w:rsidRDefault="008D2366" w:rsidP="008D2366"/>
    <w:p w:rsidR="007D20FC" w:rsidRPr="006F30F2" w:rsidRDefault="007D20FC" w:rsidP="007D20F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Существует множество </w:t>
      </w:r>
      <w:r w:rsidRPr="006F30F2">
        <w:rPr>
          <w:rFonts w:ascii="Times New Roman" w:hAnsi="Times New Roman" w:cs="Times New Roman"/>
          <w:sz w:val="24"/>
          <w:szCs w:val="24"/>
        </w:rPr>
        <w:t xml:space="preserve">моделей жизненных циклов  организации. Каждая модель отлична от другой </w:t>
      </w:r>
      <w:r>
        <w:rPr>
          <w:rFonts w:ascii="Times New Roman" w:hAnsi="Times New Roman" w:cs="Times New Roman"/>
          <w:sz w:val="24"/>
          <w:szCs w:val="24"/>
        </w:rPr>
        <w:t>в силу</w:t>
      </w:r>
      <w:r w:rsidRPr="006F30F2">
        <w:rPr>
          <w:rFonts w:ascii="Times New Roman" w:hAnsi="Times New Roman" w:cs="Times New Roman"/>
          <w:sz w:val="24"/>
          <w:szCs w:val="24"/>
        </w:rPr>
        <w:t xml:space="preserve"> того, что акцент делается на различных особенностях изучаемого объекта, а компании рассматриваю</w:t>
      </w:r>
      <w:r>
        <w:rPr>
          <w:rFonts w:ascii="Times New Roman" w:hAnsi="Times New Roman" w:cs="Times New Roman"/>
          <w:sz w:val="24"/>
          <w:szCs w:val="24"/>
        </w:rPr>
        <w:t>тся через определенную призму их</w:t>
      </w:r>
      <w:r w:rsidRPr="006F30F2">
        <w:rPr>
          <w:rFonts w:ascii="Times New Roman" w:hAnsi="Times New Roman" w:cs="Times New Roman"/>
          <w:sz w:val="24"/>
          <w:szCs w:val="24"/>
        </w:rPr>
        <w:t xml:space="preserve"> характеристик. В наши дни теория организации </w:t>
      </w:r>
      <w:r>
        <w:rPr>
          <w:rFonts w:ascii="Times New Roman" w:hAnsi="Times New Roman" w:cs="Times New Roman"/>
          <w:sz w:val="24"/>
          <w:szCs w:val="24"/>
        </w:rPr>
        <w:t>обретает</w:t>
      </w:r>
      <w:r w:rsidRPr="006F30F2">
        <w:rPr>
          <w:rFonts w:ascii="Times New Roman" w:hAnsi="Times New Roman" w:cs="Times New Roman"/>
          <w:sz w:val="24"/>
          <w:szCs w:val="24"/>
        </w:rPr>
        <w:t xml:space="preserve"> все большую популярность и развивается в теории менеджмента, предоставляя возможность объяснить изменения компании с течением времени. </w:t>
      </w:r>
    </w:p>
    <w:p w:rsidR="001C044E" w:rsidRPr="006F30F2" w:rsidRDefault="001C044E" w:rsidP="00C26367">
      <w:pPr>
        <w:spacing w:after="0" w:line="360" w:lineRule="auto"/>
        <w:ind w:firstLine="851"/>
        <w:jc w:val="both"/>
        <w:rPr>
          <w:rFonts w:ascii="Times New Roman" w:hAnsi="Times New Roman" w:cs="Times New Roman"/>
          <w:bCs/>
          <w:iCs/>
          <w:sz w:val="24"/>
          <w:szCs w:val="24"/>
        </w:rPr>
      </w:pPr>
      <w:r w:rsidRPr="006F30F2">
        <w:rPr>
          <w:rFonts w:ascii="Times New Roman" w:hAnsi="Times New Roman" w:cs="Times New Roman"/>
          <w:bCs/>
          <w:iCs/>
          <w:sz w:val="24"/>
          <w:szCs w:val="24"/>
        </w:rPr>
        <w:t>Первая литература, рассматривающая проблему жизненного цикла организации</w:t>
      </w:r>
      <w:r w:rsidR="00C76C3F">
        <w:rPr>
          <w:rFonts w:ascii="Times New Roman" w:hAnsi="Times New Roman" w:cs="Times New Roman"/>
          <w:bCs/>
          <w:iCs/>
          <w:sz w:val="24"/>
          <w:szCs w:val="24"/>
        </w:rPr>
        <w:t>,</w:t>
      </w:r>
      <w:r w:rsidRPr="006F30F2">
        <w:rPr>
          <w:rFonts w:ascii="Times New Roman" w:hAnsi="Times New Roman" w:cs="Times New Roman"/>
          <w:bCs/>
          <w:iCs/>
          <w:sz w:val="24"/>
          <w:szCs w:val="24"/>
        </w:rPr>
        <w:t xml:space="preserve"> носила теоретический характер. Авторы таких работ не были едины во мнении относительно количества стадий или этапов жизненного цикла. Модели из трех стадий были описаны в трудах таких известных теоретиков, как </w:t>
      </w:r>
      <w:proofErr w:type="spellStart"/>
      <w:r w:rsidRPr="006F30F2">
        <w:rPr>
          <w:rFonts w:ascii="Times New Roman" w:hAnsi="Times New Roman" w:cs="Times New Roman"/>
          <w:bCs/>
          <w:iCs/>
          <w:sz w:val="24"/>
          <w:szCs w:val="24"/>
        </w:rPr>
        <w:t>Даунс</w:t>
      </w:r>
      <w:proofErr w:type="spellEnd"/>
      <w:r w:rsidRPr="006F30F2">
        <w:rPr>
          <w:rFonts w:ascii="Times New Roman" w:hAnsi="Times New Roman" w:cs="Times New Roman"/>
          <w:bCs/>
          <w:iCs/>
          <w:sz w:val="24"/>
          <w:szCs w:val="24"/>
        </w:rPr>
        <w:t xml:space="preserve">, </w:t>
      </w:r>
      <w:proofErr w:type="spellStart"/>
      <w:r w:rsidRPr="006F30F2">
        <w:rPr>
          <w:rFonts w:ascii="Times New Roman" w:hAnsi="Times New Roman" w:cs="Times New Roman"/>
          <w:bCs/>
          <w:iCs/>
          <w:sz w:val="24"/>
          <w:szCs w:val="24"/>
        </w:rPr>
        <w:t>Липпитт</w:t>
      </w:r>
      <w:proofErr w:type="spellEnd"/>
      <w:r w:rsidRPr="006F30F2">
        <w:rPr>
          <w:rFonts w:ascii="Times New Roman" w:hAnsi="Times New Roman" w:cs="Times New Roman"/>
          <w:bCs/>
          <w:iCs/>
          <w:sz w:val="24"/>
          <w:szCs w:val="24"/>
        </w:rPr>
        <w:t xml:space="preserve">, Шмидт, Скотт, </w:t>
      </w:r>
      <w:proofErr w:type="spellStart"/>
      <w:r w:rsidRPr="006F30F2">
        <w:rPr>
          <w:rFonts w:ascii="Times New Roman" w:hAnsi="Times New Roman" w:cs="Times New Roman"/>
          <w:bCs/>
          <w:iCs/>
          <w:sz w:val="24"/>
          <w:szCs w:val="24"/>
        </w:rPr>
        <w:t>Кац</w:t>
      </w:r>
      <w:proofErr w:type="spellEnd"/>
      <w:r w:rsidRPr="006F30F2">
        <w:rPr>
          <w:rFonts w:ascii="Times New Roman" w:hAnsi="Times New Roman" w:cs="Times New Roman"/>
          <w:bCs/>
          <w:iCs/>
          <w:sz w:val="24"/>
          <w:szCs w:val="24"/>
        </w:rPr>
        <w:t xml:space="preserve">, Кан. </w:t>
      </w:r>
      <w:proofErr w:type="spellStart"/>
      <w:r w:rsidRPr="006F30F2">
        <w:rPr>
          <w:rFonts w:ascii="Times New Roman" w:hAnsi="Times New Roman" w:cs="Times New Roman"/>
          <w:bCs/>
          <w:iCs/>
          <w:sz w:val="24"/>
          <w:szCs w:val="24"/>
        </w:rPr>
        <w:t>Лиден</w:t>
      </w:r>
      <w:proofErr w:type="spellEnd"/>
      <w:r w:rsidRPr="006F30F2">
        <w:rPr>
          <w:rFonts w:ascii="Times New Roman" w:hAnsi="Times New Roman" w:cs="Times New Roman"/>
          <w:bCs/>
          <w:iCs/>
          <w:sz w:val="24"/>
          <w:szCs w:val="24"/>
        </w:rPr>
        <w:t xml:space="preserve"> считал, что этапов должно быть четыре. Существуют модели, заявляющие о наличии пяти и более стадий жизненного цикла организации. Так, </w:t>
      </w:r>
      <w:proofErr w:type="spellStart"/>
      <w:r w:rsidRPr="006F30F2">
        <w:rPr>
          <w:rFonts w:ascii="Times New Roman" w:hAnsi="Times New Roman" w:cs="Times New Roman"/>
          <w:bCs/>
          <w:iCs/>
          <w:sz w:val="24"/>
          <w:szCs w:val="24"/>
        </w:rPr>
        <w:t>Грейнером</w:t>
      </w:r>
      <w:proofErr w:type="spellEnd"/>
      <w:r w:rsidRPr="006F30F2">
        <w:rPr>
          <w:rFonts w:ascii="Times New Roman" w:hAnsi="Times New Roman" w:cs="Times New Roman"/>
          <w:bCs/>
          <w:iCs/>
          <w:sz w:val="24"/>
          <w:szCs w:val="24"/>
        </w:rPr>
        <w:t xml:space="preserve"> была предложена модель, состоящая из пяти стадий, </w:t>
      </w:r>
      <w:proofErr w:type="spellStart"/>
      <w:r w:rsidRPr="006F30F2">
        <w:rPr>
          <w:rFonts w:ascii="Times New Roman" w:hAnsi="Times New Roman" w:cs="Times New Roman"/>
          <w:bCs/>
          <w:iCs/>
          <w:sz w:val="24"/>
          <w:szCs w:val="24"/>
        </w:rPr>
        <w:t>Торберт</w:t>
      </w:r>
      <w:proofErr w:type="spellEnd"/>
      <w:r w:rsidRPr="006F30F2">
        <w:rPr>
          <w:rFonts w:ascii="Times New Roman" w:hAnsi="Times New Roman" w:cs="Times New Roman"/>
          <w:bCs/>
          <w:iCs/>
          <w:sz w:val="24"/>
          <w:szCs w:val="24"/>
        </w:rPr>
        <w:t xml:space="preserve"> в своих работах утверждает, что стадий должно быть девять, а известный израильский эксперт в области повышения эффективности бизнеса – </w:t>
      </w:r>
      <w:proofErr w:type="spellStart"/>
      <w:r w:rsidRPr="006F30F2">
        <w:rPr>
          <w:rFonts w:ascii="Times New Roman" w:hAnsi="Times New Roman" w:cs="Times New Roman"/>
          <w:bCs/>
          <w:iCs/>
          <w:sz w:val="24"/>
          <w:szCs w:val="24"/>
        </w:rPr>
        <w:t>И.Адизес</w:t>
      </w:r>
      <w:proofErr w:type="spellEnd"/>
      <w:r w:rsidRPr="006F30F2">
        <w:rPr>
          <w:rFonts w:ascii="Times New Roman" w:hAnsi="Times New Roman" w:cs="Times New Roman"/>
          <w:bCs/>
          <w:iCs/>
          <w:sz w:val="24"/>
          <w:szCs w:val="24"/>
        </w:rPr>
        <w:t xml:space="preserve">  и вовсе предлагает десятиэтапную модель ЖЦО.</w:t>
      </w:r>
      <w:r w:rsidRPr="006F30F2">
        <w:rPr>
          <w:rFonts w:ascii="Times New Roman" w:hAnsi="Times New Roman" w:cs="Times New Roman"/>
          <w:sz w:val="24"/>
          <w:szCs w:val="24"/>
        </w:rPr>
        <w:t xml:space="preserve"> </w:t>
      </w:r>
      <w:r w:rsidR="00B07931" w:rsidRPr="006F30F2">
        <w:rPr>
          <w:rFonts w:ascii="Times New Roman" w:hAnsi="Times New Roman" w:cs="Times New Roman"/>
          <w:sz w:val="24"/>
          <w:szCs w:val="24"/>
        </w:rPr>
        <w:t>Хотя ученые рассматривают</w:t>
      </w:r>
      <w:r w:rsidR="009C3FEB" w:rsidRPr="006F30F2">
        <w:rPr>
          <w:rFonts w:ascii="Times New Roman" w:hAnsi="Times New Roman" w:cs="Times New Roman"/>
          <w:sz w:val="24"/>
          <w:szCs w:val="24"/>
        </w:rPr>
        <w:t xml:space="preserve"> различные характеристики для выявления </w:t>
      </w:r>
      <w:r w:rsidR="00B07931" w:rsidRPr="006F30F2">
        <w:rPr>
          <w:rFonts w:ascii="Times New Roman" w:hAnsi="Times New Roman" w:cs="Times New Roman"/>
          <w:sz w:val="24"/>
          <w:szCs w:val="24"/>
        </w:rPr>
        <w:t>особенностей деятельности организации на стадиях ЖЦО, тем не менее</w:t>
      </w:r>
      <w:r w:rsidR="00BE5C35">
        <w:rPr>
          <w:rFonts w:ascii="Times New Roman" w:hAnsi="Times New Roman" w:cs="Times New Roman"/>
          <w:sz w:val="24"/>
          <w:szCs w:val="24"/>
        </w:rPr>
        <w:t>,</w:t>
      </w:r>
      <w:r w:rsidR="00B07931" w:rsidRPr="006F30F2">
        <w:rPr>
          <w:rFonts w:ascii="Times New Roman" w:hAnsi="Times New Roman" w:cs="Times New Roman"/>
          <w:sz w:val="24"/>
          <w:szCs w:val="24"/>
        </w:rPr>
        <w:t xml:space="preserve"> по некоторым важным аспектам они приходят к одному знаменателю. Так, выяснилось, что существует определенная закономерность расположения стадий ЖЦО, более того, вернуться к </w:t>
      </w:r>
      <w:r w:rsidR="00B07931" w:rsidRPr="006F30F2">
        <w:rPr>
          <w:rFonts w:ascii="Times New Roman" w:hAnsi="Times New Roman" w:cs="Times New Roman"/>
          <w:sz w:val="24"/>
          <w:szCs w:val="24"/>
        </w:rPr>
        <w:lastRenderedPageBreak/>
        <w:t>прошлым стадиям очень сложно, либо вовсе - невозможно. А для каждого этапа существует определенный набор характеристик и переменных</w:t>
      </w:r>
      <w:r w:rsidR="004357CD">
        <w:rPr>
          <w:rStyle w:val="af"/>
          <w:rFonts w:ascii="Times New Roman" w:hAnsi="Times New Roman" w:cs="Times New Roman"/>
          <w:sz w:val="24"/>
          <w:szCs w:val="24"/>
        </w:rPr>
        <w:footnoteReference w:id="6"/>
      </w:r>
      <w:r w:rsidR="00B07931" w:rsidRPr="006F30F2">
        <w:rPr>
          <w:rFonts w:ascii="Times New Roman" w:hAnsi="Times New Roman" w:cs="Times New Roman"/>
          <w:sz w:val="24"/>
          <w:szCs w:val="24"/>
        </w:rPr>
        <w:t xml:space="preserve">. </w:t>
      </w:r>
    </w:p>
    <w:p w:rsidR="0063336B" w:rsidRPr="006F30F2" w:rsidRDefault="001C044E" w:rsidP="00C26367">
      <w:pPr>
        <w:spacing w:after="0" w:line="360" w:lineRule="auto"/>
        <w:ind w:firstLine="851"/>
        <w:jc w:val="both"/>
        <w:rPr>
          <w:rFonts w:ascii="Times New Roman" w:hAnsi="Times New Roman" w:cs="Times New Roman"/>
          <w:bCs/>
          <w:iCs/>
          <w:sz w:val="24"/>
          <w:szCs w:val="24"/>
        </w:rPr>
      </w:pPr>
      <w:r w:rsidRPr="006F30F2">
        <w:rPr>
          <w:rFonts w:ascii="Times New Roman" w:hAnsi="Times New Roman" w:cs="Times New Roman"/>
          <w:bCs/>
          <w:iCs/>
          <w:sz w:val="24"/>
          <w:szCs w:val="24"/>
        </w:rPr>
        <w:t>С помощь</w:t>
      </w:r>
      <w:r w:rsidR="0063336B" w:rsidRPr="006F30F2">
        <w:rPr>
          <w:rFonts w:ascii="Times New Roman" w:hAnsi="Times New Roman" w:cs="Times New Roman"/>
          <w:bCs/>
          <w:iCs/>
          <w:sz w:val="24"/>
          <w:szCs w:val="24"/>
        </w:rPr>
        <w:t>ю систематизации и обобщения различных подходов к изучению стадий жизненных циклов организации, можно выделить четыре основополагающих стадий ЖЦО: становление, рост, зрелость и упадок. Рассмотрим данные стадии более подробно.</w:t>
      </w:r>
    </w:p>
    <w:p w:rsidR="0063336B" w:rsidRPr="006F30F2" w:rsidRDefault="0063336B" w:rsidP="00C26367">
      <w:pPr>
        <w:spacing w:after="0" w:line="360" w:lineRule="auto"/>
        <w:ind w:firstLine="851"/>
        <w:jc w:val="both"/>
        <w:rPr>
          <w:rFonts w:ascii="Times New Roman" w:hAnsi="Times New Roman" w:cs="Times New Roman"/>
          <w:bCs/>
          <w:iCs/>
          <w:sz w:val="24"/>
          <w:szCs w:val="24"/>
        </w:rPr>
      </w:pPr>
      <w:r w:rsidRPr="006F30F2">
        <w:rPr>
          <w:rFonts w:ascii="Times New Roman" w:hAnsi="Times New Roman" w:cs="Times New Roman"/>
          <w:bCs/>
          <w:iCs/>
          <w:sz w:val="24"/>
          <w:szCs w:val="24"/>
        </w:rPr>
        <w:t>Стадию становления можно охарактеризовать, как этап начального развития, во время которого организация является монохромной, абсолютно принадлежит одному человеку, который единолично взял на себя все риски, обоснованные с созданием организации. На данном этапе основными целями предприятия являются выживание и поиск своего места на рынке. Основные проблемы  связаны с привлечением денежных сре</w:t>
      </w:r>
      <w:proofErr w:type="gramStart"/>
      <w:r w:rsidRPr="006F30F2">
        <w:rPr>
          <w:rFonts w:ascii="Times New Roman" w:hAnsi="Times New Roman" w:cs="Times New Roman"/>
          <w:bCs/>
          <w:iCs/>
          <w:sz w:val="24"/>
          <w:szCs w:val="24"/>
        </w:rPr>
        <w:t>дств дл</w:t>
      </w:r>
      <w:proofErr w:type="gramEnd"/>
      <w:r w:rsidRPr="006F30F2">
        <w:rPr>
          <w:rFonts w:ascii="Times New Roman" w:hAnsi="Times New Roman" w:cs="Times New Roman"/>
          <w:bCs/>
          <w:iCs/>
          <w:sz w:val="24"/>
          <w:szCs w:val="24"/>
        </w:rPr>
        <w:t>я обеспечения нормального функционирования.</w:t>
      </w:r>
      <w:r w:rsidR="005D2A4E" w:rsidRPr="006F30F2">
        <w:rPr>
          <w:rFonts w:ascii="Times New Roman" w:hAnsi="Times New Roman" w:cs="Times New Roman"/>
          <w:bCs/>
          <w:iCs/>
          <w:sz w:val="24"/>
          <w:szCs w:val="24"/>
        </w:rPr>
        <w:t xml:space="preserve"> Кроме того, типичными чертами организации на этапе становления можно считать сильную централизацию власти, неформальная организационная структура и неофициальная коммуникация.</w:t>
      </w:r>
    </w:p>
    <w:p w:rsidR="000165AA" w:rsidRPr="006F30F2" w:rsidRDefault="005D2A4E" w:rsidP="00C26367">
      <w:pPr>
        <w:spacing w:after="0" w:line="360" w:lineRule="auto"/>
        <w:ind w:firstLine="851"/>
        <w:jc w:val="both"/>
        <w:rPr>
          <w:rFonts w:ascii="Times New Roman" w:hAnsi="Times New Roman" w:cs="Times New Roman"/>
          <w:bCs/>
          <w:iCs/>
          <w:sz w:val="24"/>
          <w:szCs w:val="24"/>
        </w:rPr>
      </w:pPr>
      <w:r w:rsidRPr="006F30F2">
        <w:rPr>
          <w:rFonts w:ascii="Times New Roman" w:hAnsi="Times New Roman" w:cs="Times New Roman"/>
          <w:bCs/>
          <w:iCs/>
          <w:sz w:val="24"/>
          <w:szCs w:val="24"/>
        </w:rPr>
        <w:t>На стадии роста предприятие быстро расширяется и занимает все больший объем рынка. Так как компания растет, то возникает потребность в планировании и становлении организационной культуры. Все большую роль начинают играть процессы формализации и  внедрение новых правил. Основатель начинает делегирование своих полномочий, что ведет к созданию новой организационной структуры</w:t>
      </w:r>
      <w:r w:rsidR="000165AA" w:rsidRPr="006F30F2">
        <w:rPr>
          <w:rFonts w:ascii="Times New Roman" w:hAnsi="Times New Roman" w:cs="Times New Roman"/>
          <w:bCs/>
          <w:iCs/>
          <w:sz w:val="24"/>
          <w:szCs w:val="24"/>
        </w:rPr>
        <w:t>. Стремительно возрастает необходимость в квалифицированных специалистов, в том числе профессиональных менеджерах.</w:t>
      </w:r>
    </w:p>
    <w:p w:rsidR="005D2DEA" w:rsidRPr="006F30F2" w:rsidRDefault="005D2DEA" w:rsidP="00C26367">
      <w:pPr>
        <w:spacing w:after="0" w:line="360" w:lineRule="auto"/>
        <w:ind w:firstLine="851"/>
        <w:jc w:val="both"/>
        <w:rPr>
          <w:rFonts w:ascii="Times New Roman" w:hAnsi="Times New Roman" w:cs="Times New Roman"/>
          <w:bCs/>
          <w:iCs/>
          <w:sz w:val="24"/>
          <w:szCs w:val="24"/>
        </w:rPr>
      </w:pPr>
      <w:r w:rsidRPr="006F30F2">
        <w:rPr>
          <w:rFonts w:ascii="Times New Roman" w:hAnsi="Times New Roman" w:cs="Times New Roman"/>
          <w:bCs/>
          <w:iCs/>
          <w:sz w:val="24"/>
          <w:szCs w:val="24"/>
        </w:rPr>
        <w:t>Стадия зрелости характеризуется окончанием формирования жесткой организационной структуры, которая стала плодом введенных ранее регламентирующих правил и формализованных процедур. Данный этап характеризуется малой способностью фирмы к адаптации и проведению существенных организационных изменений, а также нечувствительностью к инновациям, а иногда чрезмерной консервативностью. С другой стороны, организация на данном этапе сбалансирована и стабильна.</w:t>
      </w:r>
    </w:p>
    <w:p w:rsidR="005D2DEA" w:rsidRPr="006F30F2" w:rsidRDefault="005D2DEA" w:rsidP="00C26367">
      <w:pPr>
        <w:spacing w:after="0" w:line="360" w:lineRule="auto"/>
        <w:ind w:firstLine="851"/>
        <w:jc w:val="both"/>
        <w:rPr>
          <w:rFonts w:ascii="Times New Roman" w:hAnsi="Times New Roman" w:cs="Times New Roman"/>
          <w:bCs/>
          <w:iCs/>
          <w:sz w:val="24"/>
          <w:szCs w:val="24"/>
        </w:rPr>
      </w:pPr>
      <w:r w:rsidRPr="006F30F2">
        <w:rPr>
          <w:rFonts w:ascii="Times New Roman" w:hAnsi="Times New Roman" w:cs="Times New Roman"/>
          <w:bCs/>
          <w:iCs/>
          <w:sz w:val="24"/>
          <w:szCs w:val="24"/>
        </w:rPr>
        <w:t xml:space="preserve">На стадию упадка фирма приходит в результате </w:t>
      </w:r>
      <w:r w:rsidR="009C3FEB" w:rsidRPr="006F30F2">
        <w:rPr>
          <w:rFonts w:ascii="Times New Roman" w:hAnsi="Times New Roman" w:cs="Times New Roman"/>
          <w:bCs/>
          <w:iCs/>
          <w:sz w:val="24"/>
          <w:szCs w:val="24"/>
        </w:rPr>
        <w:t>ее неспособности адаптироваться к постоянно меняющейся внешней среде, излишней организационной жесткости и инертности. На данном этапе заметно портится внутренний микроклимат организации, возрастает количество различных конфликтов между политическими коалициями, портятся коммуникации. Компания живет прошлыми успехами, подвержена старым стратегиям и конформизму.</w:t>
      </w:r>
    </w:p>
    <w:p w:rsidR="009C3FEB" w:rsidRPr="006F30F2" w:rsidRDefault="009C3FEB" w:rsidP="00C26367">
      <w:pPr>
        <w:spacing w:after="0" w:line="360" w:lineRule="auto"/>
        <w:ind w:firstLine="851"/>
        <w:jc w:val="both"/>
        <w:rPr>
          <w:rFonts w:ascii="Times New Roman" w:hAnsi="Times New Roman" w:cs="Times New Roman"/>
          <w:bCs/>
          <w:iCs/>
          <w:sz w:val="24"/>
          <w:szCs w:val="24"/>
        </w:rPr>
      </w:pPr>
      <w:r w:rsidRPr="006F30F2">
        <w:rPr>
          <w:rFonts w:ascii="Times New Roman" w:hAnsi="Times New Roman" w:cs="Times New Roman"/>
          <w:bCs/>
          <w:iCs/>
          <w:sz w:val="24"/>
          <w:szCs w:val="24"/>
        </w:rPr>
        <w:t>После стадии упадка, организацию ждет либо ликвидация, либо вступление в фазу обновления, которая порой не обходится без смены топ-менеджера.</w:t>
      </w:r>
    </w:p>
    <w:p w:rsidR="001C044E" w:rsidRPr="006F30F2" w:rsidRDefault="001C044E" w:rsidP="00C26367">
      <w:pPr>
        <w:spacing w:after="0" w:line="360" w:lineRule="auto"/>
        <w:ind w:firstLine="851"/>
        <w:jc w:val="both"/>
        <w:rPr>
          <w:rFonts w:ascii="Times New Roman" w:hAnsi="Times New Roman" w:cs="Times New Roman"/>
          <w:sz w:val="24"/>
          <w:szCs w:val="24"/>
        </w:rPr>
      </w:pPr>
      <w:r w:rsidRPr="006F30F2">
        <w:rPr>
          <w:rFonts w:ascii="Times New Roman" w:hAnsi="Times New Roman" w:cs="Times New Roman"/>
          <w:sz w:val="24"/>
          <w:szCs w:val="24"/>
        </w:rPr>
        <w:lastRenderedPageBreak/>
        <w:t>О</w:t>
      </w:r>
      <w:r w:rsidR="005C0765" w:rsidRPr="006F30F2">
        <w:rPr>
          <w:rFonts w:ascii="Times New Roman" w:hAnsi="Times New Roman" w:cs="Times New Roman"/>
          <w:sz w:val="24"/>
          <w:szCs w:val="24"/>
        </w:rPr>
        <w:t>дна из наиболее ранних работ на тему жизненного цикла</w:t>
      </w:r>
      <w:r w:rsidRPr="006F30F2">
        <w:rPr>
          <w:rFonts w:ascii="Times New Roman" w:hAnsi="Times New Roman" w:cs="Times New Roman"/>
          <w:sz w:val="24"/>
          <w:szCs w:val="24"/>
        </w:rPr>
        <w:t xml:space="preserve"> организации была создана в 1951</w:t>
      </w:r>
      <w:r w:rsidR="00E36D58">
        <w:rPr>
          <w:rFonts w:ascii="Times New Roman" w:hAnsi="Times New Roman" w:cs="Times New Roman"/>
          <w:sz w:val="24"/>
          <w:szCs w:val="24"/>
        </w:rPr>
        <w:t xml:space="preserve"> году ученым Р. Дэвисом. Однако</w:t>
      </w:r>
      <w:r w:rsidRPr="006F30F2">
        <w:rPr>
          <w:rFonts w:ascii="Times New Roman" w:hAnsi="Times New Roman" w:cs="Times New Roman"/>
          <w:sz w:val="24"/>
          <w:szCs w:val="24"/>
        </w:rPr>
        <w:t xml:space="preserve"> до </w:t>
      </w:r>
      <w:r w:rsidR="005C0765" w:rsidRPr="006F30F2">
        <w:rPr>
          <w:rFonts w:ascii="Times New Roman" w:hAnsi="Times New Roman" w:cs="Times New Roman"/>
          <w:sz w:val="24"/>
          <w:szCs w:val="24"/>
        </w:rPr>
        <w:t xml:space="preserve">конца </w:t>
      </w:r>
      <w:r w:rsidRPr="006F30F2">
        <w:rPr>
          <w:rFonts w:ascii="Times New Roman" w:hAnsi="Times New Roman" w:cs="Times New Roman"/>
          <w:sz w:val="24"/>
          <w:szCs w:val="24"/>
          <w:lang w:val="en-US"/>
        </w:rPr>
        <w:t>XX</w:t>
      </w:r>
      <w:r w:rsidRPr="006F30F2">
        <w:rPr>
          <w:rFonts w:ascii="Times New Roman" w:hAnsi="Times New Roman" w:cs="Times New Roman"/>
          <w:sz w:val="24"/>
          <w:szCs w:val="24"/>
        </w:rPr>
        <w:t xml:space="preserve"> столетия научные работы по данной проблематике </w:t>
      </w:r>
      <w:r w:rsidR="005C0765" w:rsidRPr="006F30F2">
        <w:rPr>
          <w:rFonts w:ascii="Times New Roman" w:hAnsi="Times New Roman" w:cs="Times New Roman"/>
          <w:sz w:val="24"/>
          <w:szCs w:val="24"/>
        </w:rPr>
        <w:t>содержали больше теории, нежели эмпирических знаний и выводов.</w:t>
      </w:r>
      <w:r w:rsidRPr="006F30F2">
        <w:rPr>
          <w:rFonts w:ascii="Times New Roman" w:hAnsi="Times New Roman" w:cs="Times New Roman"/>
          <w:sz w:val="24"/>
          <w:szCs w:val="24"/>
        </w:rPr>
        <w:t xml:space="preserve"> Работы Д. </w:t>
      </w:r>
      <w:proofErr w:type="spellStart"/>
      <w:r w:rsidRPr="006F30F2">
        <w:rPr>
          <w:rFonts w:ascii="Times New Roman" w:hAnsi="Times New Roman" w:cs="Times New Roman"/>
          <w:sz w:val="24"/>
          <w:szCs w:val="24"/>
        </w:rPr>
        <w:t>Катца</w:t>
      </w:r>
      <w:proofErr w:type="spellEnd"/>
      <w:r w:rsidRPr="006F30F2">
        <w:rPr>
          <w:rFonts w:ascii="Times New Roman" w:hAnsi="Times New Roman" w:cs="Times New Roman"/>
          <w:sz w:val="24"/>
          <w:szCs w:val="24"/>
        </w:rPr>
        <w:t xml:space="preserve">, Р. Кана и А. </w:t>
      </w:r>
      <w:proofErr w:type="spellStart"/>
      <w:r w:rsidRPr="006F30F2">
        <w:rPr>
          <w:rFonts w:ascii="Times New Roman" w:hAnsi="Times New Roman" w:cs="Times New Roman"/>
          <w:sz w:val="24"/>
          <w:szCs w:val="24"/>
        </w:rPr>
        <w:t>Доунса</w:t>
      </w:r>
      <w:proofErr w:type="spellEnd"/>
      <w:r w:rsidRPr="006F30F2">
        <w:rPr>
          <w:rFonts w:ascii="Times New Roman" w:hAnsi="Times New Roman" w:cs="Times New Roman"/>
          <w:sz w:val="24"/>
          <w:szCs w:val="24"/>
        </w:rPr>
        <w:t xml:space="preserve"> также относятся к ранним теоретическим работам. </w:t>
      </w:r>
    </w:p>
    <w:p w:rsidR="005C0765" w:rsidRPr="006F30F2" w:rsidRDefault="001C044E" w:rsidP="00C26367">
      <w:pPr>
        <w:spacing w:after="0" w:line="360" w:lineRule="auto"/>
        <w:ind w:firstLine="851"/>
        <w:jc w:val="both"/>
        <w:rPr>
          <w:rFonts w:ascii="Times New Roman" w:hAnsi="Times New Roman" w:cs="Times New Roman"/>
          <w:sz w:val="24"/>
          <w:szCs w:val="24"/>
        </w:rPr>
      </w:pPr>
      <w:r w:rsidRPr="006F30F2">
        <w:rPr>
          <w:rFonts w:ascii="Times New Roman" w:hAnsi="Times New Roman" w:cs="Times New Roman"/>
          <w:sz w:val="24"/>
          <w:szCs w:val="24"/>
        </w:rPr>
        <w:t xml:space="preserve">С тех пор на протяжении уже нескольких десятков лет исследователи в области менеджмента стараются объяснить процессы организационного развития. С 60-х годов </w:t>
      </w:r>
      <w:r w:rsidRPr="006F30F2">
        <w:rPr>
          <w:rFonts w:ascii="Times New Roman" w:hAnsi="Times New Roman" w:cs="Times New Roman"/>
          <w:sz w:val="24"/>
          <w:szCs w:val="24"/>
          <w:lang w:val="en-US"/>
        </w:rPr>
        <w:t>XX</w:t>
      </w:r>
      <w:r w:rsidRPr="006F30F2">
        <w:rPr>
          <w:rFonts w:ascii="Times New Roman" w:hAnsi="Times New Roman" w:cs="Times New Roman"/>
          <w:sz w:val="24"/>
          <w:szCs w:val="24"/>
        </w:rPr>
        <w:t xml:space="preserve"> века мы сталкиваемся с огромным количеством авторов: </w:t>
      </w:r>
      <w:proofErr w:type="spellStart"/>
      <w:r w:rsidR="005C0765" w:rsidRPr="006F30F2">
        <w:rPr>
          <w:rFonts w:ascii="Times New Roman" w:hAnsi="Times New Roman" w:cs="Times New Roman"/>
          <w:sz w:val="24"/>
          <w:szCs w:val="24"/>
        </w:rPr>
        <w:t>И.Адизес</w:t>
      </w:r>
      <w:proofErr w:type="spellEnd"/>
      <w:r w:rsidR="005C0765" w:rsidRPr="006F30F2">
        <w:rPr>
          <w:rFonts w:ascii="Times New Roman" w:hAnsi="Times New Roman" w:cs="Times New Roman"/>
          <w:sz w:val="24"/>
          <w:szCs w:val="24"/>
        </w:rPr>
        <w:t xml:space="preserve">, </w:t>
      </w:r>
      <w:proofErr w:type="spellStart"/>
      <w:r w:rsidR="005C0765" w:rsidRPr="006F30F2">
        <w:rPr>
          <w:rFonts w:ascii="Times New Roman" w:hAnsi="Times New Roman" w:cs="Times New Roman"/>
          <w:sz w:val="24"/>
          <w:szCs w:val="24"/>
        </w:rPr>
        <w:t>Фризен</w:t>
      </w:r>
      <w:proofErr w:type="spellEnd"/>
      <w:r w:rsidR="005C0765" w:rsidRPr="006F30F2">
        <w:rPr>
          <w:rFonts w:ascii="Times New Roman" w:hAnsi="Times New Roman" w:cs="Times New Roman"/>
          <w:sz w:val="24"/>
          <w:szCs w:val="24"/>
        </w:rPr>
        <w:t xml:space="preserve">, </w:t>
      </w:r>
      <w:proofErr w:type="spellStart"/>
      <w:r w:rsidR="005C0765" w:rsidRPr="006F30F2">
        <w:rPr>
          <w:rFonts w:ascii="Times New Roman" w:hAnsi="Times New Roman" w:cs="Times New Roman"/>
          <w:sz w:val="24"/>
          <w:szCs w:val="24"/>
        </w:rPr>
        <w:t>Чандлер</w:t>
      </w:r>
      <w:proofErr w:type="spellEnd"/>
      <w:r w:rsidR="005C0765" w:rsidRPr="006F30F2">
        <w:rPr>
          <w:rFonts w:ascii="Times New Roman" w:hAnsi="Times New Roman" w:cs="Times New Roman"/>
          <w:sz w:val="24"/>
          <w:szCs w:val="24"/>
        </w:rPr>
        <w:t xml:space="preserve">, </w:t>
      </w:r>
      <w:proofErr w:type="spellStart"/>
      <w:r w:rsidR="005C0765" w:rsidRPr="006F30F2">
        <w:rPr>
          <w:rFonts w:ascii="Times New Roman" w:hAnsi="Times New Roman" w:cs="Times New Roman"/>
          <w:sz w:val="24"/>
          <w:szCs w:val="24"/>
        </w:rPr>
        <w:t>Роббинс</w:t>
      </w:r>
      <w:proofErr w:type="spellEnd"/>
      <w:r w:rsidR="005C0765" w:rsidRPr="006F30F2">
        <w:rPr>
          <w:rFonts w:ascii="Times New Roman" w:hAnsi="Times New Roman" w:cs="Times New Roman"/>
          <w:sz w:val="24"/>
          <w:szCs w:val="24"/>
        </w:rPr>
        <w:t xml:space="preserve">, </w:t>
      </w:r>
      <w:proofErr w:type="spellStart"/>
      <w:r w:rsidR="005C0765" w:rsidRPr="006F30F2">
        <w:rPr>
          <w:rFonts w:ascii="Times New Roman" w:hAnsi="Times New Roman" w:cs="Times New Roman"/>
          <w:sz w:val="24"/>
          <w:szCs w:val="24"/>
        </w:rPr>
        <w:t>Лестер</w:t>
      </w:r>
      <w:proofErr w:type="spellEnd"/>
      <w:r w:rsidR="005C0765" w:rsidRPr="006F30F2">
        <w:rPr>
          <w:rFonts w:ascii="Times New Roman" w:hAnsi="Times New Roman" w:cs="Times New Roman"/>
          <w:sz w:val="24"/>
          <w:szCs w:val="24"/>
        </w:rPr>
        <w:t xml:space="preserve">, </w:t>
      </w:r>
      <w:proofErr w:type="spellStart"/>
      <w:r w:rsidR="005C0765" w:rsidRPr="006F30F2">
        <w:rPr>
          <w:rFonts w:ascii="Times New Roman" w:hAnsi="Times New Roman" w:cs="Times New Roman"/>
          <w:sz w:val="24"/>
          <w:szCs w:val="24"/>
        </w:rPr>
        <w:t>Каррагер</w:t>
      </w:r>
      <w:proofErr w:type="spellEnd"/>
      <w:r w:rsidR="005C0765" w:rsidRPr="006F30F2">
        <w:rPr>
          <w:rFonts w:ascii="Times New Roman" w:hAnsi="Times New Roman" w:cs="Times New Roman"/>
          <w:sz w:val="24"/>
          <w:szCs w:val="24"/>
        </w:rPr>
        <w:t xml:space="preserve">, </w:t>
      </w:r>
      <w:proofErr w:type="spellStart"/>
      <w:r w:rsidR="005C0765" w:rsidRPr="006F30F2">
        <w:rPr>
          <w:rFonts w:ascii="Times New Roman" w:hAnsi="Times New Roman" w:cs="Times New Roman"/>
          <w:sz w:val="24"/>
          <w:szCs w:val="24"/>
        </w:rPr>
        <w:t>Парнелл</w:t>
      </w:r>
      <w:proofErr w:type="spellEnd"/>
      <w:r w:rsidR="005C0765" w:rsidRPr="006F30F2">
        <w:rPr>
          <w:rFonts w:ascii="Times New Roman" w:hAnsi="Times New Roman" w:cs="Times New Roman"/>
          <w:sz w:val="24"/>
          <w:szCs w:val="24"/>
        </w:rPr>
        <w:t xml:space="preserve">, </w:t>
      </w:r>
      <w:proofErr w:type="spellStart"/>
      <w:r w:rsidR="005C0765" w:rsidRPr="006F30F2">
        <w:rPr>
          <w:rFonts w:ascii="Times New Roman" w:hAnsi="Times New Roman" w:cs="Times New Roman"/>
          <w:sz w:val="24"/>
          <w:szCs w:val="24"/>
        </w:rPr>
        <w:t>Галбрайх</w:t>
      </w:r>
      <w:proofErr w:type="spellEnd"/>
      <w:r w:rsidR="005C0765" w:rsidRPr="006F30F2">
        <w:rPr>
          <w:rFonts w:ascii="Times New Roman" w:hAnsi="Times New Roman" w:cs="Times New Roman"/>
          <w:sz w:val="24"/>
          <w:szCs w:val="24"/>
        </w:rPr>
        <w:t xml:space="preserve">, </w:t>
      </w:r>
      <w:proofErr w:type="spellStart"/>
      <w:r w:rsidR="005C0765" w:rsidRPr="006F30F2">
        <w:rPr>
          <w:rFonts w:ascii="Times New Roman" w:hAnsi="Times New Roman" w:cs="Times New Roman"/>
          <w:sz w:val="24"/>
          <w:szCs w:val="24"/>
        </w:rPr>
        <w:t>Грейнер</w:t>
      </w:r>
      <w:proofErr w:type="spellEnd"/>
      <w:r w:rsidR="005C0765" w:rsidRPr="006F30F2">
        <w:rPr>
          <w:rFonts w:ascii="Times New Roman" w:hAnsi="Times New Roman" w:cs="Times New Roman"/>
          <w:sz w:val="24"/>
          <w:szCs w:val="24"/>
        </w:rPr>
        <w:t xml:space="preserve">, </w:t>
      </w:r>
      <w:proofErr w:type="spellStart"/>
      <w:r w:rsidR="005C0765" w:rsidRPr="006F30F2">
        <w:rPr>
          <w:rFonts w:ascii="Times New Roman" w:hAnsi="Times New Roman" w:cs="Times New Roman"/>
          <w:sz w:val="24"/>
          <w:szCs w:val="24"/>
        </w:rPr>
        <w:t>Хэнкс</w:t>
      </w:r>
      <w:proofErr w:type="spellEnd"/>
      <w:r w:rsidR="005C0765" w:rsidRPr="006F30F2">
        <w:rPr>
          <w:rFonts w:ascii="Times New Roman" w:hAnsi="Times New Roman" w:cs="Times New Roman"/>
          <w:sz w:val="24"/>
          <w:szCs w:val="24"/>
        </w:rPr>
        <w:t xml:space="preserve">, </w:t>
      </w:r>
      <w:proofErr w:type="spellStart"/>
      <w:r w:rsidR="005C0765" w:rsidRPr="006F30F2">
        <w:rPr>
          <w:rFonts w:ascii="Times New Roman" w:hAnsi="Times New Roman" w:cs="Times New Roman"/>
          <w:sz w:val="24"/>
          <w:szCs w:val="24"/>
        </w:rPr>
        <w:t>Левис</w:t>
      </w:r>
      <w:proofErr w:type="spellEnd"/>
      <w:r w:rsidR="005C0765" w:rsidRPr="006F30F2">
        <w:rPr>
          <w:rFonts w:ascii="Times New Roman" w:hAnsi="Times New Roman" w:cs="Times New Roman"/>
          <w:sz w:val="24"/>
          <w:szCs w:val="24"/>
        </w:rPr>
        <w:t xml:space="preserve">, </w:t>
      </w:r>
      <w:proofErr w:type="spellStart"/>
      <w:r w:rsidR="005C0765" w:rsidRPr="006F30F2">
        <w:rPr>
          <w:rFonts w:ascii="Times New Roman" w:hAnsi="Times New Roman" w:cs="Times New Roman"/>
          <w:sz w:val="24"/>
          <w:szCs w:val="24"/>
        </w:rPr>
        <w:t>Кэмерон</w:t>
      </w:r>
      <w:proofErr w:type="spellEnd"/>
      <w:r w:rsidR="005C0765" w:rsidRPr="006F30F2">
        <w:rPr>
          <w:rFonts w:ascii="Times New Roman" w:hAnsi="Times New Roman" w:cs="Times New Roman"/>
          <w:sz w:val="24"/>
          <w:szCs w:val="24"/>
        </w:rPr>
        <w:t xml:space="preserve">, </w:t>
      </w:r>
      <w:proofErr w:type="spellStart"/>
      <w:r w:rsidR="005C0765" w:rsidRPr="006F30F2">
        <w:rPr>
          <w:rFonts w:ascii="Times New Roman" w:hAnsi="Times New Roman" w:cs="Times New Roman"/>
          <w:sz w:val="24"/>
          <w:szCs w:val="24"/>
        </w:rPr>
        <w:t>Хоу</w:t>
      </w:r>
      <w:proofErr w:type="spellEnd"/>
      <w:r w:rsidR="005C0765" w:rsidRPr="006F30F2">
        <w:rPr>
          <w:rFonts w:ascii="Times New Roman" w:hAnsi="Times New Roman" w:cs="Times New Roman"/>
          <w:sz w:val="24"/>
          <w:szCs w:val="24"/>
        </w:rPr>
        <w:t xml:space="preserve">, Скотт, Смит, </w:t>
      </w:r>
      <w:proofErr w:type="spellStart"/>
      <w:r w:rsidR="005C0765" w:rsidRPr="006F30F2">
        <w:rPr>
          <w:rFonts w:ascii="Times New Roman" w:hAnsi="Times New Roman" w:cs="Times New Roman"/>
          <w:sz w:val="24"/>
          <w:szCs w:val="24"/>
        </w:rPr>
        <w:t>Торберт</w:t>
      </w:r>
      <w:proofErr w:type="spellEnd"/>
      <w:r w:rsidR="005C0765" w:rsidRPr="006F30F2">
        <w:rPr>
          <w:rFonts w:ascii="Times New Roman" w:hAnsi="Times New Roman" w:cs="Times New Roman"/>
          <w:sz w:val="24"/>
          <w:szCs w:val="24"/>
        </w:rPr>
        <w:t xml:space="preserve">. </w:t>
      </w:r>
    </w:p>
    <w:p w:rsidR="001C044E" w:rsidRPr="006F30F2" w:rsidRDefault="001C044E" w:rsidP="00C26367">
      <w:pPr>
        <w:spacing w:after="0" w:line="360" w:lineRule="auto"/>
        <w:ind w:firstLine="851"/>
        <w:jc w:val="both"/>
        <w:rPr>
          <w:rFonts w:ascii="Times New Roman" w:hAnsi="Times New Roman" w:cs="Times New Roman"/>
          <w:sz w:val="24"/>
          <w:szCs w:val="24"/>
        </w:rPr>
      </w:pPr>
      <w:r w:rsidRPr="006F30F2">
        <w:rPr>
          <w:rFonts w:ascii="Times New Roman" w:hAnsi="Times New Roman" w:cs="Times New Roman"/>
          <w:sz w:val="24"/>
          <w:szCs w:val="24"/>
        </w:rPr>
        <w:t xml:space="preserve">Существует порядка десяти наиболее известных и крупных моделей развития ЖЦО. Интересно заметить, что все эти модели были созданы в Америке в период с 1976 по 1983 год. Каждая из них берет различные основания для изменений. </w:t>
      </w:r>
    </w:p>
    <w:p w:rsidR="00FA2C9D" w:rsidRPr="00FA2C9D" w:rsidRDefault="00C80626" w:rsidP="00C8062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Подробную х</w:t>
      </w:r>
      <w:r w:rsidR="001C044E" w:rsidRPr="006F30F2">
        <w:rPr>
          <w:rFonts w:ascii="Times New Roman" w:hAnsi="Times New Roman" w:cs="Times New Roman"/>
          <w:sz w:val="24"/>
          <w:szCs w:val="24"/>
        </w:rPr>
        <w:t xml:space="preserve">ронологию </w:t>
      </w:r>
      <w:r w:rsidR="00FA5E05">
        <w:rPr>
          <w:rFonts w:ascii="Times New Roman" w:hAnsi="Times New Roman" w:cs="Times New Roman"/>
          <w:sz w:val="24"/>
          <w:szCs w:val="24"/>
        </w:rPr>
        <w:t>развития моделей жизненного цикла организации</w:t>
      </w:r>
      <w:r w:rsidR="00FA2C9D">
        <w:rPr>
          <w:rFonts w:ascii="Times New Roman" w:hAnsi="Times New Roman" w:cs="Times New Roman"/>
          <w:sz w:val="24"/>
          <w:szCs w:val="24"/>
        </w:rPr>
        <w:t xml:space="preserve"> можно проследить </w:t>
      </w:r>
      <w:r>
        <w:rPr>
          <w:rFonts w:ascii="Times New Roman" w:hAnsi="Times New Roman" w:cs="Times New Roman"/>
          <w:sz w:val="24"/>
          <w:szCs w:val="24"/>
        </w:rPr>
        <w:t>в приложении 1.</w:t>
      </w:r>
    </w:p>
    <w:p w:rsidR="00DE50FB" w:rsidRPr="006F30F2" w:rsidRDefault="00DE50FB" w:rsidP="00C80626">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 xml:space="preserve">Проанализировав и сравнив представленные </w:t>
      </w:r>
      <w:r w:rsidR="00C80626">
        <w:rPr>
          <w:rFonts w:ascii="Times New Roman" w:hAnsi="Times New Roman" w:cs="Times New Roman"/>
          <w:sz w:val="24"/>
          <w:szCs w:val="24"/>
        </w:rPr>
        <w:t xml:space="preserve">в приложении 1 </w:t>
      </w:r>
      <w:r w:rsidRPr="006F30F2">
        <w:rPr>
          <w:rFonts w:ascii="Times New Roman" w:hAnsi="Times New Roman" w:cs="Times New Roman"/>
          <w:sz w:val="24"/>
          <w:szCs w:val="24"/>
        </w:rPr>
        <w:t xml:space="preserve">модели жизненного цикла организации можно определить ряд проблем, которые затрагиваются различными авторами: </w:t>
      </w:r>
    </w:p>
    <w:p w:rsidR="00DE50FB" w:rsidRPr="00C80626" w:rsidRDefault="00DE50FB" w:rsidP="00C80626">
      <w:pPr>
        <w:pStyle w:val="a5"/>
        <w:numPr>
          <w:ilvl w:val="0"/>
          <w:numId w:val="54"/>
        </w:numPr>
        <w:spacing w:after="0" w:line="360" w:lineRule="auto"/>
        <w:jc w:val="both"/>
        <w:rPr>
          <w:rFonts w:ascii="Times New Roman" w:hAnsi="Times New Roman" w:cs="Times New Roman"/>
          <w:sz w:val="24"/>
          <w:szCs w:val="24"/>
        </w:rPr>
      </w:pPr>
      <w:r w:rsidRPr="00C80626">
        <w:rPr>
          <w:rFonts w:ascii="Times New Roman" w:hAnsi="Times New Roman" w:cs="Times New Roman"/>
          <w:sz w:val="24"/>
          <w:szCs w:val="24"/>
        </w:rPr>
        <w:t>определение понятия этапа жизненного цикла;</w:t>
      </w:r>
    </w:p>
    <w:p w:rsidR="00DE50FB" w:rsidRPr="00C80626" w:rsidRDefault="00DE50FB" w:rsidP="00C80626">
      <w:pPr>
        <w:pStyle w:val="a5"/>
        <w:numPr>
          <w:ilvl w:val="0"/>
          <w:numId w:val="54"/>
        </w:numPr>
        <w:spacing w:after="0" w:line="360" w:lineRule="auto"/>
        <w:jc w:val="both"/>
        <w:rPr>
          <w:rFonts w:ascii="Times New Roman" w:hAnsi="Times New Roman" w:cs="Times New Roman"/>
          <w:sz w:val="24"/>
          <w:szCs w:val="24"/>
        </w:rPr>
      </w:pPr>
      <w:r w:rsidRPr="00C80626">
        <w:rPr>
          <w:rFonts w:ascii="Times New Roman" w:hAnsi="Times New Roman" w:cs="Times New Roman"/>
          <w:sz w:val="24"/>
          <w:szCs w:val="24"/>
        </w:rPr>
        <w:t>причины их появления и количество стадий;</w:t>
      </w:r>
    </w:p>
    <w:p w:rsidR="00DE50FB" w:rsidRPr="00C80626" w:rsidRDefault="00DE50FB" w:rsidP="00C80626">
      <w:pPr>
        <w:pStyle w:val="a5"/>
        <w:numPr>
          <w:ilvl w:val="0"/>
          <w:numId w:val="54"/>
        </w:numPr>
        <w:spacing w:after="0" w:line="360" w:lineRule="auto"/>
        <w:jc w:val="both"/>
        <w:rPr>
          <w:rFonts w:ascii="Times New Roman" w:hAnsi="Times New Roman" w:cs="Times New Roman"/>
          <w:sz w:val="24"/>
          <w:szCs w:val="24"/>
        </w:rPr>
      </w:pPr>
      <w:r w:rsidRPr="00C80626">
        <w:rPr>
          <w:rFonts w:ascii="Times New Roman" w:hAnsi="Times New Roman" w:cs="Times New Roman"/>
          <w:sz w:val="24"/>
          <w:szCs w:val="24"/>
        </w:rPr>
        <w:t>изменение количественных и качественных характеристик организации;</w:t>
      </w:r>
    </w:p>
    <w:p w:rsidR="00DE50FB" w:rsidRPr="00C80626" w:rsidRDefault="00DE50FB" w:rsidP="00C80626">
      <w:pPr>
        <w:pStyle w:val="a5"/>
        <w:numPr>
          <w:ilvl w:val="0"/>
          <w:numId w:val="54"/>
        </w:numPr>
        <w:spacing w:after="0" w:line="360" w:lineRule="auto"/>
        <w:jc w:val="both"/>
        <w:rPr>
          <w:rFonts w:ascii="Times New Roman" w:hAnsi="Times New Roman" w:cs="Times New Roman"/>
          <w:sz w:val="24"/>
          <w:szCs w:val="24"/>
        </w:rPr>
      </w:pPr>
      <w:r w:rsidRPr="00C80626">
        <w:rPr>
          <w:rFonts w:ascii="Times New Roman" w:hAnsi="Times New Roman" w:cs="Times New Roman"/>
          <w:sz w:val="24"/>
          <w:szCs w:val="24"/>
        </w:rPr>
        <w:t>система и стиль управления;</w:t>
      </w:r>
    </w:p>
    <w:p w:rsidR="00DE50FB" w:rsidRPr="00C80626" w:rsidRDefault="00DE50FB" w:rsidP="00C80626">
      <w:pPr>
        <w:pStyle w:val="a5"/>
        <w:numPr>
          <w:ilvl w:val="0"/>
          <w:numId w:val="54"/>
        </w:numPr>
        <w:spacing w:after="0" w:line="360" w:lineRule="auto"/>
        <w:jc w:val="both"/>
        <w:rPr>
          <w:rFonts w:ascii="Times New Roman" w:hAnsi="Times New Roman" w:cs="Times New Roman"/>
          <w:sz w:val="24"/>
          <w:szCs w:val="24"/>
        </w:rPr>
      </w:pPr>
      <w:r w:rsidRPr="00C80626">
        <w:rPr>
          <w:rFonts w:ascii="Times New Roman" w:hAnsi="Times New Roman" w:cs="Times New Roman"/>
          <w:sz w:val="24"/>
          <w:szCs w:val="24"/>
        </w:rPr>
        <w:t>последовательность и продолжительность стадий, возможность диагностики каждой из них;</w:t>
      </w:r>
    </w:p>
    <w:p w:rsidR="00DE50FB" w:rsidRPr="00C80626" w:rsidRDefault="00DE50FB" w:rsidP="00C80626">
      <w:pPr>
        <w:pStyle w:val="a5"/>
        <w:numPr>
          <w:ilvl w:val="0"/>
          <w:numId w:val="54"/>
        </w:numPr>
        <w:spacing w:after="0" w:line="360" w:lineRule="auto"/>
        <w:jc w:val="both"/>
        <w:rPr>
          <w:rFonts w:ascii="Times New Roman" w:hAnsi="Times New Roman" w:cs="Times New Roman"/>
          <w:sz w:val="24"/>
          <w:szCs w:val="24"/>
        </w:rPr>
      </w:pPr>
      <w:r w:rsidRPr="00C80626">
        <w:rPr>
          <w:rFonts w:ascii="Times New Roman" w:hAnsi="Times New Roman" w:cs="Times New Roman"/>
          <w:sz w:val="24"/>
          <w:szCs w:val="24"/>
        </w:rPr>
        <w:t>определение путей развития по окончании каждой стадии, либо после кризиса;</w:t>
      </w:r>
    </w:p>
    <w:p w:rsidR="00DE50FB" w:rsidRPr="00C80626" w:rsidRDefault="00DE50FB" w:rsidP="00C80626">
      <w:pPr>
        <w:pStyle w:val="a5"/>
        <w:numPr>
          <w:ilvl w:val="0"/>
          <w:numId w:val="54"/>
        </w:numPr>
        <w:spacing w:after="0" w:line="360" w:lineRule="auto"/>
        <w:jc w:val="both"/>
        <w:rPr>
          <w:rFonts w:ascii="Times New Roman" w:hAnsi="Times New Roman" w:cs="Times New Roman"/>
          <w:sz w:val="24"/>
          <w:szCs w:val="24"/>
        </w:rPr>
      </w:pPr>
      <w:r w:rsidRPr="00C80626">
        <w:rPr>
          <w:rFonts w:ascii="Times New Roman" w:hAnsi="Times New Roman" w:cs="Times New Roman"/>
          <w:sz w:val="24"/>
          <w:szCs w:val="24"/>
        </w:rPr>
        <w:t>возможность возвращения организации в этап, определяющийся эффективностью деятельности, высокой доходностью, конкурентоспособностью и возможность динамичного, ускоренного изменения под колебаниями рынка.</w:t>
      </w:r>
    </w:p>
    <w:p w:rsidR="00E74F8F" w:rsidRPr="006F30F2" w:rsidRDefault="00B22734" w:rsidP="00C26367">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Рассмотрим наиболее популярные модели жизненных циклов организации.</w:t>
      </w:r>
    </w:p>
    <w:p w:rsidR="00B22734" w:rsidRPr="00053711" w:rsidRDefault="00530BCB" w:rsidP="00C26367">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 xml:space="preserve">В работах </w:t>
      </w:r>
      <w:proofErr w:type="spellStart"/>
      <w:r w:rsidRPr="006F30F2">
        <w:rPr>
          <w:rFonts w:ascii="Times New Roman" w:hAnsi="Times New Roman" w:cs="Times New Roman"/>
          <w:sz w:val="24"/>
          <w:szCs w:val="24"/>
        </w:rPr>
        <w:t>Липпитта</w:t>
      </w:r>
      <w:proofErr w:type="spellEnd"/>
      <w:r w:rsidRPr="006F30F2">
        <w:rPr>
          <w:rFonts w:ascii="Times New Roman" w:hAnsi="Times New Roman" w:cs="Times New Roman"/>
          <w:sz w:val="24"/>
          <w:szCs w:val="24"/>
        </w:rPr>
        <w:t xml:space="preserve"> и Шмидта представлена одна из первых моделей  ЖЦО, которая состоит из трех фаз развития: фаза рождения, фаза юности, фаза зрелости</w:t>
      </w:r>
      <w:r w:rsidR="007F1061">
        <w:rPr>
          <w:rStyle w:val="af"/>
          <w:rFonts w:ascii="Times New Roman" w:hAnsi="Times New Roman" w:cs="Times New Roman"/>
          <w:sz w:val="24"/>
          <w:szCs w:val="24"/>
        </w:rPr>
        <w:footnoteReference w:id="7"/>
      </w:r>
      <w:r w:rsidRPr="006F30F2">
        <w:rPr>
          <w:rFonts w:ascii="Times New Roman" w:hAnsi="Times New Roman" w:cs="Times New Roman"/>
          <w:sz w:val="24"/>
          <w:szCs w:val="24"/>
        </w:rPr>
        <w:t>.</w:t>
      </w:r>
      <w:r w:rsidR="00D164C3" w:rsidRPr="00D164C3">
        <w:rPr>
          <w:rFonts w:ascii="Times New Roman" w:hAnsi="Times New Roman" w:cs="Times New Roman"/>
          <w:sz w:val="24"/>
          <w:szCs w:val="24"/>
        </w:rPr>
        <w:t xml:space="preserve"> </w:t>
      </w:r>
    </w:p>
    <w:p w:rsidR="00530BCB" w:rsidRPr="006F30F2" w:rsidRDefault="00530BCB" w:rsidP="00C26367">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lastRenderedPageBreak/>
        <w:t xml:space="preserve">На первой стадии происходит  создание операционной системы и условий для нормальной жизнедеятельности. Стадия юности характеризуется стремлением к достижению стабильности и репутации. </w:t>
      </w:r>
      <w:r w:rsidR="00A45B01" w:rsidRPr="006F30F2">
        <w:rPr>
          <w:rFonts w:ascii="Times New Roman" w:hAnsi="Times New Roman" w:cs="Times New Roman"/>
          <w:sz w:val="24"/>
          <w:szCs w:val="24"/>
        </w:rPr>
        <w:t xml:space="preserve">Основным отличием стадии зрелости является достижение уникальности и экспансия деятельности компании. Переход  на новую стадию связан с преодолением определенных задач </w:t>
      </w:r>
    </w:p>
    <w:p w:rsidR="00A45B01" w:rsidRPr="006F30F2" w:rsidRDefault="00A45B01" w:rsidP="00C26367">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 xml:space="preserve">Модель </w:t>
      </w:r>
      <w:proofErr w:type="spellStart"/>
      <w:r w:rsidRPr="006F30F2">
        <w:rPr>
          <w:rFonts w:ascii="Times New Roman" w:hAnsi="Times New Roman" w:cs="Times New Roman"/>
          <w:sz w:val="24"/>
          <w:szCs w:val="24"/>
        </w:rPr>
        <w:t>Грейнера</w:t>
      </w:r>
      <w:proofErr w:type="spellEnd"/>
      <w:r w:rsidRPr="006F30F2">
        <w:rPr>
          <w:rFonts w:ascii="Times New Roman" w:hAnsi="Times New Roman" w:cs="Times New Roman"/>
          <w:sz w:val="24"/>
          <w:szCs w:val="24"/>
        </w:rPr>
        <w:t xml:space="preserve"> является одной из самых популярных моделей ЖЦО. Данная модель предполагает наличие пяти стадий жизненного цикла</w:t>
      </w:r>
      <w:r w:rsidR="0098276A" w:rsidRPr="006F30F2">
        <w:rPr>
          <w:rFonts w:ascii="Times New Roman" w:hAnsi="Times New Roman" w:cs="Times New Roman"/>
          <w:sz w:val="24"/>
          <w:szCs w:val="24"/>
        </w:rPr>
        <w:t xml:space="preserve">. Сменяемость стадий происходит в результате «революций»,  являющихся следствием определенных проблем организации на каждой из стадий. «Революциям» же предшествуют «эволюции». </w:t>
      </w:r>
      <w:proofErr w:type="spellStart"/>
      <w:r w:rsidR="0098276A" w:rsidRPr="006F30F2">
        <w:rPr>
          <w:rFonts w:ascii="Times New Roman" w:hAnsi="Times New Roman" w:cs="Times New Roman"/>
          <w:sz w:val="24"/>
          <w:szCs w:val="24"/>
        </w:rPr>
        <w:t>Грейнер</w:t>
      </w:r>
      <w:proofErr w:type="spellEnd"/>
      <w:r w:rsidR="0098276A" w:rsidRPr="006F30F2">
        <w:rPr>
          <w:rFonts w:ascii="Times New Roman" w:hAnsi="Times New Roman" w:cs="Times New Roman"/>
          <w:sz w:val="24"/>
          <w:szCs w:val="24"/>
        </w:rPr>
        <w:t xml:space="preserve"> утверждает, что скорость перехода через стадии прямолинейно зависит от скорости развития самой отрасли.</w:t>
      </w:r>
    </w:p>
    <w:p w:rsidR="00143F80" w:rsidRPr="00D164C3" w:rsidRDefault="00143F80" w:rsidP="00C26367">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Автор выделяет следующие стадии развития организации</w:t>
      </w:r>
      <w:r w:rsidR="001C678D">
        <w:rPr>
          <w:rFonts w:ascii="Times New Roman" w:hAnsi="Times New Roman" w:cs="Times New Roman"/>
          <w:sz w:val="24"/>
          <w:szCs w:val="24"/>
        </w:rPr>
        <w:t xml:space="preserve"> (рис.1.2.1)</w:t>
      </w:r>
      <w:r w:rsidRPr="006F30F2">
        <w:rPr>
          <w:rFonts w:ascii="Times New Roman" w:hAnsi="Times New Roman" w:cs="Times New Roman"/>
          <w:sz w:val="24"/>
          <w:szCs w:val="24"/>
        </w:rPr>
        <w:t>:</w:t>
      </w:r>
      <w:r w:rsidR="00897607">
        <w:rPr>
          <w:rFonts w:ascii="Times New Roman" w:hAnsi="Times New Roman" w:cs="Times New Roman"/>
          <w:sz w:val="24"/>
          <w:szCs w:val="24"/>
        </w:rPr>
        <w:t xml:space="preserve"> </w:t>
      </w:r>
    </w:p>
    <w:p w:rsidR="00143F80" w:rsidRPr="006F30F2" w:rsidRDefault="00143F80" w:rsidP="00C26367">
      <w:pPr>
        <w:pStyle w:val="a5"/>
        <w:numPr>
          <w:ilvl w:val="0"/>
          <w:numId w:val="17"/>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 xml:space="preserve">Стадия креативности (кризис </w:t>
      </w:r>
      <w:proofErr w:type="spellStart"/>
      <w:r w:rsidRPr="006F30F2">
        <w:rPr>
          <w:rFonts w:ascii="Times New Roman" w:hAnsi="Times New Roman" w:cs="Times New Roman"/>
          <w:sz w:val="24"/>
          <w:szCs w:val="24"/>
        </w:rPr>
        <w:t>лидераства</w:t>
      </w:r>
      <w:proofErr w:type="spellEnd"/>
      <w:r w:rsidRPr="006F30F2">
        <w:rPr>
          <w:rFonts w:ascii="Times New Roman" w:hAnsi="Times New Roman" w:cs="Times New Roman"/>
          <w:sz w:val="24"/>
          <w:szCs w:val="24"/>
        </w:rPr>
        <w:t>)</w:t>
      </w:r>
    </w:p>
    <w:p w:rsidR="00143F80" w:rsidRPr="006F30F2" w:rsidRDefault="00143F80" w:rsidP="00C26367">
      <w:pPr>
        <w:pStyle w:val="a5"/>
        <w:numPr>
          <w:ilvl w:val="0"/>
          <w:numId w:val="17"/>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Стадия директивного руководства (кризис автономии)</w:t>
      </w:r>
    </w:p>
    <w:p w:rsidR="00143F80" w:rsidRPr="006F30F2" w:rsidRDefault="00143F80" w:rsidP="00C26367">
      <w:pPr>
        <w:pStyle w:val="a5"/>
        <w:numPr>
          <w:ilvl w:val="0"/>
          <w:numId w:val="17"/>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Стадия делегирования (кризис контроля)</w:t>
      </w:r>
    </w:p>
    <w:p w:rsidR="00143F80" w:rsidRPr="006F30F2" w:rsidRDefault="00143F80" w:rsidP="00C26367">
      <w:pPr>
        <w:pStyle w:val="a5"/>
        <w:numPr>
          <w:ilvl w:val="0"/>
          <w:numId w:val="17"/>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Стадия координации (кризис волокиты)</w:t>
      </w:r>
    </w:p>
    <w:p w:rsidR="00143F80" w:rsidRPr="006F30F2" w:rsidRDefault="00143F80" w:rsidP="00C26367">
      <w:pPr>
        <w:pStyle w:val="a5"/>
        <w:numPr>
          <w:ilvl w:val="0"/>
          <w:numId w:val="17"/>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Стадия сотрудничества (кризис чего?)</w:t>
      </w:r>
    </w:p>
    <w:p w:rsidR="0098276A" w:rsidRDefault="00143F80" w:rsidP="00C26367">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 xml:space="preserve">Стоит отметить, что </w:t>
      </w:r>
      <w:proofErr w:type="spellStart"/>
      <w:r w:rsidRPr="006F30F2">
        <w:rPr>
          <w:rFonts w:ascii="Times New Roman" w:hAnsi="Times New Roman" w:cs="Times New Roman"/>
          <w:sz w:val="24"/>
          <w:szCs w:val="24"/>
        </w:rPr>
        <w:t>Грейнер</w:t>
      </w:r>
      <w:proofErr w:type="spellEnd"/>
      <w:r w:rsidRPr="006F30F2">
        <w:rPr>
          <w:rFonts w:ascii="Times New Roman" w:hAnsi="Times New Roman" w:cs="Times New Roman"/>
          <w:sz w:val="24"/>
          <w:szCs w:val="24"/>
        </w:rPr>
        <w:t xml:space="preserve"> не дает четкого ответа на то, какой кризис пятой фазы побуждает переход на следующие теоретически-возможные стадии</w:t>
      </w:r>
      <w:r w:rsidR="00AB558D">
        <w:rPr>
          <w:rFonts w:ascii="Times New Roman" w:hAnsi="Times New Roman" w:cs="Times New Roman"/>
          <w:sz w:val="24"/>
          <w:szCs w:val="24"/>
        </w:rPr>
        <w:t>. Однако</w:t>
      </w:r>
      <w:r w:rsidRPr="006F30F2">
        <w:rPr>
          <w:rFonts w:ascii="Times New Roman" w:hAnsi="Times New Roman" w:cs="Times New Roman"/>
          <w:sz w:val="24"/>
          <w:szCs w:val="24"/>
        </w:rPr>
        <w:t xml:space="preserve"> автор намекает, что данный кризис возможен вследствие отсутствия внутренних решений</w:t>
      </w:r>
      <w:r w:rsidR="00BF3AF3" w:rsidRPr="006F30F2">
        <w:rPr>
          <w:rFonts w:ascii="Times New Roman" w:hAnsi="Times New Roman" w:cs="Times New Roman"/>
          <w:sz w:val="24"/>
          <w:szCs w:val="24"/>
        </w:rPr>
        <w:t>, придающих определенный импульс организационному росту</w:t>
      </w:r>
      <w:r w:rsidR="007F1061">
        <w:rPr>
          <w:rStyle w:val="af"/>
          <w:rFonts w:ascii="Times New Roman" w:hAnsi="Times New Roman" w:cs="Times New Roman"/>
          <w:sz w:val="24"/>
          <w:szCs w:val="24"/>
        </w:rPr>
        <w:footnoteReference w:id="8"/>
      </w:r>
      <w:r w:rsidR="00BF3AF3" w:rsidRPr="006F30F2">
        <w:rPr>
          <w:rFonts w:ascii="Times New Roman" w:hAnsi="Times New Roman" w:cs="Times New Roman"/>
          <w:sz w:val="24"/>
          <w:szCs w:val="24"/>
        </w:rPr>
        <w:t>.</w:t>
      </w:r>
    </w:p>
    <w:p w:rsidR="001C678D" w:rsidRPr="00196353" w:rsidRDefault="001C678D" w:rsidP="001C678D">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 xml:space="preserve">Модель, разработанная известным израильским экспертом в сфере бизнеса – И. </w:t>
      </w:r>
      <w:proofErr w:type="spellStart"/>
      <w:r w:rsidRPr="006F30F2">
        <w:rPr>
          <w:rFonts w:ascii="Times New Roman" w:hAnsi="Times New Roman" w:cs="Times New Roman"/>
          <w:sz w:val="24"/>
          <w:szCs w:val="24"/>
        </w:rPr>
        <w:t>Адизеом</w:t>
      </w:r>
      <w:proofErr w:type="spellEnd"/>
      <w:r w:rsidRPr="006F30F2">
        <w:rPr>
          <w:rFonts w:ascii="Times New Roman" w:hAnsi="Times New Roman" w:cs="Times New Roman"/>
          <w:sz w:val="24"/>
          <w:szCs w:val="24"/>
        </w:rPr>
        <w:t>, примечательна наличием относительно большого количества стадий ЖЦО</w:t>
      </w:r>
      <w:r>
        <w:rPr>
          <w:rStyle w:val="af"/>
          <w:rFonts w:ascii="Times New Roman" w:hAnsi="Times New Roman" w:cs="Times New Roman"/>
          <w:sz w:val="24"/>
          <w:szCs w:val="24"/>
        </w:rPr>
        <w:footnoteReference w:id="9"/>
      </w:r>
      <w:r w:rsidRPr="006F30F2">
        <w:rPr>
          <w:rFonts w:ascii="Times New Roman" w:hAnsi="Times New Roman" w:cs="Times New Roman"/>
          <w:sz w:val="24"/>
          <w:szCs w:val="24"/>
        </w:rPr>
        <w:t>:</w:t>
      </w:r>
      <w:r w:rsidRPr="00196353">
        <w:rPr>
          <w:rFonts w:ascii="Times New Roman" w:hAnsi="Times New Roman" w:cs="Times New Roman"/>
          <w:sz w:val="24"/>
          <w:szCs w:val="24"/>
        </w:rPr>
        <w:t xml:space="preserve"> </w:t>
      </w:r>
    </w:p>
    <w:p w:rsidR="001C678D" w:rsidRPr="006F30F2" w:rsidRDefault="001C678D" w:rsidP="001C678D">
      <w:pPr>
        <w:pStyle w:val="a5"/>
        <w:numPr>
          <w:ilvl w:val="0"/>
          <w:numId w:val="18"/>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 xml:space="preserve">Стадия </w:t>
      </w:r>
      <w:r>
        <w:rPr>
          <w:rFonts w:ascii="Times New Roman" w:hAnsi="Times New Roman" w:cs="Times New Roman"/>
          <w:sz w:val="24"/>
          <w:szCs w:val="24"/>
        </w:rPr>
        <w:t>Зарождения</w:t>
      </w:r>
    </w:p>
    <w:p w:rsidR="001C678D" w:rsidRPr="006F30F2" w:rsidRDefault="001C678D" w:rsidP="001C678D">
      <w:pPr>
        <w:pStyle w:val="a5"/>
        <w:numPr>
          <w:ilvl w:val="0"/>
          <w:numId w:val="18"/>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Стадия Младенчества</w:t>
      </w:r>
    </w:p>
    <w:p w:rsidR="001C678D" w:rsidRPr="006F30F2" w:rsidRDefault="001C678D" w:rsidP="001C678D">
      <w:pPr>
        <w:pStyle w:val="a5"/>
        <w:numPr>
          <w:ilvl w:val="0"/>
          <w:numId w:val="18"/>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Стадия бурного роста «Давай-Давай»</w:t>
      </w:r>
    </w:p>
    <w:p w:rsidR="001C678D" w:rsidRPr="006F30F2" w:rsidRDefault="001C678D" w:rsidP="001C678D">
      <w:pPr>
        <w:pStyle w:val="a5"/>
        <w:numPr>
          <w:ilvl w:val="0"/>
          <w:numId w:val="18"/>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Стадия Юности</w:t>
      </w:r>
    </w:p>
    <w:p w:rsidR="001C678D" w:rsidRPr="006F30F2" w:rsidRDefault="001C678D" w:rsidP="001C678D">
      <w:pPr>
        <w:pStyle w:val="a5"/>
        <w:numPr>
          <w:ilvl w:val="0"/>
          <w:numId w:val="18"/>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Стадия Р</w:t>
      </w:r>
      <w:r w:rsidRPr="006F30F2">
        <w:rPr>
          <w:rFonts w:ascii="Times New Roman" w:hAnsi="Times New Roman" w:cs="Times New Roman"/>
          <w:sz w:val="24"/>
          <w:szCs w:val="24"/>
        </w:rPr>
        <w:t>асцвета</w:t>
      </w:r>
    </w:p>
    <w:p w:rsidR="001C678D" w:rsidRPr="006F30F2" w:rsidRDefault="001C678D" w:rsidP="001C678D">
      <w:pPr>
        <w:pStyle w:val="a5"/>
        <w:numPr>
          <w:ilvl w:val="0"/>
          <w:numId w:val="18"/>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 xml:space="preserve">Стадия </w:t>
      </w:r>
      <w:r>
        <w:rPr>
          <w:rFonts w:ascii="Times New Roman" w:hAnsi="Times New Roman" w:cs="Times New Roman"/>
          <w:sz w:val="24"/>
          <w:szCs w:val="24"/>
        </w:rPr>
        <w:t>Стабильности</w:t>
      </w:r>
    </w:p>
    <w:p w:rsidR="001C678D" w:rsidRPr="006F30F2" w:rsidRDefault="001C678D" w:rsidP="001C678D">
      <w:pPr>
        <w:pStyle w:val="a5"/>
        <w:numPr>
          <w:ilvl w:val="0"/>
          <w:numId w:val="18"/>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Стадия «Аристократизм»</w:t>
      </w:r>
    </w:p>
    <w:p w:rsidR="001C678D" w:rsidRPr="006F30F2" w:rsidRDefault="001C678D" w:rsidP="001C678D">
      <w:pPr>
        <w:pStyle w:val="a5"/>
        <w:numPr>
          <w:ilvl w:val="0"/>
          <w:numId w:val="18"/>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Стадия «</w:t>
      </w:r>
      <w:r>
        <w:rPr>
          <w:rFonts w:ascii="Times New Roman" w:hAnsi="Times New Roman" w:cs="Times New Roman"/>
          <w:sz w:val="24"/>
          <w:szCs w:val="24"/>
        </w:rPr>
        <w:t>Ранней бюрократизации</w:t>
      </w:r>
      <w:r w:rsidRPr="006F30F2">
        <w:rPr>
          <w:rFonts w:ascii="Times New Roman" w:hAnsi="Times New Roman" w:cs="Times New Roman"/>
          <w:sz w:val="24"/>
          <w:szCs w:val="24"/>
        </w:rPr>
        <w:t>»</w:t>
      </w:r>
    </w:p>
    <w:p w:rsidR="001C678D" w:rsidRPr="006F30F2" w:rsidRDefault="001C678D" w:rsidP="001C678D">
      <w:pPr>
        <w:pStyle w:val="a5"/>
        <w:numPr>
          <w:ilvl w:val="0"/>
          <w:numId w:val="18"/>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Стадия «Бюрократизации»</w:t>
      </w:r>
    </w:p>
    <w:p w:rsidR="001C678D" w:rsidRPr="001C678D" w:rsidRDefault="001C678D" w:rsidP="001C678D">
      <w:pPr>
        <w:pStyle w:val="a5"/>
        <w:numPr>
          <w:ilvl w:val="0"/>
          <w:numId w:val="18"/>
        </w:num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Стадия смерти</w:t>
      </w:r>
    </w:p>
    <w:p w:rsidR="00B22734" w:rsidRDefault="0098276A" w:rsidP="00286F91">
      <w:pPr>
        <w:rPr>
          <w:sz w:val="24"/>
          <w:szCs w:val="24"/>
        </w:rPr>
      </w:pPr>
      <w:r>
        <w:rPr>
          <w:noProof/>
          <w:sz w:val="24"/>
          <w:szCs w:val="24"/>
          <w:lang w:eastAsia="ru-RU"/>
        </w:rPr>
        <w:lastRenderedPageBreak/>
        <w:drawing>
          <wp:inline distT="0" distB="0" distL="0" distR="0" wp14:anchorId="04E0D85E" wp14:editId="40D95029">
            <wp:extent cx="5172710" cy="4435475"/>
            <wp:effectExtent l="0" t="0" r="889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0551" b="10551"/>
                    <a:stretch/>
                  </pic:blipFill>
                  <pic:spPr bwMode="auto">
                    <a:xfrm>
                      <a:off x="0" y="0"/>
                      <a:ext cx="5172710" cy="4435475"/>
                    </a:xfrm>
                    <a:prstGeom prst="rect">
                      <a:avLst/>
                    </a:prstGeom>
                    <a:noFill/>
                    <a:ln>
                      <a:noFill/>
                    </a:ln>
                  </pic:spPr>
                </pic:pic>
              </a:graphicData>
            </a:graphic>
          </wp:inline>
        </w:drawing>
      </w:r>
    </w:p>
    <w:p w:rsidR="00396ED2" w:rsidRPr="00320802" w:rsidRDefault="00396ED2" w:rsidP="00320802">
      <w:pPr>
        <w:spacing w:after="0" w:line="360" w:lineRule="auto"/>
        <w:jc w:val="center"/>
        <w:rPr>
          <w:rFonts w:ascii="Times New Roman" w:hAnsi="Times New Roman" w:cs="Times New Roman"/>
          <w:sz w:val="24"/>
          <w:szCs w:val="24"/>
          <w:lang w:val="en-US"/>
        </w:rPr>
      </w:pPr>
      <w:r w:rsidRPr="00396ED2">
        <w:rPr>
          <w:rFonts w:ascii="Times New Roman" w:hAnsi="Times New Roman" w:cs="Times New Roman"/>
          <w:sz w:val="24"/>
          <w:szCs w:val="24"/>
        </w:rPr>
        <w:t>Рисунок</w:t>
      </w:r>
      <w:r w:rsidRPr="00C96487">
        <w:rPr>
          <w:rFonts w:ascii="Times New Roman" w:hAnsi="Times New Roman" w:cs="Times New Roman"/>
          <w:sz w:val="24"/>
          <w:szCs w:val="24"/>
          <w:lang w:val="en-US"/>
        </w:rPr>
        <w:t xml:space="preserve"> </w:t>
      </w:r>
      <w:r w:rsidR="00AB558D" w:rsidRPr="00C96487">
        <w:rPr>
          <w:rFonts w:ascii="Times New Roman" w:hAnsi="Times New Roman" w:cs="Times New Roman"/>
          <w:sz w:val="24"/>
          <w:szCs w:val="24"/>
          <w:lang w:val="en-US"/>
        </w:rPr>
        <w:t>1</w:t>
      </w:r>
      <w:r w:rsidR="00985802" w:rsidRPr="00C96487">
        <w:rPr>
          <w:rFonts w:ascii="Times New Roman" w:hAnsi="Times New Roman" w:cs="Times New Roman"/>
          <w:sz w:val="24"/>
          <w:szCs w:val="24"/>
          <w:lang w:val="en-US"/>
        </w:rPr>
        <w:t>.2.1</w:t>
      </w:r>
      <w:r w:rsidRPr="00C96487">
        <w:rPr>
          <w:rFonts w:ascii="Times New Roman" w:hAnsi="Times New Roman" w:cs="Times New Roman"/>
          <w:sz w:val="24"/>
          <w:szCs w:val="24"/>
          <w:lang w:val="en-US"/>
        </w:rPr>
        <w:t xml:space="preserve">. </w:t>
      </w:r>
      <w:r>
        <w:rPr>
          <w:rFonts w:ascii="Times New Roman" w:hAnsi="Times New Roman" w:cs="Times New Roman"/>
          <w:sz w:val="24"/>
          <w:szCs w:val="24"/>
        </w:rPr>
        <w:t>Модель</w:t>
      </w:r>
      <w:r w:rsidRPr="00C96487">
        <w:rPr>
          <w:rFonts w:ascii="Times New Roman" w:hAnsi="Times New Roman" w:cs="Times New Roman"/>
          <w:sz w:val="24"/>
          <w:szCs w:val="24"/>
          <w:lang w:val="en-US"/>
        </w:rPr>
        <w:t xml:space="preserve"> </w:t>
      </w:r>
      <w:r>
        <w:rPr>
          <w:rFonts w:ascii="Times New Roman" w:hAnsi="Times New Roman" w:cs="Times New Roman"/>
          <w:sz w:val="24"/>
          <w:szCs w:val="24"/>
        </w:rPr>
        <w:t>ЖЦО</w:t>
      </w:r>
      <w:r w:rsidRPr="00C96487">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Грейнера</w:t>
      </w:r>
      <w:proofErr w:type="spellEnd"/>
    </w:p>
    <w:p w:rsidR="00396ED2" w:rsidRPr="00320802" w:rsidRDefault="00F149F4" w:rsidP="00320802">
      <w:pPr>
        <w:spacing w:before="240" w:after="240" w:line="360" w:lineRule="auto"/>
        <w:ind w:left="709"/>
        <w:jc w:val="both"/>
        <w:rPr>
          <w:rFonts w:ascii="Times New Roman" w:hAnsi="Times New Roman" w:cs="Times New Roman"/>
          <w:sz w:val="24"/>
          <w:szCs w:val="24"/>
          <w:lang w:val="en-US"/>
        </w:rPr>
      </w:pPr>
      <w:r w:rsidRPr="00F87A64">
        <w:rPr>
          <w:rFonts w:ascii="Times New Roman" w:hAnsi="Times New Roman" w:cs="Times New Roman"/>
          <w:i/>
          <w:sz w:val="24"/>
          <w:szCs w:val="24"/>
        </w:rPr>
        <w:t>С</w:t>
      </w:r>
      <w:r w:rsidR="004268CF" w:rsidRPr="00F87A64">
        <w:rPr>
          <w:rFonts w:ascii="Times New Roman" w:hAnsi="Times New Roman" w:cs="Times New Roman"/>
          <w:i/>
          <w:sz w:val="24"/>
          <w:szCs w:val="24"/>
        </w:rPr>
        <w:t>оставлен</w:t>
      </w:r>
      <w:r w:rsidR="004268CF" w:rsidRPr="00F87A64">
        <w:rPr>
          <w:rFonts w:ascii="Times New Roman" w:hAnsi="Times New Roman" w:cs="Times New Roman"/>
          <w:i/>
          <w:sz w:val="24"/>
          <w:szCs w:val="24"/>
          <w:lang w:val="en-US"/>
        </w:rPr>
        <w:t xml:space="preserve"> </w:t>
      </w:r>
      <w:r w:rsidR="004268CF" w:rsidRPr="00F87A64">
        <w:rPr>
          <w:rFonts w:ascii="Times New Roman" w:hAnsi="Times New Roman" w:cs="Times New Roman"/>
          <w:i/>
          <w:sz w:val="24"/>
          <w:szCs w:val="24"/>
        </w:rPr>
        <w:t>по</w:t>
      </w:r>
      <w:r w:rsidR="00162AED" w:rsidRPr="00396ED2">
        <w:rPr>
          <w:rFonts w:ascii="Times New Roman" w:hAnsi="Times New Roman" w:cs="Times New Roman"/>
          <w:sz w:val="24"/>
          <w:szCs w:val="24"/>
          <w:lang w:val="en-US"/>
        </w:rPr>
        <w:t xml:space="preserve">: </w:t>
      </w:r>
      <w:proofErr w:type="gramStart"/>
      <w:r w:rsidR="00162AED" w:rsidRPr="00396ED2">
        <w:rPr>
          <w:rFonts w:ascii="Times New Roman" w:hAnsi="Times New Roman" w:cs="Times New Roman"/>
          <w:sz w:val="24"/>
          <w:szCs w:val="24"/>
          <w:lang w:val="en-US"/>
        </w:rPr>
        <w:t xml:space="preserve">Greiner, Larry E. Evolution and Revolution as Organizations Grow [Text] / Larry E. Greiner, Vol. 50(4), </w:t>
      </w:r>
      <w:r w:rsidR="00396ED2" w:rsidRPr="00396ED2">
        <w:rPr>
          <w:rFonts w:ascii="Times New Roman" w:hAnsi="Times New Roman" w:cs="Times New Roman"/>
          <w:sz w:val="24"/>
          <w:szCs w:val="24"/>
          <w:lang w:val="en-US"/>
        </w:rPr>
        <w:t xml:space="preserve">1972, </w:t>
      </w:r>
      <w:r w:rsidR="00396ED2" w:rsidRPr="00396ED2">
        <w:rPr>
          <w:rFonts w:ascii="Times New Roman" w:hAnsi="Times New Roman" w:cs="Times New Roman"/>
          <w:sz w:val="24"/>
          <w:szCs w:val="24"/>
        </w:rPr>
        <w:t>р</w:t>
      </w:r>
      <w:r w:rsidR="00396ED2" w:rsidRPr="00396ED2">
        <w:rPr>
          <w:rFonts w:ascii="Times New Roman" w:hAnsi="Times New Roman" w:cs="Times New Roman"/>
          <w:sz w:val="24"/>
          <w:szCs w:val="24"/>
          <w:lang w:val="en-US"/>
        </w:rPr>
        <w:t>. 326</w:t>
      </w:r>
      <w:r w:rsidR="00320802" w:rsidRPr="00320802">
        <w:rPr>
          <w:rFonts w:ascii="Times New Roman" w:hAnsi="Times New Roman" w:cs="Times New Roman"/>
          <w:sz w:val="24"/>
          <w:szCs w:val="24"/>
          <w:lang w:val="en-US"/>
        </w:rPr>
        <w:t>.</w:t>
      </w:r>
      <w:proofErr w:type="gramEnd"/>
    </w:p>
    <w:p w:rsidR="00BF3AF3" w:rsidRPr="006F30F2" w:rsidRDefault="00BF3AF3" w:rsidP="00C26367">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Вышеперечисленные стадии разделены на две группы: группа роста и группа спада. К первой группе относятся стадии, начиная с «</w:t>
      </w:r>
      <w:r w:rsidR="00F87A64">
        <w:rPr>
          <w:rFonts w:ascii="Times New Roman" w:hAnsi="Times New Roman" w:cs="Times New Roman"/>
          <w:sz w:val="24"/>
          <w:szCs w:val="24"/>
        </w:rPr>
        <w:t>Зарождения</w:t>
      </w:r>
      <w:r w:rsidRPr="006F30F2">
        <w:rPr>
          <w:rFonts w:ascii="Times New Roman" w:hAnsi="Times New Roman" w:cs="Times New Roman"/>
          <w:sz w:val="24"/>
          <w:szCs w:val="24"/>
        </w:rPr>
        <w:t xml:space="preserve">» и заканчивая </w:t>
      </w:r>
      <w:r w:rsidR="00057E1F" w:rsidRPr="006F30F2">
        <w:rPr>
          <w:rFonts w:ascii="Times New Roman" w:hAnsi="Times New Roman" w:cs="Times New Roman"/>
          <w:sz w:val="24"/>
          <w:szCs w:val="24"/>
        </w:rPr>
        <w:t>«Расцветом», ко второй – оставшиеся стадии.</w:t>
      </w:r>
    </w:p>
    <w:p w:rsidR="00057E1F" w:rsidRPr="006F30F2" w:rsidRDefault="00057E1F" w:rsidP="00C26367">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 xml:space="preserve">Переход через стадии достигается путем решения организационных проблем. Если проблемы не удается своевременно преодолеть, то </w:t>
      </w:r>
      <w:r w:rsidR="002C6748" w:rsidRPr="006F30F2">
        <w:rPr>
          <w:rFonts w:ascii="Times New Roman" w:hAnsi="Times New Roman" w:cs="Times New Roman"/>
          <w:sz w:val="24"/>
          <w:szCs w:val="24"/>
        </w:rPr>
        <w:t>они становятся причиной возникновения патологии, которая ведет к преждевременной смерти организации.</w:t>
      </w:r>
    </w:p>
    <w:p w:rsidR="002C6748" w:rsidRPr="006F30F2" w:rsidRDefault="002C6748" w:rsidP="00C26367">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Орга</w:t>
      </w:r>
      <w:r w:rsidR="00C80626">
        <w:rPr>
          <w:rFonts w:ascii="Times New Roman" w:hAnsi="Times New Roman" w:cs="Times New Roman"/>
          <w:sz w:val="24"/>
          <w:szCs w:val="24"/>
        </w:rPr>
        <w:t xml:space="preserve">низационная цель формулируется </w:t>
      </w:r>
      <w:r w:rsidRPr="006F30F2">
        <w:rPr>
          <w:rFonts w:ascii="Times New Roman" w:hAnsi="Times New Roman" w:cs="Times New Roman"/>
          <w:sz w:val="24"/>
          <w:szCs w:val="24"/>
        </w:rPr>
        <w:t>как стремление как можно более длительного нахождения компании на стадии «расцвета».</w:t>
      </w:r>
    </w:p>
    <w:p w:rsidR="00057E1F" w:rsidRPr="00057E1F" w:rsidRDefault="00A8118E" w:rsidP="00057E1F">
      <w:pPr>
        <w:spacing w:after="0" w:line="240" w:lineRule="auto"/>
        <w:rPr>
          <w:sz w:val="24"/>
          <w:szCs w:val="24"/>
        </w:rPr>
      </w:pPr>
      <w:r>
        <w:rPr>
          <w:noProof/>
          <w:sz w:val="24"/>
          <w:szCs w:val="24"/>
          <w:lang w:eastAsia="ru-RU"/>
        </w:rPr>
        <w:lastRenderedPageBreak/>
        <w:drawing>
          <wp:inline distT="0" distB="0" distL="0" distR="0" wp14:anchorId="601BFE4C" wp14:editId="2CF7A35F">
            <wp:extent cx="5327015" cy="3019425"/>
            <wp:effectExtent l="0" t="0" r="698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3777" b="11608"/>
                    <a:stretch/>
                  </pic:blipFill>
                  <pic:spPr bwMode="auto">
                    <a:xfrm>
                      <a:off x="0" y="0"/>
                      <a:ext cx="5327015" cy="3019425"/>
                    </a:xfrm>
                    <a:prstGeom prst="rect">
                      <a:avLst/>
                    </a:prstGeom>
                    <a:noFill/>
                    <a:ln>
                      <a:noFill/>
                    </a:ln>
                  </pic:spPr>
                </pic:pic>
              </a:graphicData>
            </a:graphic>
          </wp:inline>
        </w:drawing>
      </w:r>
    </w:p>
    <w:p w:rsidR="00396ED2" w:rsidRPr="00320802" w:rsidRDefault="00396ED2" w:rsidP="00320802">
      <w:pPr>
        <w:spacing w:after="0" w:line="360" w:lineRule="auto"/>
        <w:jc w:val="center"/>
        <w:rPr>
          <w:rFonts w:ascii="Times New Roman" w:hAnsi="Times New Roman" w:cs="Times New Roman"/>
          <w:sz w:val="24"/>
          <w:szCs w:val="24"/>
        </w:rPr>
      </w:pPr>
      <w:r w:rsidRPr="00396ED2">
        <w:rPr>
          <w:rFonts w:ascii="Times New Roman" w:hAnsi="Times New Roman" w:cs="Times New Roman"/>
          <w:sz w:val="24"/>
          <w:szCs w:val="24"/>
        </w:rPr>
        <w:t xml:space="preserve">Рисунок </w:t>
      </w:r>
      <w:r w:rsidR="00985802" w:rsidRPr="00396ED2">
        <w:rPr>
          <w:rFonts w:ascii="Times New Roman" w:hAnsi="Times New Roman" w:cs="Times New Roman"/>
          <w:sz w:val="24"/>
          <w:szCs w:val="24"/>
        </w:rPr>
        <w:t>1.2.2</w:t>
      </w:r>
      <w:r w:rsidR="00057E1F" w:rsidRPr="00396ED2">
        <w:rPr>
          <w:rFonts w:ascii="Times New Roman" w:hAnsi="Times New Roman" w:cs="Times New Roman"/>
          <w:sz w:val="24"/>
          <w:szCs w:val="24"/>
        </w:rPr>
        <w:t xml:space="preserve">. Графическое изображение модели Ицхака </w:t>
      </w:r>
      <w:proofErr w:type="spellStart"/>
      <w:r w:rsidR="00057E1F" w:rsidRPr="00396ED2">
        <w:rPr>
          <w:rFonts w:ascii="Times New Roman" w:hAnsi="Times New Roman" w:cs="Times New Roman"/>
          <w:sz w:val="24"/>
          <w:szCs w:val="24"/>
        </w:rPr>
        <w:t>Адизеса</w:t>
      </w:r>
      <w:proofErr w:type="spellEnd"/>
    </w:p>
    <w:p w:rsidR="00640F30" w:rsidRPr="00320802" w:rsidRDefault="00F149F4" w:rsidP="00320802">
      <w:pPr>
        <w:spacing w:before="240" w:after="240" w:line="360" w:lineRule="auto"/>
        <w:ind w:left="709"/>
        <w:jc w:val="both"/>
      </w:pPr>
      <w:r w:rsidRPr="001B70A5">
        <w:rPr>
          <w:rFonts w:ascii="Times New Roman" w:hAnsi="Times New Roman" w:cs="Times New Roman"/>
          <w:i/>
          <w:sz w:val="24"/>
          <w:szCs w:val="24"/>
        </w:rPr>
        <w:t>С</w:t>
      </w:r>
      <w:r w:rsidR="00162AED" w:rsidRPr="001B70A5">
        <w:rPr>
          <w:rFonts w:ascii="Times New Roman" w:hAnsi="Times New Roman" w:cs="Times New Roman"/>
          <w:i/>
          <w:sz w:val="24"/>
          <w:szCs w:val="24"/>
        </w:rPr>
        <w:t>оставлено по</w:t>
      </w:r>
      <w:r w:rsidR="00162AED" w:rsidRPr="00396ED2">
        <w:rPr>
          <w:rFonts w:ascii="Times New Roman" w:hAnsi="Times New Roman" w:cs="Times New Roman"/>
          <w:sz w:val="24"/>
          <w:szCs w:val="24"/>
        </w:rPr>
        <w:t>: Управлен</w:t>
      </w:r>
      <w:r w:rsidR="00135968">
        <w:rPr>
          <w:rFonts w:ascii="Times New Roman" w:hAnsi="Times New Roman" w:cs="Times New Roman"/>
          <w:sz w:val="24"/>
          <w:szCs w:val="24"/>
        </w:rPr>
        <w:t>ие жизненным циклом корпорации/</w:t>
      </w:r>
      <w:proofErr w:type="spellStart"/>
      <w:r w:rsidR="00162AED" w:rsidRPr="00396ED2">
        <w:rPr>
          <w:rFonts w:ascii="Times New Roman" w:hAnsi="Times New Roman" w:cs="Times New Roman"/>
          <w:sz w:val="24"/>
          <w:szCs w:val="24"/>
        </w:rPr>
        <w:t>Адизес</w:t>
      </w:r>
      <w:proofErr w:type="spellEnd"/>
      <w:r w:rsidR="00162AED" w:rsidRPr="00396ED2">
        <w:rPr>
          <w:rFonts w:ascii="Times New Roman" w:hAnsi="Times New Roman" w:cs="Times New Roman"/>
          <w:sz w:val="24"/>
          <w:szCs w:val="24"/>
        </w:rPr>
        <w:t xml:space="preserve"> И.К. ; пер. с англ. </w:t>
      </w:r>
      <w:proofErr w:type="spellStart"/>
      <w:r w:rsidR="00162AED" w:rsidRPr="00396ED2">
        <w:rPr>
          <w:rFonts w:ascii="Times New Roman" w:hAnsi="Times New Roman" w:cs="Times New Roman"/>
          <w:sz w:val="24"/>
          <w:szCs w:val="24"/>
        </w:rPr>
        <w:t>В.Кузина</w:t>
      </w:r>
      <w:proofErr w:type="spellEnd"/>
      <w:r w:rsidR="00162AED" w:rsidRPr="00396ED2">
        <w:rPr>
          <w:rFonts w:ascii="Times New Roman" w:hAnsi="Times New Roman" w:cs="Times New Roman"/>
          <w:sz w:val="24"/>
          <w:szCs w:val="24"/>
        </w:rPr>
        <w:t xml:space="preserve">— </w:t>
      </w:r>
      <w:proofErr w:type="gramStart"/>
      <w:r w:rsidR="00162AED" w:rsidRPr="00396ED2">
        <w:rPr>
          <w:rFonts w:ascii="Times New Roman" w:hAnsi="Times New Roman" w:cs="Times New Roman"/>
          <w:sz w:val="24"/>
          <w:szCs w:val="24"/>
        </w:rPr>
        <w:t>М.</w:t>
      </w:r>
      <w:proofErr w:type="gramEnd"/>
      <w:r w:rsidR="00162AED" w:rsidRPr="00396ED2">
        <w:rPr>
          <w:rFonts w:ascii="Times New Roman" w:hAnsi="Times New Roman" w:cs="Times New Roman"/>
          <w:sz w:val="24"/>
          <w:szCs w:val="24"/>
        </w:rPr>
        <w:t>: Манн, Иванов и Фербер, 2014.-512с.</w:t>
      </w:r>
    </w:p>
    <w:p w:rsidR="00640F30" w:rsidRDefault="00640F30" w:rsidP="00C263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8F67DE">
        <w:rPr>
          <w:rFonts w:ascii="Times New Roman" w:hAnsi="Times New Roman" w:cs="Times New Roman"/>
          <w:sz w:val="24"/>
          <w:szCs w:val="24"/>
        </w:rPr>
        <w:t>одель ЖЦ</w:t>
      </w:r>
      <w:r>
        <w:rPr>
          <w:rFonts w:ascii="Times New Roman" w:hAnsi="Times New Roman" w:cs="Times New Roman"/>
          <w:sz w:val="24"/>
          <w:szCs w:val="24"/>
        </w:rPr>
        <w:t xml:space="preserve">О </w:t>
      </w:r>
      <w:proofErr w:type="spellStart"/>
      <w:r>
        <w:rPr>
          <w:rFonts w:ascii="Times New Roman" w:hAnsi="Times New Roman" w:cs="Times New Roman"/>
          <w:sz w:val="24"/>
          <w:szCs w:val="24"/>
        </w:rPr>
        <w:t>И.</w:t>
      </w:r>
      <w:r w:rsidRPr="008F67DE">
        <w:rPr>
          <w:rFonts w:ascii="Times New Roman" w:hAnsi="Times New Roman" w:cs="Times New Roman"/>
          <w:sz w:val="24"/>
          <w:szCs w:val="24"/>
        </w:rPr>
        <w:t>Адизеса</w:t>
      </w:r>
      <w:proofErr w:type="spellEnd"/>
      <w:r w:rsidRPr="008F67DE">
        <w:rPr>
          <w:rFonts w:ascii="Times New Roman" w:hAnsi="Times New Roman" w:cs="Times New Roman"/>
          <w:sz w:val="24"/>
          <w:szCs w:val="24"/>
        </w:rPr>
        <w:t xml:space="preserve"> не только дает раскрытую и детализированную характеристику этапов </w:t>
      </w:r>
      <w:r w:rsidR="00A86849">
        <w:rPr>
          <w:rFonts w:ascii="Times New Roman" w:hAnsi="Times New Roman" w:cs="Times New Roman"/>
          <w:sz w:val="24"/>
          <w:szCs w:val="24"/>
        </w:rPr>
        <w:t>жизненного ци</w:t>
      </w:r>
      <w:r w:rsidR="007C51C5">
        <w:rPr>
          <w:rFonts w:ascii="Times New Roman" w:hAnsi="Times New Roman" w:cs="Times New Roman"/>
          <w:sz w:val="24"/>
          <w:szCs w:val="24"/>
        </w:rPr>
        <w:t>кл</w:t>
      </w:r>
      <w:r w:rsidR="00A86849">
        <w:rPr>
          <w:rFonts w:ascii="Times New Roman" w:hAnsi="Times New Roman" w:cs="Times New Roman"/>
          <w:sz w:val="24"/>
          <w:szCs w:val="24"/>
        </w:rPr>
        <w:t>а</w:t>
      </w:r>
      <w:r w:rsidRPr="008F67DE">
        <w:rPr>
          <w:rFonts w:ascii="Times New Roman" w:hAnsi="Times New Roman" w:cs="Times New Roman"/>
          <w:sz w:val="24"/>
          <w:szCs w:val="24"/>
        </w:rPr>
        <w:t xml:space="preserve"> компании, но и обладает различными инструментами и инструкциями, позволяющими эфф</w:t>
      </w:r>
      <w:r>
        <w:rPr>
          <w:rFonts w:ascii="Times New Roman" w:hAnsi="Times New Roman" w:cs="Times New Roman"/>
          <w:sz w:val="24"/>
          <w:szCs w:val="24"/>
        </w:rPr>
        <w:t xml:space="preserve">ективно управлять организацией на различных </w:t>
      </w:r>
      <w:r w:rsidR="001F526C">
        <w:rPr>
          <w:rFonts w:ascii="Times New Roman" w:hAnsi="Times New Roman" w:cs="Times New Roman"/>
          <w:sz w:val="24"/>
          <w:szCs w:val="24"/>
        </w:rPr>
        <w:t>этапах жизненного цикла</w:t>
      </w:r>
      <w:r w:rsidRPr="008F67DE">
        <w:rPr>
          <w:rFonts w:ascii="Times New Roman" w:hAnsi="Times New Roman" w:cs="Times New Roman"/>
          <w:sz w:val="24"/>
          <w:szCs w:val="24"/>
        </w:rPr>
        <w:t>, а также идентифицировать возникающие проблемы и искать пути их решения.</w:t>
      </w:r>
      <w:r>
        <w:rPr>
          <w:rFonts w:ascii="Times New Roman" w:hAnsi="Times New Roman" w:cs="Times New Roman"/>
          <w:sz w:val="24"/>
          <w:szCs w:val="24"/>
        </w:rPr>
        <w:t xml:space="preserve"> Кроме того, предложенная модель позволяет определить своевременность вводимых организационных и структурных решений.</w:t>
      </w:r>
    </w:p>
    <w:p w:rsidR="006F30F2" w:rsidRPr="00640F30" w:rsidRDefault="00640F30" w:rsidP="00C263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Однако </w:t>
      </w:r>
      <w:r w:rsidRPr="008F67DE">
        <w:rPr>
          <w:rFonts w:ascii="Times New Roman" w:hAnsi="Times New Roman" w:cs="Times New Roman"/>
          <w:sz w:val="24"/>
          <w:szCs w:val="24"/>
        </w:rPr>
        <w:t xml:space="preserve">существенным недостатком данной модели является отсутствие количественных показателей, по которым можно было бы </w:t>
      </w:r>
      <w:r>
        <w:rPr>
          <w:rFonts w:ascii="Times New Roman" w:hAnsi="Times New Roman" w:cs="Times New Roman"/>
          <w:sz w:val="24"/>
          <w:szCs w:val="24"/>
        </w:rPr>
        <w:t>эмпирически определить стадию, на которой находится организация</w:t>
      </w:r>
      <w:r w:rsidRPr="008F67DE">
        <w:rPr>
          <w:rFonts w:ascii="Times New Roman" w:hAnsi="Times New Roman" w:cs="Times New Roman"/>
          <w:sz w:val="24"/>
          <w:szCs w:val="24"/>
        </w:rPr>
        <w:t>.</w:t>
      </w:r>
      <w:r>
        <w:rPr>
          <w:rFonts w:ascii="Times New Roman" w:hAnsi="Times New Roman" w:cs="Times New Roman"/>
          <w:sz w:val="24"/>
          <w:szCs w:val="24"/>
        </w:rPr>
        <w:t xml:space="preserve"> Более того, </w:t>
      </w:r>
      <w:r w:rsidR="00A86849">
        <w:rPr>
          <w:rFonts w:ascii="Times New Roman" w:hAnsi="Times New Roman" w:cs="Times New Roman"/>
          <w:sz w:val="24"/>
          <w:szCs w:val="24"/>
        </w:rPr>
        <w:t xml:space="preserve">И. </w:t>
      </w:r>
      <w:proofErr w:type="spellStart"/>
      <w:r>
        <w:rPr>
          <w:rFonts w:ascii="Times New Roman" w:hAnsi="Times New Roman" w:cs="Times New Roman"/>
          <w:sz w:val="24"/>
          <w:szCs w:val="24"/>
        </w:rPr>
        <w:t>Адизес</w:t>
      </w:r>
      <w:proofErr w:type="spellEnd"/>
      <w:r>
        <w:rPr>
          <w:rFonts w:ascii="Times New Roman" w:hAnsi="Times New Roman" w:cs="Times New Roman"/>
          <w:sz w:val="24"/>
          <w:szCs w:val="24"/>
        </w:rPr>
        <w:t xml:space="preserve"> не рассматривает воздействие внешних факторов на деятельность компании, ее зависимость от неподвластных структур и динамично меняющейся окружающей среды. Модель </w:t>
      </w:r>
      <w:r w:rsidR="00A86849">
        <w:rPr>
          <w:rFonts w:ascii="Times New Roman" w:hAnsi="Times New Roman" w:cs="Times New Roman"/>
          <w:sz w:val="24"/>
          <w:szCs w:val="24"/>
        </w:rPr>
        <w:t xml:space="preserve">И. </w:t>
      </w:r>
      <w:proofErr w:type="spellStart"/>
      <w:r>
        <w:rPr>
          <w:rFonts w:ascii="Times New Roman" w:hAnsi="Times New Roman" w:cs="Times New Roman"/>
          <w:sz w:val="24"/>
          <w:szCs w:val="24"/>
        </w:rPr>
        <w:t>Адизеса</w:t>
      </w:r>
      <w:proofErr w:type="spellEnd"/>
      <w:r>
        <w:rPr>
          <w:rFonts w:ascii="Times New Roman" w:hAnsi="Times New Roman" w:cs="Times New Roman"/>
          <w:sz w:val="24"/>
          <w:szCs w:val="24"/>
        </w:rPr>
        <w:t xml:space="preserve"> предназначена в большей мере для развитой и стабильной экономики, она не берет в расчет такие факторы, как коррупция, государственное участие в управлении компаний, экономические колебания в стране, в которой функционирует </w:t>
      </w:r>
      <w:r w:rsidR="00A86849">
        <w:rPr>
          <w:rFonts w:ascii="Times New Roman" w:hAnsi="Times New Roman" w:cs="Times New Roman"/>
          <w:sz w:val="24"/>
          <w:szCs w:val="24"/>
        </w:rPr>
        <w:t>организация</w:t>
      </w:r>
      <w:r>
        <w:rPr>
          <w:rFonts w:ascii="Times New Roman" w:hAnsi="Times New Roman" w:cs="Times New Roman"/>
          <w:sz w:val="24"/>
          <w:szCs w:val="24"/>
        </w:rPr>
        <w:t>. То есть, данная модель лучше всего подходит для компаний, окружающая среда которых оптимальна и в меньшей степени повержена различным кризисам.</w:t>
      </w:r>
    </w:p>
    <w:p w:rsidR="006D5BEA" w:rsidRDefault="006D5BEA" w:rsidP="00A86849">
      <w:pPr>
        <w:spacing w:after="0" w:line="360" w:lineRule="auto"/>
        <w:ind w:firstLine="709"/>
        <w:jc w:val="both"/>
        <w:rPr>
          <w:rFonts w:ascii="Times New Roman" w:hAnsi="Times New Roman" w:cs="Times New Roman"/>
          <w:sz w:val="24"/>
          <w:szCs w:val="24"/>
        </w:rPr>
      </w:pPr>
      <w:r w:rsidRPr="006F30F2">
        <w:rPr>
          <w:rFonts w:ascii="Times New Roman" w:hAnsi="Times New Roman" w:cs="Times New Roman"/>
          <w:sz w:val="24"/>
          <w:szCs w:val="24"/>
        </w:rPr>
        <w:t xml:space="preserve">Модель </w:t>
      </w:r>
      <w:proofErr w:type="spellStart"/>
      <w:r w:rsidRPr="006F30F2">
        <w:rPr>
          <w:rFonts w:ascii="Times New Roman" w:hAnsi="Times New Roman" w:cs="Times New Roman"/>
          <w:sz w:val="24"/>
          <w:szCs w:val="24"/>
        </w:rPr>
        <w:t>Фризмена</w:t>
      </w:r>
      <w:proofErr w:type="spellEnd"/>
      <w:r w:rsidRPr="006F30F2">
        <w:rPr>
          <w:rFonts w:ascii="Times New Roman" w:hAnsi="Times New Roman" w:cs="Times New Roman"/>
          <w:sz w:val="24"/>
          <w:szCs w:val="24"/>
        </w:rPr>
        <w:t xml:space="preserve"> и Миллера является одной из первых эмпирических моделей ЖЦО.</w:t>
      </w:r>
      <w:r w:rsidR="00A86849">
        <w:rPr>
          <w:rFonts w:ascii="Times New Roman" w:hAnsi="Times New Roman" w:cs="Times New Roman"/>
          <w:sz w:val="24"/>
          <w:szCs w:val="24"/>
        </w:rPr>
        <w:t xml:space="preserve"> Она</w:t>
      </w:r>
      <w:r w:rsidRPr="006F30F2">
        <w:rPr>
          <w:rFonts w:ascii="Times New Roman" w:hAnsi="Times New Roman" w:cs="Times New Roman"/>
          <w:sz w:val="24"/>
          <w:szCs w:val="24"/>
        </w:rPr>
        <w:t xml:space="preserve"> включает в себя пять стадий роста организации: стадия рождения, стадия роста, стадия зрелости, стадия возрождения, стадия спада. Различия меду этапами заключаются в разнородности внешней среды, стратегий фирмы, ее организационной </w:t>
      </w:r>
      <w:r w:rsidR="00363E99" w:rsidRPr="006F30F2">
        <w:rPr>
          <w:rFonts w:ascii="Times New Roman" w:hAnsi="Times New Roman" w:cs="Times New Roman"/>
          <w:sz w:val="24"/>
          <w:szCs w:val="24"/>
        </w:rPr>
        <w:lastRenderedPageBreak/>
        <w:t xml:space="preserve">структуры. </w:t>
      </w:r>
      <w:r w:rsidR="009D1D02" w:rsidRPr="006F30F2">
        <w:rPr>
          <w:rFonts w:ascii="Times New Roman" w:hAnsi="Times New Roman" w:cs="Times New Roman"/>
          <w:sz w:val="24"/>
          <w:szCs w:val="24"/>
        </w:rPr>
        <w:t xml:space="preserve">В результате проведенных исследований, ученые пришли к выводу, что стадии </w:t>
      </w:r>
      <w:r w:rsidR="00A86849">
        <w:rPr>
          <w:rFonts w:ascii="Times New Roman" w:hAnsi="Times New Roman" w:cs="Times New Roman"/>
          <w:sz w:val="24"/>
          <w:szCs w:val="24"/>
        </w:rPr>
        <w:t>жизненного цикла организации</w:t>
      </w:r>
      <w:r w:rsidR="009D1D02" w:rsidRPr="006F30F2">
        <w:rPr>
          <w:rFonts w:ascii="Times New Roman" w:hAnsi="Times New Roman" w:cs="Times New Roman"/>
          <w:sz w:val="24"/>
          <w:szCs w:val="24"/>
        </w:rPr>
        <w:t xml:space="preserve"> не носят последовательно-детерминированного характера. </w:t>
      </w:r>
      <w:proofErr w:type="gramStart"/>
      <w:r w:rsidR="009D1D02" w:rsidRPr="006F30F2">
        <w:rPr>
          <w:rFonts w:ascii="Times New Roman" w:hAnsi="Times New Roman" w:cs="Times New Roman"/>
          <w:sz w:val="24"/>
          <w:szCs w:val="24"/>
        </w:rPr>
        <w:t xml:space="preserve">Так, стадия «зрелости» может предшествовать как </w:t>
      </w:r>
      <w:r w:rsidR="00A86849">
        <w:rPr>
          <w:rFonts w:ascii="Times New Roman" w:hAnsi="Times New Roman" w:cs="Times New Roman"/>
          <w:sz w:val="24"/>
          <w:szCs w:val="24"/>
        </w:rPr>
        <w:t>стадии «роста</w:t>
      </w:r>
      <w:r w:rsidR="009D1D02" w:rsidRPr="006F30F2">
        <w:rPr>
          <w:rFonts w:ascii="Times New Roman" w:hAnsi="Times New Roman" w:cs="Times New Roman"/>
          <w:sz w:val="24"/>
          <w:szCs w:val="24"/>
        </w:rPr>
        <w:t xml:space="preserve">», так и </w:t>
      </w:r>
      <w:r w:rsidR="00A86849">
        <w:rPr>
          <w:rFonts w:ascii="Times New Roman" w:hAnsi="Times New Roman" w:cs="Times New Roman"/>
          <w:sz w:val="24"/>
          <w:szCs w:val="24"/>
        </w:rPr>
        <w:t>стадии «старения</w:t>
      </w:r>
      <w:r w:rsidR="009D1D02" w:rsidRPr="006F30F2">
        <w:rPr>
          <w:rFonts w:ascii="Times New Roman" w:hAnsi="Times New Roman" w:cs="Times New Roman"/>
          <w:sz w:val="24"/>
          <w:szCs w:val="24"/>
        </w:rPr>
        <w:t>»</w:t>
      </w:r>
      <w:r w:rsidR="009201E4">
        <w:rPr>
          <w:rStyle w:val="af"/>
          <w:rFonts w:ascii="Times New Roman" w:hAnsi="Times New Roman" w:cs="Times New Roman"/>
          <w:sz w:val="24"/>
          <w:szCs w:val="24"/>
        </w:rPr>
        <w:footnoteReference w:id="10"/>
      </w:r>
      <w:r w:rsidR="009D1D02" w:rsidRPr="006F30F2">
        <w:rPr>
          <w:rFonts w:ascii="Times New Roman" w:hAnsi="Times New Roman" w:cs="Times New Roman"/>
          <w:sz w:val="24"/>
          <w:szCs w:val="24"/>
        </w:rPr>
        <w:t>.</w:t>
      </w:r>
      <w:r w:rsidR="00196353" w:rsidRPr="00196353">
        <w:rPr>
          <w:rFonts w:ascii="Times New Roman" w:hAnsi="Times New Roman" w:cs="Times New Roman"/>
          <w:sz w:val="24"/>
          <w:szCs w:val="24"/>
        </w:rPr>
        <w:t xml:space="preserve"> </w:t>
      </w:r>
      <w:r w:rsidR="00363E99" w:rsidRPr="006F30F2">
        <w:rPr>
          <w:rFonts w:ascii="Times New Roman" w:hAnsi="Times New Roman" w:cs="Times New Roman"/>
          <w:sz w:val="24"/>
          <w:szCs w:val="24"/>
        </w:rPr>
        <w:t xml:space="preserve">Для проведения эмпирического анализа, авторы исследовали несколько компаний, </w:t>
      </w:r>
      <w:r w:rsidR="00A86849">
        <w:rPr>
          <w:rFonts w:ascii="Times New Roman" w:hAnsi="Times New Roman" w:cs="Times New Roman"/>
          <w:sz w:val="24"/>
          <w:szCs w:val="24"/>
        </w:rPr>
        <w:t xml:space="preserve">в первую очередь, анализируя </w:t>
      </w:r>
      <w:r w:rsidR="0091443C">
        <w:rPr>
          <w:rFonts w:ascii="Times New Roman" w:hAnsi="Times New Roman" w:cs="Times New Roman"/>
          <w:sz w:val="24"/>
          <w:szCs w:val="24"/>
        </w:rPr>
        <w:t>количественные</w:t>
      </w:r>
      <w:r w:rsidR="00E36D58">
        <w:rPr>
          <w:rFonts w:ascii="Times New Roman" w:hAnsi="Times New Roman" w:cs="Times New Roman"/>
          <w:sz w:val="24"/>
          <w:szCs w:val="24"/>
        </w:rPr>
        <w:t xml:space="preserve"> </w:t>
      </w:r>
      <w:r w:rsidR="00363E99" w:rsidRPr="006F30F2">
        <w:rPr>
          <w:rFonts w:ascii="Times New Roman" w:hAnsi="Times New Roman" w:cs="Times New Roman"/>
          <w:sz w:val="24"/>
          <w:szCs w:val="24"/>
        </w:rPr>
        <w:t xml:space="preserve">(возраст, количество продаж) и качественных </w:t>
      </w:r>
      <w:r w:rsidR="0091443C">
        <w:rPr>
          <w:rFonts w:ascii="Times New Roman" w:hAnsi="Times New Roman" w:cs="Times New Roman"/>
          <w:sz w:val="24"/>
          <w:szCs w:val="24"/>
        </w:rPr>
        <w:t>показатели их деятельности.</w:t>
      </w:r>
      <w:proofErr w:type="gramEnd"/>
      <w:r w:rsidR="00A86849">
        <w:rPr>
          <w:rFonts w:ascii="Times New Roman" w:hAnsi="Times New Roman" w:cs="Times New Roman"/>
          <w:sz w:val="24"/>
          <w:szCs w:val="24"/>
        </w:rPr>
        <w:t xml:space="preserve"> Более подробно данная модель жизненного цикла организации будет рассмотрена в параграфе 2.1.</w:t>
      </w:r>
    </w:p>
    <w:p w:rsidR="009A38EC" w:rsidRPr="009A38EC" w:rsidRDefault="009A38EC" w:rsidP="00C263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актуальной для российских компаний является </w:t>
      </w:r>
      <w:r w:rsidR="00640F30">
        <w:rPr>
          <w:rFonts w:ascii="Times New Roman" w:hAnsi="Times New Roman" w:cs="Times New Roman"/>
          <w:sz w:val="24"/>
          <w:szCs w:val="24"/>
        </w:rPr>
        <w:t xml:space="preserve">эмпирическая </w:t>
      </w:r>
      <w:r>
        <w:rPr>
          <w:rFonts w:ascii="Times New Roman" w:hAnsi="Times New Roman" w:cs="Times New Roman"/>
          <w:sz w:val="24"/>
          <w:szCs w:val="24"/>
        </w:rPr>
        <w:t xml:space="preserve">модель </w:t>
      </w:r>
      <w:r w:rsidR="00640F30">
        <w:rPr>
          <w:rFonts w:ascii="Times New Roman" w:hAnsi="Times New Roman" w:cs="Times New Roman"/>
          <w:sz w:val="24"/>
          <w:szCs w:val="24"/>
        </w:rPr>
        <w:t xml:space="preserve">ЖЦО </w:t>
      </w:r>
      <w:r>
        <w:rPr>
          <w:rFonts w:ascii="Times New Roman" w:hAnsi="Times New Roman" w:cs="Times New Roman"/>
          <w:sz w:val="24"/>
          <w:szCs w:val="24"/>
        </w:rPr>
        <w:t>Г.В. Широковой</w:t>
      </w:r>
      <w:r w:rsidR="00640F30">
        <w:rPr>
          <w:rFonts w:ascii="Times New Roman" w:hAnsi="Times New Roman" w:cs="Times New Roman"/>
          <w:sz w:val="24"/>
          <w:szCs w:val="24"/>
        </w:rPr>
        <w:t xml:space="preserve">, которая была </w:t>
      </w:r>
      <w:r w:rsidR="00A86849">
        <w:rPr>
          <w:rFonts w:ascii="Times New Roman" w:hAnsi="Times New Roman" w:cs="Times New Roman"/>
          <w:sz w:val="24"/>
          <w:szCs w:val="24"/>
        </w:rPr>
        <w:t>сформирована</w:t>
      </w:r>
      <w:r w:rsidRPr="009A38EC">
        <w:rPr>
          <w:rFonts w:ascii="Times New Roman" w:hAnsi="Times New Roman" w:cs="Times New Roman"/>
          <w:sz w:val="24"/>
          <w:szCs w:val="24"/>
        </w:rPr>
        <w:t xml:space="preserve"> </w:t>
      </w:r>
      <w:r w:rsidR="00A86849">
        <w:rPr>
          <w:rFonts w:ascii="Times New Roman" w:hAnsi="Times New Roman" w:cs="Times New Roman"/>
          <w:sz w:val="24"/>
          <w:szCs w:val="24"/>
        </w:rPr>
        <w:t>посредством</w:t>
      </w:r>
      <w:r w:rsidRPr="009A38EC">
        <w:rPr>
          <w:rFonts w:ascii="Times New Roman" w:hAnsi="Times New Roman" w:cs="Times New Roman"/>
          <w:sz w:val="24"/>
          <w:szCs w:val="24"/>
        </w:rPr>
        <w:t xml:space="preserve"> исследования российских компаний, что</w:t>
      </w:r>
      <w:r w:rsidR="00A86849">
        <w:rPr>
          <w:rFonts w:ascii="Times New Roman" w:hAnsi="Times New Roman" w:cs="Times New Roman"/>
          <w:sz w:val="24"/>
          <w:szCs w:val="24"/>
        </w:rPr>
        <w:t>, в свою очередь,</w:t>
      </w:r>
      <w:r w:rsidRPr="009A38EC">
        <w:rPr>
          <w:rFonts w:ascii="Times New Roman" w:hAnsi="Times New Roman" w:cs="Times New Roman"/>
          <w:sz w:val="24"/>
          <w:szCs w:val="24"/>
        </w:rPr>
        <w:t xml:space="preserve"> позволяет с помощью имеющихся количественных показателей использовать ее для определения стадии </w:t>
      </w:r>
      <w:r w:rsidR="00A86849">
        <w:rPr>
          <w:rFonts w:ascii="Times New Roman" w:hAnsi="Times New Roman" w:cs="Times New Roman"/>
          <w:sz w:val="24"/>
          <w:szCs w:val="24"/>
        </w:rPr>
        <w:t>жизненного цикла</w:t>
      </w:r>
      <w:r w:rsidRPr="009A38EC">
        <w:rPr>
          <w:rFonts w:ascii="Times New Roman" w:hAnsi="Times New Roman" w:cs="Times New Roman"/>
          <w:sz w:val="24"/>
          <w:szCs w:val="24"/>
        </w:rPr>
        <w:t xml:space="preserve"> российских компаний.</w:t>
      </w:r>
    </w:p>
    <w:p w:rsidR="00F149F4" w:rsidRDefault="00A86849" w:rsidP="00C806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своей работе «</w:t>
      </w:r>
      <w:r w:rsidRPr="00A86849">
        <w:rPr>
          <w:rFonts w:ascii="Times New Roman" w:hAnsi="Times New Roman" w:cs="Times New Roman"/>
          <w:sz w:val="24"/>
          <w:szCs w:val="24"/>
        </w:rPr>
        <w:t>Жизненные циклы российских предпринимательских фирм: методология исследования и основные стадии</w:t>
      </w:r>
      <w:r>
        <w:rPr>
          <w:rFonts w:ascii="Times New Roman" w:hAnsi="Times New Roman" w:cs="Times New Roman"/>
          <w:sz w:val="24"/>
          <w:szCs w:val="24"/>
        </w:rPr>
        <w:t>»</w:t>
      </w:r>
      <w:r w:rsidRPr="00A86849">
        <w:rPr>
          <w:rFonts w:ascii="Times New Roman" w:hAnsi="Times New Roman" w:cs="Times New Roman"/>
          <w:sz w:val="24"/>
          <w:szCs w:val="24"/>
        </w:rPr>
        <w:t xml:space="preserve"> </w:t>
      </w:r>
      <w:r>
        <w:rPr>
          <w:rFonts w:ascii="Times New Roman" w:hAnsi="Times New Roman" w:cs="Times New Roman"/>
          <w:sz w:val="24"/>
          <w:szCs w:val="24"/>
        </w:rPr>
        <w:t xml:space="preserve"> Г.В. </w:t>
      </w:r>
      <w:r w:rsidR="009A38EC" w:rsidRPr="009A38EC">
        <w:rPr>
          <w:rFonts w:ascii="Times New Roman" w:hAnsi="Times New Roman" w:cs="Times New Roman"/>
          <w:sz w:val="24"/>
          <w:szCs w:val="24"/>
        </w:rPr>
        <w:t>Широкова приводит сводную таблицу, содержащую основные характеристики компаний по выявленным стад</w:t>
      </w:r>
      <w:r>
        <w:rPr>
          <w:rFonts w:ascii="Times New Roman" w:hAnsi="Times New Roman" w:cs="Times New Roman"/>
          <w:sz w:val="24"/>
          <w:szCs w:val="24"/>
        </w:rPr>
        <w:t>иям жизненного цикла</w:t>
      </w:r>
      <w:r w:rsidR="009A38EC" w:rsidRPr="009A38EC">
        <w:rPr>
          <w:rFonts w:ascii="Times New Roman" w:hAnsi="Times New Roman" w:cs="Times New Roman"/>
          <w:sz w:val="24"/>
          <w:szCs w:val="24"/>
        </w:rPr>
        <w:t xml:space="preserve"> российских организаций</w:t>
      </w:r>
      <w:r w:rsidR="00157E73">
        <w:rPr>
          <w:rFonts w:ascii="Times New Roman" w:hAnsi="Times New Roman" w:cs="Times New Roman"/>
          <w:sz w:val="24"/>
          <w:szCs w:val="24"/>
        </w:rPr>
        <w:t xml:space="preserve"> (табл. 1.2.1)</w:t>
      </w:r>
      <w:r w:rsidR="009A38EC" w:rsidRPr="009A38EC">
        <w:rPr>
          <w:rFonts w:ascii="Times New Roman" w:hAnsi="Times New Roman" w:cs="Times New Roman"/>
          <w:sz w:val="24"/>
          <w:szCs w:val="24"/>
        </w:rPr>
        <w:t xml:space="preserve">. </w:t>
      </w:r>
    </w:p>
    <w:p w:rsidR="00EB1519" w:rsidRDefault="00EB1519" w:rsidP="00EB1519">
      <w:pPr>
        <w:spacing w:after="0" w:line="360" w:lineRule="auto"/>
        <w:ind w:firstLine="709"/>
        <w:jc w:val="both"/>
        <w:rPr>
          <w:rFonts w:ascii="Times New Roman" w:hAnsi="Times New Roman" w:cs="Times New Roman"/>
          <w:sz w:val="24"/>
          <w:szCs w:val="24"/>
        </w:rPr>
      </w:pPr>
      <w:r w:rsidRPr="009A38EC">
        <w:rPr>
          <w:rFonts w:ascii="Times New Roman" w:hAnsi="Times New Roman" w:cs="Times New Roman"/>
          <w:sz w:val="24"/>
          <w:szCs w:val="24"/>
        </w:rPr>
        <w:t>Данная таблица представляет собой сводку количественных и качественных показателей, по которым можно определить принадлежность организации к одной из рассматриваемых стадий</w:t>
      </w:r>
      <w:r>
        <w:rPr>
          <w:rFonts w:ascii="Times New Roman" w:hAnsi="Times New Roman" w:cs="Times New Roman"/>
          <w:sz w:val="24"/>
          <w:szCs w:val="24"/>
        </w:rPr>
        <w:t xml:space="preserve"> жизненного цикла</w:t>
      </w:r>
      <w:r w:rsidRPr="009A38EC">
        <w:rPr>
          <w:rFonts w:ascii="Times New Roman" w:hAnsi="Times New Roman" w:cs="Times New Roman"/>
          <w:sz w:val="24"/>
          <w:szCs w:val="24"/>
        </w:rPr>
        <w:t xml:space="preserve">. </w:t>
      </w:r>
    </w:p>
    <w:p w:rsidR="00EB1519" w:rsidRDefault="00EB1519" w:rsidP="00EB1519">
      <w:pPr>
        <w:spacing w:after="0" w:line="360" w:lineRule="auto"/>
        <w:ind w:firstLine="709"/>
        <w:jc w:val="both"/>
        <w:rPr>
          <w:rFonts w:ascii="Times New Roman" w:hAnsi="Times New Roman" w:cs="Times New Roman"/>
          <w:sz w:val="24"/>
          <w:szCs w:val="24"/>
        </w:rPr>
      </w:pPr>
      <w:r w:rsidRPr="009A38EC">
        <w:rPr>
          <w:rFonts w:ascii="Times New Roman" w:hAnsi="Times New Roman" w:cs="Times New Roman"/>
          <w:sz w:val="24"/>
          <w:szCs w:val="24"/>
        </w:rPr>
        <w:t xml:space="preserve">Главным недостатком модели ЖЦО Широковой является тот факт, что она не раскрывает движущие силы перехода </w:t>
      </w:r>
      <w:r>
        <w:rPr>
          <w:rFonts w:ascii="Times New Roman" w:hAnsi="Times New Roman" w:cs="Times New Roman"/>
          <w:sz w:val="24"/>
          <w:szCs w:val="24"/>
        </w:rPr>
        <w:t>на различные стадии</w:t>
      </w:r>
      <w:r w:rsidRPr="009A38EC">
        <w:rPr>
          <w:rFonts w:ascii="Times New Roman" w:hAnsi="Times New Roman" w:cs="Times New Roman"/>
          <w:sz w:val="24"/>
          <w:szCs w:val="24"/>
        </w:rPr>
        <w:t xml:space="preserve">. Также </w:t>
      </w:r>
      <w:r>
        <w:rPr>
          <w:rFonts w:ascii="Times New Roman" w:hAnsi="Times New Roman" w:cs="Times New Roman"/>
          <w:sz w:val="24"/>
          <w:szCs w:val="24"/>
        </w:rPr>
        <w:t>автор</w:t>
      </w:r>
      <w:r w:rsidRPr="009A38EC">
        <w:rPr>
          <w:rFonts w:ascii="Times New Roman" w:hAnsi="Times New Roman" w:cs="Times New Roman"/>
          <w:sz w:val="24"/>
          <w:szCs w:val="24"/>
        </w:rPr>
        <w:t xml:space="preserve"> не предоставляет </w:t>
      </w:r>
      <w:r>
        <w:rPr>
          <w:rFonts w:ascii="Times New Roman" w:hAnsi="Times New Roman" w:cs="Times New Roman"/>
          <w:sz w:val="24"/>
          <w:szCs w:val="24"/>
        </w:rPr>
        <w:t xml:space="preserve">возможных </w:t>
      </w:r>
      <w:r w:rsidRPr="009A38EC">
        <w:rPr>
          <w:rFonts w:ascii="Times New Roman" w:hAnsi="Times New Roman" w:cs="Times New Roman"/>
          <w:sz w:val="24"/>
          <w:szCs w:val="24"/>
        </w:rPr>
        <w:t>вариантов стратегического поведения на описанных этапах.</w:t>
      </w:r>
      <w:r>
        <w:rPr>
          <w:rFonts w:ascii="Times New Roman" w:hAnsi="Times New Roman" w:cs="Times New Roman"/>
          <w:sz w:val="24"/>
          <w:szCs w:val="24"/>
        </w:rPr>
        <w:t xml:space="preserve"> Кроме того, рассматриваемая модель включает в себя только три стадии развития организации.</w:t>
      </w:r>
      <w:r w:rsidRPr="00EB1519">
        <w:rPr>
          <w:rFonts w:ascii="Times New Roman" w:hAnsi="Times New Roman" w:cs="Times New Roman"/>
          <w:sz w:val="24"/>
          <w:szCs w:val="24"/>
        </w:rPr>
        <w:t xml:space="preserve"> </w:t>
      </w:r>
      <w:r>
        <w:rPr>
          <w:rFonts w:ascii="Times New Roman" w:hAnsi="Times New Roman" w:cs="Times New Roman"/>
          <w:sz w:val="24"/>
          <w:szCs w:val="24"/>
        </w:rPr>
        <w:t>Широкова объясняет это тем, что российские компании, созданные «с нуля» на момент проведения исследования еще не перешли на следующие стадии ЖЦО.</w:t>
      </w:r>
    </w:p>
    <w:p w:rsidR="001C678D" w:rsidRPr="001A0C45" w:rsidRDefault="001C678D" w:rsidP="001C67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мнению Г.В. Широковой, основным признаком того, что российские компании достигли следующей стадии «зрелости» может быть выход этих компаний на рынок </w:t>
      </w:r>
      <w:r>
        <w:rPr>
          <w:rFonts w:ascii="Times New Roman" w:hAnsi="Times New Roman" w:cs="Times New Roman"/>
          <w:sz w:val="24"/>
          <w:szCs w:val="24"/>
          <w:lang w:val="en-US"/>
        </w:rPr>
        <w:t>IPO</w:t>
      </w:r>
      <w:r>
        <w:rPr>
          <w:rFonts w:ascii="Times New Roman" w:hAnsi="Times New Roman" w:cs="Times New Roman"/>
          <w:sz w:val="24"/>
          <w:szCs w:val="24"/>
        </w:rPr>
        <w:t xml:space="preserve"> и последующее увеличение бизнеса</w:t>
      </w:r>
      <w:r w:rsidRPr="00310336">
        <w:rPr>
          <w:rFonts w:ascii="Times New Roman" w:hAnsi="Times New Roman" w:cs="Times New Roman"/>
          <w:sz w:val="24"/>
          <w:szCs w:val="24"/>
        </w:rPr>
        <w:t xml:space="preserve">. </w:t>
      </w:r>
    </w:p>
    <w:p w:rsidR="001C678D" w:rsidRDefault="001C678D" w:rsidP="001C678D">
      <w:pPr>
        <w:spacing w:after="0" w:line="360" w:lineRule="auto"/>
        <w:ind w:firstLine="709"/>
        <w:jc w:val="both"/>
        <w:rPr>
          <w:rFonts w:ascii="Times New Roman" w:hAnsi="Times New Roman" w:cs="Times New Roman"/>
          <w:sz w:val="24"/>
          <w:szCs w:val="24"/>
        </w:rPr>
      </w:pPr>
      <w:r w:rsidRPr="009A38EC">
        <w:rPr>
          <w:rFonts w:ascii="Times New Roman" w:hAnsi="Times New Roman" w:cs="Times New Roman"/>
          <w:sz w:val="24"/>
          <w:szCs w:val="24"/>
        </w:rPr>
        <w:t>Таким образом, разработанная Широковой эмпирическая модель жизненных циклов российских организаций позволяет выявить ряд не только качественных, но и количественных показателей, с помощью которых становится возможным отнесение предприятия к различным этапам жизни, в частности к этапам роста. Но в тоже время она не предоставляет инструкций и стратегий руково</w:t>
      </w:r>
      <w:r>
        <w:rPr>
          <w:rFonts w:ascii="Times New Roman" w:hAnsi="Times New Roman" w:cs="Times New Roman"/>
          <w:sz w:val="24"/>
          <w:szCs w:val="24"/>
        </w:rPr>
        <w:t>дства деятельностью предприятия.</w:t>
      </w:r>
    </w:p>
    <w:p w:rsidR="00320802" w:rsidRDefault="00320802" w:rsidP="005C77E6">
      <w:pPr>
        <w:spacing w:after="0" w:line="360" w:lineRule="auto"/>
        <w:ind w:left="709"/>
        <w:jc w:val="both"/>
        <w:rPr>
          <w:rFonts w:ascii="Times New Roman" w:hAnsi="Times New Roman" w:cs="Times New Roman"/>
          <w:sz w:val="24"/>
          <w:szCs w:val="24"/>
        </w:rPr>
      </w:pPr>
    </w:p>
    <w:p w:rsidR="0066156C" w:rsidRDefault="00396ED2" w:rsidP="00320802">
      <w:pPr>
        <w:spacing w:before="240" w:after="240" w:line="360" w:lineRule="auto"/>
        <w:ind w:left="709"/>
        <w:jc w:val="both"/>
        <w:rPr>
          <w:rFonts w:ascii="Times New Roman" w:hAnsi="Times New Roman" w:cs="Times New Roman"/>
          <w:sz w:val="24"/>
          <w:szCs w:val="24"/>
        </w:rPr>
      </w:pPr>
      <w:r w:rsidRPr="00396ED2">
        <w:rPr>
          <w:rFonts w:ascii="Times New Roman" w:hAnsi="Times New Roman" w:cs="Times New Roman"/>
          <w:sz w:val="24"/>
          <w:szCs w:val="24"/>
        </w:rPr>
        <w:lastRenderedPageBreak/>
        <w:t>Таблица -</w:t>
      </w:r>
      <w:r w:rsidR="00405E11">
        <w:rPr>
          <w:rFonts w:ascii="Times New Roman" w:hAnsi="Times New Roman" w:cs="Times New Roman"/>
          <w:sz w:val="24"/>
          <w:szCs w:val="24"/>
        </w:rPr>
        <w:t xml:space="preserve"> 1.2.1</w:t>
      </w:r>
      <w:r w:rsidR="009201E4" w:rsidRPr="00396ED2">
        <w:rPr>
          <w:rFonts w:ascii="Times New Roman" w:hAnsi="Times New Roman" w:cs="Times New Roman"/>
          <w:sz w:val="24"/>
          <w:szCs w:val="24"/>
        </w:rPr>
        <w:t>. О</w:t>
      </w:r>
      <w:r w:rsidRPr="00396ED2">
        <w:rPr>
          <w:rFonts w:ascii="Times New Roman" w:hAnsi="Times New Roman" w:cs="Times New Roman"/>
          <w:sz w:val="24"/>
          <w:szCs w:val="24"/>
        </w:rPr>
        <w:t>сновные характеристики компаний</w:t>
      </w:r>
    </w:p>
    <w:tbl>
      <w:tblPr>
        <w:tblW w:w="9371" w:type="dxa"/>
        <w:tblInd w:w="93" w:type="dxa"/>
        <w:tblLook w:val="04A0" w:firstRow="1" w:lastRow="0" w:firstColumn="1" w:lastColumn="0" w:noHBand="0" w:noVBand="1"/>
      </w:tblPr>
      <w:tblGrid>
        <w:gridCol w:w="2620"/>
        <w:gridCol w:w="2100"/>
        <w:gridCol w:w="2241"/>
        <w:gridCol w:w="2410"/>
      </w:tblGrid>
      <w:tr w:rsidR="00E851FD" w:rsidRPr="00E851FD" w:rsidTr="00EB1519">
        <w:trPr>
          <w:trHeight w:val="566"/>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851FD">
              <w:rPr>
                <w:rFonts w:ascii="Times New Roman" w:eastAsia="Times New Roman" w:hAnsi="Times New Roman" w:cs="Times New Roman"/>
                <w:b/>
                <w:bCs/>
                <w:color w:val="000000"/>
                <w:sz w:val="24"/>
                <w:szCs w:val="24"/>
                <w:lang w:eastAsia="ru-RU"/>
              </w:rPr>
              <w:t>Критериальные</w:t>
            </w:r>
            <w:proofErr w:type="spellEnd"/>
            <w:r w:rsidRPr="00E851FD">
              <w:rPr>
                <w:rFonts w:ascii="Times New Roman" w:eastAsia="Times New Roman" w:hAnsi="Times New Roman" w:cs="Times New Roman"/>
                <w:b/>
                <w:bCs/>
                <w:color w:val="000000"/>
                <w:sz w:val="24"/>
                <w:szCs w:val="24"/>
                <w:lang w:eastAsia="ru-RU"/>
              </w:rPr>
              <w:t xml:space="preserve"> характеристики</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b/>
                <w:bCs/>
                <w:color w:val="000000"/>
                <w:sz w:val="24"/>
                <w:szCs w:val="24"/>
                <w:lang w:eastAsia="ru-RU"/>
              </w:rPr>
            </w:pPr>
            <w:r w:rsidRPr="00E851FD">
              <w:rPr>
                <w:rFonts w:ascii="Times New Roman" w:eastAsia="Times New Roman" w:hAnsi="Times New Roman" w:cs="Times New Roman"/>
                <w:b/>
                <w:bCs/>
                <w:color w:val="000000"/>
                <w:sz w:val="24"/>
                <w:szCs w:val="24"/>
                <w:lang w:eastAsia="ru-RU"/>
              </w:rPr>
              <w:t>Стадия становления</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b/>
                <w:bCs/>
                <w:color w:val="000000"/>
                <w:sz w:val="24"/>
                <w:szCs w:val="24"/>
                <w:lang w:eastAsia="ru-RU"/>
              </w:rPr>
            </w:pPr>
            <w:r w:rsidRPr="00E851FD">
              <w:rPr>
                <w:rFonts w:ascii="Times New Roman" w:eastAsia="Times New Roman" w:hAnsi="Times New Roman" w:cs="Times New Roman"/>
                <w:b/>
                <w:bCs/>
                <w:color w:val="000000"/>
                <w:sz w:val="24"/>
                <w:szCs w:val="24"/>
                <w:lang w:eastAsia="ru-RU"/>
              </w:rPr>
              <w:t>Стадия роста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b/>
                <w:bCs/>
                <w:color w:val="000000"/>
                <w:sz w:val="24"/>
                <w:szCs w:val="24"/>
                <w:lang w:eastAsia="ru-RU"/>
              </w:rPr>
            </w:pPr>
            <w:r w:rsidRPr="00E851FD">
              <w:rPr>
                <w:rFonts w:ascii="Times New Roman" w:eastAsia="Times New Roman" w:hAnsi="Times New Roman" w:cs="Times New Roman"/>
                <w:b/>
                <w:bCs/>
                <w:color w:val="000000"/>
                <w:sz w:val="24"/>
                <w:szCs w:val="24"/>
                <w:lang w:eastAsia="ru-RU"/>
              </w:rPr>
              <w:t>Стадия формализации</w:t>
            </w:r>
          </w:p>
        </w:tc>
      </w:tr>
      <w:tr w:rsidR="00E851FD" w:rsidRPr="00E851FD" w:rsidTr="00EB1519">
        <w:trPr>
          <w:trHeight w:val="27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Возраст</w:t>
            </w:r>
          </w:p>
        </w:tc>
        <w:tc>
          <w:tcPr>
            <w:tcW w:w="210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1–4 года</w:t>
            </w:r>
          </w:p>
        </w:tc>
        <w:tc>
          <w:tcPr>
            <w:tcW w:w="2241"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4–10 лет</w:t>
            </w:r>
          </w:p>
        </w:tc>
        <w:tc>
          <w:tcPr>
            <w:tcW w:w="241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10–15 лет</w:t>
            </w:r>
          </w:p>
        </w:tc>
      </w:tr>
      <w:tr w:rsidR="00E851FD" w:rsidRPr="00E851FD" w:rsidTr="00EB1519">
        <w:trPr>
          <w:trHeight w:val="97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Размер</w:t>
            </w:r>
          </w:p>
        </w:tc>
        <w:tc>
          <w:tcPr>
            <w:tcW w:w="210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Мелкие компании от 3 до 100 человек</w:t>
            </w:r>
          </w:p>
        </w:tc>
        <w:tc>
          <w:tcPr>
            <w:tcW w:w="2241"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Средние компании от 100 до 250 человек</w:t>
            </w:r>
          </w:p>
        </w:tc>
        <w:tc>
          <w:tcPr>
            <w:tcW w:w="241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Средние и крупные компании от 250 до 500 человек</w:t>
            </w:r>
          </w:p>
        </w:tc>
      </w:tr>
      <w:tr w:rsidR="00E851FD" w:rsidRPr="00E851FD" w:rsidTr="00EB1519">
        <w:trPr>
          <w:trHeight w:val="988"/>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Уровень формализации</w:t>
            </w:r>
          </w:p>
        </w:tc>
        <w:tc>
          <w:tcPr>
            <w:tcW w:w="210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Низкий</w:t>
            </w:r>
          </w:p>
        </w:tc>
        <w:tc>
          <w:tcPr>
            <w:tcW w:w="2241"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proofErr w:type="gramStart"/>
            <w:r w:rsidRPr="00E851FD">
              <w:rPr>
                <w:rFonts w:ascii="Times New Roman" w:eastAsia="Times New Roman" w:hAnsi="Times New Roman" w:cs="Times New Roman"/>
                <w:color w:val="000000"/>
                <w:sz w:val="24"/>
                <w:szCs w:val="24"/>
                <w:lang w:eastAsia="ru-RU"/>
              </w:rPr>
              <w:t>Средний</w:t>
            </w:r>
            <w:proofErr w:type="gramEnd"/>
            <w:r w:rsidRPr="00E851FD">
              <w:rPr>
                <w:rFonts w:ascii="Times New Roman" w:eastAsia="Times New Roman" w:hAnsi="Times New Roman" w:cs="Times New Roman"/>
                <w:color w:val="000000"/>
                <w:sz w:val="24"/>
                <w:szCs w:val="24"/>
                <w:lang w:eastAsia="ru-RU"/>
              </w:rPr>
              <w:t>, появляются первые документы</w:t>
            </w:r>
          </w:p>
        </w:tc>
        <w:tc>
          <w:tcPr>
            <w:tcW w:w="241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Высокий</w:t>
            </w:r>
          </w:p>
        </w:tc>
      </w:tr>
      <w:tr w:rsidR="00E851FD" w:rsidRPr="00E851FD" w:rsidTr="00EB1519">
        <w:trPr>
          <w:trHeight w:val="70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Количество иерархических уровней</w:t>
            </w:r>
          </w:p>
        </w:tc>
        <w:tc>
          <w:tcPr>
            <w:tcW w:w="210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1–2</w:t>
            </w:r>
          </w:p>
        </w:tc>
        <w:tc>
          <w:tcPr>
            <w:tcW w:w="2241"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2–3</w:t>
            </w:r>
          </w:p>
        </w:tc>
        <w:tc>
          <w:tcPr>
            <w:tcW w:w="241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2–4</w:t>
            </w:r>
          </w:p>
        </w:tc>
      </w:tr>
      <w:tr w:rsidR="00E851FD" w:rsidRPr="00E851FD" w:rsidTr="00EB1519">
        <w:trPr>
          <w:trHeight w:val="10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Наиболее часто используемая организационная структура</w:t>
            </w:r>
          </w:p>
        </w:tc>
        <w:tc>
          <w:tcPr>
            <w:tcW w:w="210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Простая, функциональная</w:t>
            </w:r>
          </w:p>
        </w:tc>
        <w:tc>
          <w:tcPr>
            <w:tcW w:w="2241"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Функциональная, смешанная</w:t>
            </w:r>
          </w:p>
        </w:tc>
        <w:tc>
          <w:tcPr>
            <w:tcW w:w="241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 xml:space="preserve">Функциональная, </w:t>
            </w:r>
            <w:proofErr w:type="spellStart"/>
            <w:r w:rsidRPr="00E851FD">
              <w:rPr>
                <w:rFonts w:ascii="Times New Roman" w:eastAsia="Times New Roman" w:hAnsi="Times New Roman" w:cs="Times New Roman"/>
                <w:color w:val="000000"/>
                <w:sz w:val="24"/>
                <w:szCs w:val="24"/>
                <w:lang w:eastAsia="ru-RU"/>
              </w:rPr>
              <w:t>дивизиональная</w:t>
            </w:r>
            <w:proofErr w:type="spellEnd"/>
            <w:r w:rsidRPr="00E851FD">
              <w:rPr>
                <w:rFonts w:ascii="Times New Roman" w:eastAsia="Times New Roman" w:hAnsi="Times New Roman" w:cs="Times New Roman"/>
                <w:color w:val="000000"/>
                <w:sz w:val="24"/>
                <w:szCs w:val="24"/>
                <w:lang w:eastAsia="ru-RU"/>
              </w:rPr>
              <w:t>, матричная</w:t>
            </w:r>
          </w:p>
        </w:tc>
      </w:tr>
      <w:tr w:rsidR="00E851FD" w:rsidRPr="00E851FD" w:rsidTr="00EB1519">
        <w:trPr>
          <w:trHeight w:val="10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Глава компании</w:t>
            </w:r>
          </w:p>
        </w:tc>
        <w:tc>
          <w:tcPr>
            <w:tcW w:w="210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Владелец (владельцы) компании</w:t>
            </w:r>
          </w:p>
        </w:tc>
        <w:tc>
          <w:tcPr>
            <w:tcW w:w="2241"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Владелец (владельцы) компании</w:t>
            </w:r>
          </w:p>
        </w:tc>
        <w:tc>
          <w:tcPr>
            <w:tcW w:w="241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Владелец (владельцы) компании, наемный менеджер</w:t>
            </w:r>
          </w:p>
        </w:tc>
      </w:tr>
      <w:tr w:rsidR="00E851FD" w:rsidRPr="00E851FD" w:rsidTr="00EB1519">
        <w:trPr>
          <w:trHeight w:val="464"/>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Степень централизации</w:t>
            </w:r>
          </w:p>
        </w:tc>
        <w:tc>
          <w:tcPr>
            <w:tcW w:w="210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Высокая</w:t>
            </w:r>
          </w:p>
        </w:tc>
        <w:tc>
          <w:tcPr>
            <w:tcW w:w="2241"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Средняя</w:t>
            </w:r>
          </w:p>
        </w:tc>
        <w:tc>
          <w:tcPr>
            <w:tcW w:w="241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Низкая</w:t>
            </w:r>
          </w:p>
        </w:tc>
      </w:tr>
      <w:tr w:rsidR="00E851FD" w:rsidRPr="00E851FD" w:rsidTr="00EB1519">
        <w:trPr>
          <w:trHeight w:val="132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Ключевые задачи развития</w:t>
            </w:r>
          </w:p>
        </w:tc>
        <w:tc>
          <w:tcPr>
            <w:tcW w:w="210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Создание репутации, решение кадровых вопросов</w:t>
            </w:r>
          </w:p>
        </w:tc>
        <w:tc>
          <w:tcPr>
            <w:tcW w:w="2241"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Обеспечение стабильности, создание репутации</w:t>
            </w:r>
          </w:p>
        </w:tc>
        <w:tc>
          <w:tcPr>
            <w:tcW w:w="241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Обеспечение стабильности, создание уникальности</w:t>
            </w:r>
          </w:p>
        </w:tc>
      </w:tr>
      <w:tr w:rsidR="00E851FD" w:rsidRPr="00E851FD" w:rsidTr="00EB1519">
        <w:trPr>
          <w:trHeight w:val="79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Изменение доли рынка</w:t>
            </w:r>
          </w:p>
        </w:tc>
        <w:tc>
          <w:tcPr>
            <w:tcW w:w="210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Небольшое увеличение</w:t>
            </w:r>
          </w:p>
        </w:tc>
        <w:tc>
          <w:tcPr>
            <w:tcW w:w="2241"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Существенное увеличение</w:t>
            </w:r>
          </w:p>
        </w:tc>
        <w:tc>
          <w:tcPr>
            <w:tcW w:w="241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Небольшое увеличение, либо сокращение</w:t>
            </w:r>
          </w:p>
        </w:tc>
      </w:tr>
      <w:tr w:rsidR="00E851FD" w:rsidRPr="00E851FD" w:rsidTr="00EB1519">
        <w:trPr>
          <w:trHeight w:val="6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Объем продаж</w:t>
            </w:r>
          </w:p>
        </w:tc>
        <w:tc>
          <w:tcPr>
            <w:tcW w:w="210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Менее 50–100 тыс. долл.</w:t>
            </w:r>
          </w:p>
        </w:tc>
        <w:tc>
          <w:tcPr>
            <w:tcW w:w="2241"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От 50 тыс. долл. до  2 млн. долл.</w:t>
            </w:r>
          </w:p>
        </w:tc>
        <w:tc>
          <w:tcPr>
            <w:tcW w:w="241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 xml:space="preserve">От 500 тыс. долл. до 3 млн. </w:t>
            </w:r>
            <w:proofErr w:type="spellStart"/>
            <w:proofErr w:type="gramStart"/>
            <w:r w:rsidRPr="00E851FD">
              <w:rPr>
                <w:rFonts w:ascii="Times New Roman" w:eastAsia="Times New Roman" w:hAnsi="Times New Roman" w:cs="Times New Roman"/>
                <w:color w:val="000000"/>
                <w:sz w:val="24"/>
                <w:szCs w:val="24"/>
                <w:lang w:eastAsia="ru-RU"/>
              </w:rPr>
              <w:t>долл</w:t>
            </w:r>
            <w:proofErr w:type="spellEnd"/>
            <w:proofErr w:type="gramEnd"/>
          </w:p>
        </w:tc>
      </w:tr>
      <w:tr w:rsidR="00E851FD" w:rsidRPr="00E851FD" w:rsidTr="00EB1519">
        <w:trPr>
          <w:trHeight w:val="414"/>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Рост объемов продаж</w:t>
            </w:r>
          </w:p>
        </w:tc>
        <w:tc>
          <w:tcPr>
            <w:tcW w:w="210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10–30%</w:t>
            </w:r>
          </w:p>
        </w:tc>
        <w:tc>
          <w:tcPr>
            <w:tcW w:w="2241"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30–50%</w:t>
            </w:r>
          </w:p>
        </w:tc>
        <w:tc>
          <w:tcPr>
            <w:tcW w:w="241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10–30%</w:t>
            </w:r>
          </w:p>
        </w:tc>
      </w:tr>
      <w:tr w:rsidR="00E851FD" w:rsidRPr="00E851FD" w:rsidTr="00EB1519">
        <w:trPr>
          <w:trHeight w:val="562"/>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Организационно-правовая форма</w:t>
            </w:r>
          </w:p>
        </w:tc>
        <w:tc>
          <w:tcPr>
            <w:tcW w:w="210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ООО, ПБОЮЛ</w:t>
            </w:r>
          </w:p>
        </w:tc>
        <w:tc>
          <w:tcPr>
            <w:tcW w:w="2241"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ООО, ПБОЮЛ</w:t>
            </w:r>
          </w:p>
        </w:tc>
        <w:tc>
          <w:tcPr>
            <w:tcW w:w="241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ООО, ЗАО</w:t>
            </w:r>
          </w:p>
        </w:tc>
      </w:tr>
      <w:tr w:rsidR="00E851FD" w:rsidRPr="00E851FD" w:rsidTr="00EB1519">
        <w:trPr>
          <w:trHeight w:val="826"/>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Рынки</w:t>
            </w:r>
          </w:p>
        </w:tc>
        <w:tc>
          <w:tcPr>
            <w:tcW w:w="210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Локальный, региональный</w:t>
            </w:r>
          </w:p>
        </w:tc>
        <w:tc>
          <w:tcPr>
            <w:tcW w:w="2241"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Локальный, региональный, национальный</w:t>
            </w:r>
          </w:p>
        </w:tc>
        <w:tc>
          <w:tcPr>
            <w:tcW w:w="2410" w:type="dxa"/>
            <w:tcBorders>
              <w:top w:val="nil"/>
              <w:left w:val="nil"/>
              <w:bottom w:val="single" w:sz="4" w:space="0" w:color="auto"/>
              <w:right w:val="single" w:sz="4" w:space="0" w:color="auto"/>
            </w:tcBorders>
            <w:shd w:val="clear" w:color="auto" w:fill="auto"/>
            <w:vAlign w:val="center"/>
            <w:hideMark/>
          </w:tcPr>
          <w:p w:rsidR="00E851FD" w:rsidRPr="00E851FD" w:rsidRDefault="00E851FD" w:rsidP="00E851FD">
            <w:pPr>
              <w:spacing w:after="0" w:line="240" w:lineRule="auto"/>
              <w:jc w:val="center"/>
              <w:rPr>
                <w:rFonts w:ascii="Times New Roman" w:eastAsia="Times New Roman" w:hAnsi="Times New Roman" w:cs="Times New Roman"/>
                <w:color w:val="000000"/>
                <w:sz w:val="24"/>
                <w:szCs w:val="24"/>
                <w:lang w:eastAsia="ru-RU"/>
              </w:rPr>
            </w:pPr>
            <w:r w:rsidRPr="00E851FD">
              <w:rPr>
                <w:rFonts w:ascii="Times New Roman" w:eastAsia="Times New Roman" w:hAnsi="Times New Roman" w:cs="Times New Roman"/>
                <w:color w:val="000000"/>
                <w:sz w:val="24"/>
                <w:szCs w:val="24"/>
                <w:lang w:eastAsia="ru-RU"/>
              </w:rPr>
              <w:t>Региональный, национальный, международный</w:t>
            </w:r>
          </w:p>
        </w:tc>
      </w:tr>
    </w:tbl>
    <w:p w:rsidR="00396ED2" w:rsidRPr="00396ED2" w:rsidRDefault="001B70A5" w:rsidP="00320802">
      <w:pPr>
        <w:spacing w:before="240" w:after="240" w:line="360" w:lineRule="auto"/>
        <w:jc w:val="both"/>
        <w:rPr>
          <w:rFonts w:ascii="Times New Roman" w:hAnsi="Times New Roman" w:cs="Times New Roman"/>
          <w:sz w:val="24"/>
          <w:szCs w:val="24"/>
        </w:rPr>
      </w:pPr>
      <w:r>
        <w:rPr>
          <w:rFonts w:ascii="Times New Roman" w:hAnsi="Times New Roman" w:cs="Times New Roman"/>
          <w:i/>
          <w:sz w:val="24"/>
          <w:szCs w:val="24"/>
        </w:rPr>
        <w:t>Составлено по</w:t>
      </w:r>
      <w:r w:rsidR="00162AED" w:rsidRPr="00396ED2">
        <w:rPr>
          <w:rFonts w:ascii="Times New Roman" w:hAnsi="Times New Roman" w:cs="Times New Roman"/>
          <w:i/>
          <w:sz w:val="24"/>
          <w:szCs w:val="24"/>
        </w:rPr>
        <w:t xml:space="preserve">: </w:t>
      </w:r>
      <w:r w:rsidR="00162AED" w:rsidRPr="00396ED2">
        <w:rPr>
          <w:rFonts w:ascii="Times New Roman" w:hAnsi="Times New Roman" w:cs="Times New Roman"/>
          <w:sz w:val="24"/>
          <w:szCs w:val="24"/>
        </w:rPr>
        <w:t>Широкова Г. В. Жизненные циклы российских предпринимательских фирм: методология исследования и о</w:t>
      </w:r>
      <w:r w:rsidR="0066156C">
        <w:rPr>
          <w:rFonts w:ascii="Times New Roman" w:hAnsi="Times New Roman" w:cs="Times New Roman"/>
          <w:sz w:val="24"/>
          <w:szCs w:val="24"/>
        </w:rPr>
        <w:t xml:space="preserve">сновные стадии. </w:t>
      </w:r>
      <w:proofErr w:type="spellStart"/>
      <w:r w:rsidR="0066156C">
        <w:rPr>
          <w:rFonts w:ascii="Times New Roman" w:hAnsi="Times New Roman" w:cs="Times New Roman"/>
          <w:sz w:val="24"/>
          <w:szCs w:val="24"/>
        </w:rPr>
        <w:t>Автореф</w:t>
      </w:r>
      <w:proofErr w:type="spellEnd"/>
      <w:r w:rsidR="0066156C">
        <w:rPr>
          <w:rFonts w:ascii="Times New Roman" w:hAnsi="Times New Roman" w:cs="Times New Roman"/>
          <w:sz w:val="24"/>
          <w:szCs w:val="24"/>
        </w:rPr>
        <w:t xml:space="preserve">. </w:t>
      </w:r>
      <w:proofErr w:type="spellStart"/>
      <w:r w:rsidR="0066156C">
        <w:rPr>
          <w:rFonts w:ascii="Times New Roman" w:hAnsi="Times New Roman" w:cs="Times New Roman"/>
          <w:sz w:val="24"/>
          <w:szCs w:val="24"/>
        </w:rPr>
        <w:t>дисс</w:t>
      </w:r>
      <w:proofErr w:type="spellEnd"/>
      <w:r w:rsidR="0066156C">
        <w:rPr>
          <w:rFonts w:ascii="Times New Roman" w:hAnsi="Times New Roman" w:cs="Times New Roman"/>
          <w:sz w:val="24"/>
          <w:szCs w:val="24"/>
        </w:rPr>
        <w:t>,</w:t>
      </w:r>
      <w:r w:rsidR="00162AED" w:rsidRPr="00396ED2">
        <w:rPr>
          <w:rFonts w:ascii="Times New Roman" w:hAnsi="Times New Roman" w:cs="Times New Roman"/>
          <w:sz w:val="24"/>
          <w:szCs w:val="24"/>
        </w:rPr>
        <w:t xml:space="preserve"> </w:t>
      </w:r>
      <w:proofErr w:type="spellStart"/>
      <w:r w:rsidR="00162AED" w:rsidRPr="00396ED2">
        <w:rPr>
          <w:rFonts w:ascii="Times New Roman" w:hAnsi="Times New Roman" w:cs="Times New Roman"/>
          <w:sz w:val="24"/>
          <w:szCs w:val="24"/>
        </w:rPr>
        <w:t>докт</w:t>
      </w:r>
      <w:proofErr w:type="spellEnd"/>
      <w:r w:rsidR="00162AED" w:rsidRPr="00396ED2">
        <w:rPr>
          <w:rFonts w:ascii="Times New Roman" w:hAnsi="Times New Roman" w:cs="Times New Roman"/>
          <w:sz w:val="24"/>
          <w:szCs w:val="24"/>
        </w:rPr>
        <w:t xml:space="preserve">. </w:t>
      </w:r>
      <w:proofErr w:type="spellStart"/>
      <w:r w:rsidR="00162AED" w:rsidRPr="00396ED2">
        <w:rPr>
          <w:rFonts w:ascii="Times New Roman" w:hAnsi="Times New Roman" w:cs="Times New Roman"/>
          <w:sz w:val="24"/>
          <w:szCs w:val="24"/>
        </w:rPr>
        <w:t>экон</w:t>
      </w:r>
      <w:proofErr w:type="spellEnd"/>
      <w:r w:rsidR="00162AED" w:rsidRPr="00396ED2">
        <w:rPr>
          <w:rFonts w:ascii="Times New Roman" w:hAnsi="Times New Roman" w:cs="Times New Roman"/>
          <w:sz w:val="24"/>
          <w:szCs w:val="24"/>
        </w:rPr>
        <w:t>. наук. – СПБ: В</w:t>
      </w:r>
      <w:r w:rsidR="009417FF">
        <w:rPr>
          <w:rFonts w:ascii="Times New Roman" w:hAnsi="Times New Roman" w:cs="Times New Roman"/>
          <w:sz w:val="24"/>
          <w:szCs w:val="24"/>
        </w:rPr>
        <w:t>ысшая школа менеджмента. 2010, С</w:t>
      </w:r>
      <w:r w:rsidR="00162AED" w:rsidRPr="00396ED2">
        <w:rPr>
          <w:rFonts w:ascii="Times New Roman" w:hAnsi="Times New Roman" w:cs="Times New Roman"/>
          <w:sz w:val="24"/>
          <w:szCs w:val="24"/>
        </w:rPr>
        <w:t>. 25</w:t>
      </w:r>
      <w:r w:rsidR="00320802">
        <w:rPr>
          <w:rFonts w:ascii="Times New Roman" w:hAnsi="Times New Roman" w:cs="Times New Roman"/>
          <w:sz w:val="24"/>
          <w:szCs w:val="24"/>
        </w:rPr>
        <w:t>.</w:t>
      </w:r>
    </w:p>
    <w:p w:rsidR="00B72BC9" w:rsidRDefault="00F70FC6" w:rsidP="00C263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Произведя анализ вышеизложенных моделей, </w:t>
      </w:r>
      <w:r w:rsidR="004C65C2">
        <w:rPr>
          <w:rFonts w:ascii="Times New Roman" w:hAnsi="Times New Roman" w:cs="Times New Roman"/>
          <w:sz w:val="24"/>
          <w:szCs w:val="24"/>
        </w:rPr>
        <w:t xml:space="preserve">автором была разработана модель, состоящая из шести стадий жизненного цикла организации. Данная модель, в отличие от других моделей, содержащих большее количество стадий жизненного цикла, позволяет </w:t>
      </w:r>
      <w:r w:rsidR="00D95F99">
        <w:rPr>
          <w:rFonts w:ascii="Times New Roman" w:hAnsi="Times New Roman" w:cs="Times New Roman"/>
          <w:sz w:val="24"/>
          <w:szCs w:val="24"/>
        </w:rPr>
        <w:lastRenderedPageBreak/>
        <w:t>несколько упростить про</w:t>
      </w:r>
      <w:r w:rsidR="001B70A5">
        <w:rPr>
          <w:rFonts w:ascii="Times New Roman" w:hAnsi="Times New Roman" w:cs="Times New Roman"/>
          <w:sz w:val="24"/>
          <w:szCs w:val="24"/>
        </w:rPr>
        <w:t>цесс диагностики стадии</w:t>
      </w:r>
      <w:r w:rsidR="00D95F99">
        <w:rPr>
          <w:rFonts w:ascii="Times New Roman" w:hAnsi="Times New Roman" w:cs="Times New Roman"/>
          <w:sz w:val="24"/>
          <w:szCs w:val="24"/>
        </w:rPr>
        <w:t xml:space="preserve"> жизненного цикла организации. Следует также отметить, что </w:t>
      </w:r>
      <w:r w:rsidR="00D02471">
        <w:rPr>
          <w:rFonts w:ascii="Times New Roman" w:hAnsi="Times New Roman" w:cs="Times New Roman"/>
          <w:sz w:val="24"/>
          <w:szCs w:val="24"/>
        </w:rPr>
        <w:t>почти во всех вышеизложенных моделях стадии жизненного цикла рассматриваются относительно двух критериев: возраста и размера организации</w:t>
      </w:r>
      <w:r w:rsidR="006166B5">
        <w:rPr>
          <w:rFonts w:ascii="Times New Roman" w:hAnsi="Times New Roman" w:cs="Times New Roman"/>
          <w:sz w:val="24"/>
          <w:szCs w:val="24"/>
        </w:rPr>
        <w:t xml:space="preserve"> (</w:t>
      </w:r>
      <w:proofErr w:type="spellStart"/>
      <w:r w:rsidR="006166B5">
        <w:rPr>
          <w:rFonts w:ascii="Times New Roman" w:hAnsi="Times New Roman" w:cs="Times New Roman"/>
          <w:sz w:val="24"/>
          <w:szCs w:val="24"/>
        </w:rPr>
        <w:t>Грейнер</w:t>
      </w:r>
      <w:proofErr w:type="spellEnd"/>
      <w:r w:rsidR="006166B5">
        <w:rPr>
          <w:rFonts w:ascii="Times New Roman" w:hAnsi="Times New Roman" w:cs="Times New Roman"/>
          <w:sz w:val="24"/>
          <w:szCs w:val="24"/>
        </w:rPr>
        <w:t xml:space="preserve">, </w:t>
      </w:r>
      <w:proofErr w:type="spellStart"/>
      <w:r w:rsidR="006166B5">
        <w:rPr>
          <w:rFonts w:ascii="Times New Roman" w:hAnsi="Times New Roman" w:cs="Times New Roman"/>
          <w:sz w:val="24"/>
          <w:szCs w:val="24"/>
        </w:rPr>
        <w:t>Торберт</w:t>
      </w:r>
      <w:proofErr w:type="spellEnd"/>
      <w:r w:rsidR="006166B5">
        <w:rPr>
          <w:rFonts w:ascii="Times New Roman" w:hAnsi="Times New Roman" w:cs="Times New Roman"/>
          <w:sz w:val="24"/>
          <w:szCs w:val="24"/>
        </w:rPr>
        <w:t xml:space="preserve">, Миллер, </w:t>
      </w:r>
      <w:proofErr w:type="spellStart"/>
      <w:r w:rsidR="006166B5">
        <w:rPr>
          <w:rFonts w:ascii="Times New Roman" w:hAnsi="Times New Roman" w:cs="Times New Roman"/>
          <w:sz w:val="24"/>
          <w:szCs w:val="24"/>
        </w:rPr>
        <w:t>Фризен</w:t>
      </w:r>
      <w:proofErr w:type="spellEnd"/>
      <w:r w:rsidR="006166B5">
        <w:rPr>
          <w:rFonts w:ascii="Times New Roman" w:hAnsi="Times New Roman" w:cs="Times New Roman"/>
          <w:sz w:val="24"/>
          <w:szCs w:val="24"/>
        </w:rPr>
        <w:t xml:space="preserve">, </w:t>
      </w:r>
      <w:proofErr w:type="spellStart"/>
      <w:r w:rsidR="006166B5">
        <w:rPr>
          <w:rFonts w:ascii="Times New Roman" w:hAnsi="Times New Roman" w:cs="Times New Roman"/>
          <w:sz w:val="24"/>
          <w:szCs w:val="24"/>
        </w:rPr>
        <w:t>Адизес</w:t>
      </w:r>
      <w:proofErr w:type="spellEnd"/>
      <w:r w:rsidR="006166B5">
        <w:rPr>
          <w:rFonts w:ascii="Times New Roman" w:hAnsi="Times New Roman" w:cs="Times New Roman"/>
          <w:sz w:val="24"/>
          <w:szCs w:val="24"/>
        </w:rPr>
        <w:t xml:space="preserve">, </w:t>
      </w:r>
      <w:proofErr w:type="spellStart"/>
      <w:r w:rsidR="006166B5">
        <w:rPr>
          <w:rFonts w:ascii="Times New Roman" w:hAnsi="Times New Roman" w:cs="Times New Roman"/>
          <w:sz w:val="24"/>
          <w:szCs w:val="24"/>
        </w:rPr>
        <w:t>Хоу</w:t>
      </w:r>
      <w:proofErr w:type="spellEnd"/>
      <w:r w:rsidR="006166B5">
        <w:rPr>
          <w:rFonts w:ascii="Times New Roman" w:hAnsi="Times New Roman" w:cs="Times New Roman"/>
          <w:sz w:val="24"/>
          <w:szCs w:val="24"/>
        </w:rPr>
        <w:t xml:space="preserve">, </w:t>
      </w:r>
      <w:proofErr w:type="spellStart"/>
      <w:r w:rsidR="006166B5">
        <w:rPr>
          <w:rFonts w:ascii="Times New Roman" w:hAnsi="Times New Roman" w:cs="Times New Roman"/>
          <w:sz w:val="24"/>
          <w:szCs w:val="24"/>
        </w:rPr>
        <w:t>Нэнкс</w:t>
      </w:r>
      <w:proofErr w:type="spellEnd"/>
      <w:r w:rsidR="006166B5">
        <w:rPr>
          <w:rFonts w:ascii="Times New Roman" w:hAnsi="Times New Roman" w:cs="Times New Roman"/>
          <w:sz w:val="24"/>
          <w:szCs w:val="24"/>
        </w:rPr>
        <w:t xml:space="preserve"> и др.)</w:t>
      </w:r>
      <w:r w:rsidR="00D02471">
        <w:rPr>
          <w:rFonts w:ascii="Times New Roman" w:hAnsi="Times New Roman" w:cs="Times New Roman"/>
          <w:sz w:val="24"/>
          <w:szCs w:val="24"/>
        </w:rPr>
        <w:t>.</w:t>
      </w:r>
      <w:r w:rsidR="006166B5">
        <w:rPr>
          <w:rFonts w:ascii="Times New Roman" w:hAnsi="Times New Roman" w:cs="Times New Roman"/>
          <w:sz w:val="24"/>
          <w:szCs w:val="24"/>
        </w:rPr>
        <w:t xml:space="preserve"> Если, касательно возраста организации, все авторы сошлись во мнении, что возраст-это количество лет, отсчитанное от начала деятельности предприятия</w:t>
      </w:r>
      <w:r w:rsidR="008020CA">
        <w:rPr>
          <w:rFonts w:ascii="Times New Roman" w:hAnsi="Times New Roman" w:cs="Times New Roman"/>
          <w:sz w:val="24"/>
          <w:szCs w:val="24"/>
        </w:rPr>
        <w:t>, то относительно размера не существует единого мнения, какой именно параметр использовать при построении модели.</w:t>
      </w:r>
      <w:r w:rsidR="006166B5">
        <w:rPr>
          <w:rFonts w:ascii="Times New Roman" w:hAnsi="Times New Roman" w:cs="Times New Roman"/>
          <w:sz w:val="24"/>
          <w:szCs w:val="24"/>
        </w:rPr>
        <w:t xml:space="preserve"> </w:t>
      </w:r>
      <w:r w:rsidR="00D02471">
        <w:rPr>
          <w:rFonts w:ascii="Times New Roman" w:hAnsi="Times New Roman" w:cs="Times New Roman"/>
          <w:sz w:val="24"/>
          <w:szCs w:val="24"/>
        </w:rPr>
        <w:t xml:space="preserve"> </w:t>
      </w:r>
      <w:r w:rsidR="008020CA">
        <w:rPr>
          <w:rFonts w:ascii="Times New Roman" w:hAnsi="Times New Roman" w:cs="Times New Roman"/>
          <w:sz w:val="24"/>
          <w:szCs w:val="24"/>
        </w:rPr>
        <w:t>Проанализировав вышеизложенные модели, можно заметить, что многие авторы рассматри</w:t>
      </w:r>
      <w:r w:rsidR="001B70A5">
        <w:rPr>
          <w:rFonts w:ascii="Times New Roman" w:hAnsi="Times New Roman" w:cs="Times New Roman"/>
          <w:sz w:val="24"/>
          <w:szCs w:val="24"/>
        </w:rPr>
        <w:t>вают изменение параметра «</w:t>
      </w:r>
      <w:r w:rsidR="008020CA">
        <w:rPr>
          <w:rFonts w:ascii="Times New Roman" w:hAnsi="Times New Roman" w:cs="Times New Roman"/>
          <w:sz w:val="24"/>
          <w:szCs w:val="24"/>
        </w:rPr>
        <w:t>объема продаж»</w:t>
      </w:r>
      <w:r w:rsidR="00762594">
        <w:rPr>
          <w:rFonts w:ascii="Times New Roman" w:hAnsi="Times New Roman" w:cs="Times New Roman"/>
          <w:sz w:val="24"/>
          <w:szCs w:val="24"/>
        </w:rPr>
        <w:t>, как одного</w:t>
      </w:r>
      <w:r w:rsidR="008020CA">
        <w:rPr>
          <w:rFonts w:ascii="Times New Roman" w:hAnsi="Times New Roman" w:cs="Times New Roman"/>
          <w:sz w:val="24"/>
          <w:szCs w:val="24"/>
        </w:rPr>
        <w:t xml:space="preserve"> из основных при прохождении организацией через различные стадии жизни (Миллер, </w:t>
      </w:r>
      <w:proofErr w:type="spellStart"/>
      <w:r w:rsidR="008020CA">
        <w:rPr>
          <w:rFonts w:ascii="Times New Roman" w:hAnsi="Times New Roman" w:cs="Times New Roman"/>
          <w:sz w:val="24"/>
          <w:szCs w:val="24"/>
        </w:rPr>
        <w:t>Фризен</w:t>
      </w:r>
      <w:proofErr w:type="spellEnd"/>
      <w:r w:rsidR="008020CA">
        <w:rPr>
          <w:rFonts w:ascii="Times New Roman" w:hAnsi="Times New Roman" w:cs="Times New Roman"/>
          <w:sz w:val="24"/>
          <w:szCs w:val="24"/>
        </w:rPr>
        <w:t xml:space="preserve">, </w:t>
      </w:r>
      <w:proofErr w:type="spellStart"/>
      <w:r w:rsidR="008020CA">
        <w:rPr>
          <w:rFonts w:ascii="Times New Roman" w:hAnsi="Times New Roman" w:cs="Times New Roman"/>
          <w:sz w:val="24"/>
          <w:szCs w:val="24"/>
        </w:rPr>
        <w:t>Хэнкс</w:t>
      </w:r>
      <w:proofErr w:type="spellEnd"/>
      <w:r w:rsidR="008020CA">
        <w:rPr>
          <w:rFonts w:ascii="Times New Roman" w:hAnsi="Times New Roman" w:cs="Times New Roman"/>
          <w:sz w:val="24"/>
          <w:szCs w:val="24"/>
        </w:rPr>
        <w:t xml:space="preserve">, </w:t>
      </w:r>
      <w:proofErr w:type="spellStart"/>
      <w:r w:rsidR="008020CA">
        <w:rPr>
          <w:rFonts w:ascii="Times New Roman" w:hAnsi="Times New Roman" w:cs="Times New Roman"/>
          <w:sz w:val="24"/>
          <w:szCs w:val="24"/>
        </w:rPr>
        <w:t>Адизес</w:t>
      </w:r>
      <w:proofErr w:type="spellEnd"/>
      <w:r w:rsidR="008020CA">
        <w:rPr>
          <w:rFonts w:ascii="Times New Roman" w:hAnsi="Times New Roman" w:cs="Times New Roman"/>
          <w:sz w:val="24"/>
          <w:szCs w:val="24"/>
        </w:rPr>
        <w:t xml:space="preserve">, Широкова). </w:t>
      </w:r>
      <w:r w:rsidR="000237CE">
        <w:rPr>
          <w:rFonts w:ascii="Times New Roman" w:hAnsi="Times New Roman" w:cs="Times New Roman"/>
          <w:sz w:val="24"/>
          <w:szCs w:val="24"/>
        </w:rPr>
        <w:t>О</w:t>
      </w:r>
      <w:r w:rsidR="00D95F99">
        <w:rPr>
          <w:rFonts w:ascii="Times New Roman" w:hAnsi="Times New Roman" w:cs="Times New Roman"/>
          <w:sz w:val="24"/>
          <w:szCs w:val="24"/>
        </w:rPr>
        <w:t xml:space="preserve">сновными параметрами, </w:t>
      </w:r>
      <w:r w:rsidR="000237CE">
        <w:rPr>
          <w:rFonts w:ascii="Times New Roman" w:hAnsi="Times New Roman" w:cs="Times New Roman"/>
          <w:sz w:val="24"/>
          <w:szCs w:val="24"/>
        </w:rPr>
        <w:t>фиксирующими</w:t>
      </w:r>
      <w:r w:rsidR="00D95F99">
        <w:rPr>
          <w:rFonts w:ascii="Times New Roman" w:hAnsi="Times New Roman" w:cs="Times New Roman"/>
          <w:sz w:val="24"/>
          <w:szCs w:val="24"/>
        </w:rPr>
        <w:t xml:space="preserve"> предложенную </w:t>
      </w:r>
      <w:r w:rsidR="000237CE">
        <w:rPr>
          <w:rFonts w:ascii="Times New Roman" w:hAnsi="Times New Roman" w:cs="Times New Roman"/>
          <w:sz w:val="24"/>
          <w:szCs w:val="24"/>
        </w:rPr>
        <w:t xml:space="preserve">авторскую </w:t>
      </w:r>
      <w:r w:rsidR="00D95F99">
        <w:rPr>
          <w:rFonts w:ascii="Times New Roman" w:hAnsi="Times New Roman" w:cs="Times New Roman"/>
          <w:sz w:val="24"/>
          <w:szCs w:val="24"/>
        </w:rPr>
        <w:t xml:space="preserve">модель, </w:t>
      </w:r>
      <w:r w:rsidR="001B70A5">
        <w:rPr>
          <w:rFonts w:ascii="Times New Roman" w:hAnsi="Times New Roman" w:cs="Times New Roman"/>
          <w:sz w:val="24"/>
          <w:szCs w:val="24"/>
        </w:rPr>
        <w:t>являются</w:t>
      </w:r>
      <w:r w:rsidR="000237CE">
        <w:rPr>
          <w:rFonts w:ascii="Times New Roman" w:hAnsi="Times New Roman" w:cs="Times New Roman"/>
          <w:sz w:val="24"/>
          <w:szCs w:val="24"/>
        </w:rPr>
        <w:t xml:space="preserve"> воз</w:t>
      </w:r>
      <w:r w:rsidR="001B70A5">
        <w:rPr>
          <w:rFonts w:ascii="Times New Roman" w:hAnsi="Times New Roman" w:cs="Times New Roman"/>
          <w:sz w:val="24"/>
          <w:szCs w:val="24"/>
        </w:rPr>
        <w:t>раст организации и объем продаж.</w:t>
      </w:r>
      <w:r w:rsidR="000237CE">
        <w:rPr>
          <w:rFonts w:ascii="Times New Roman" w:hAnsi="Times New Roman" w:cs="Times New Roman"/>
          <w:sz w:val="24"/>
          <w:szCs w:val="24"/>
        </w:rPr>
        <w:t xml:space="preserve"> </w:t>
      </w:r>
    </w:p>
    <w:p w:rsidR="000237CE" w:rsidRDefault="00BB0A94" w:rsidP="009A38EC">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237CE">
        <w:rPr>
          <w:rFonts w:ascii="Times New Roman" w:hAnsi="Times New Roman" w:cs="Times New Roman"/>
          <w:sz w:val="20"/>
          <w:szCs w:val="20"/>
        </w:rPr>
        <w:t xml:space="preserve">      </w:t>
      </w:r>
      <w:r w:rsidR="00C80626">
        <w:rPr>
          <w:rFonts w:ascii="Times New Roman" w:hAnsi="Times New Roman" w:cs="Times New Roman"/>
          <w:noProof/>
          <w:sz w:val="20"/>
          <w:szCs w:val="20"/>
          <w:lang w:eastAsia="ru-RU"/>
        </w:rPr>
        <w:drawing>
          <wp:inline distT="0" distB="0" distL="0" distR="0">
            <wp:extent cx="5815965" cy="4114800"/>
            <wp:effectExtent l="0" t="0" r="0" b="0"/>
            <wp:docPr id="1" name="Рисунок 1" descr="C:\Users\Влад\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Desktop\Безымянный.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5965" cy="4114800"/>
                    </a:xfrm>
                    <a:prstGeom prst="rect">
                      <a:avLst/>
                    </a:prstGeom>
                    <a:noFill/>
                    <a:ln>
                      <a:noFill/>
                    </a:ln>
                  </pic:spPr>
                </pic:pic>
              </a:graphicData>
            </a:graphic>
          </wp:inline>
        </w:drawing>
      </w:r>
      <w:r w:rsidR="000237CE">
        <w:rPr>
          <w:rFonts w:ascii="Times New Roman" w:hAnsi="Times New Roman" w:cs="Times New Roman"/>
          <w:sz w:val="20"/>
          <w:szCs w:val="20"/>
        </w:rPr>
        <w:t xml:space="preserve">           </w:t>
      </w:r>
    </w:p>
    <w:p w:rsidR="000237CE" w:rsidRDefault="000237CE" w:rsidP="009A38EC">
      <w:pPr>
        <w:spacing w:after="0" w:line="360" w:lineRule="auto"/>
        <w:jc w:val="both"/>
        <w:rPr>
          <w:rFonts w:ascii="Times New Roman" w:hAnsi="Times New Roman" w:cs="Times New Roman"/>
          <w:sz w:val="20"/>
          <w:szCs w:val="20"/>
        </w:rPr>
      </w:pPr>
    </w:p>
    <w:p w:rsidR="00135968" w:rsidRPr="00320802" w:rsidRDefault="000237CE" w:rsidP="00320802">
      <w:pPr>
        <w:spacing w:after="0" w:line="360" w:lineRule="auto"/>
        <w:jc w:val="center"/>
        <w:rPr>
          <w:rFonts w:ascii="Times New Roman" w:hAnsi="Times New Roman" w:cs="Times New Roman"/>
          <w:sz w:val="24"/>
          <w:szCs w:val="24"/>
        </w:rPr>
      </w:pPr>
      <w:r w:rsidRPr="00396ED2">
        <w:rPr>
          <w:rFonts w:ascii="Times New Roman" w:hAnsi="Times New Roman" w:cs="Times New Roman"/>
          <w:sz w:val="24"/>
          <w:szCs w:val="24"/>
        </w:rPr>
        <w:t>Р</w:t>
      </w:r>
      <w:r w:rsidR="00396ED2" w:rsidRPr="00396ED2">
        <w:rPr>
          <w:rFonts w:ascii="Times New Roman" w:hAnsi="Times New Roman" w:cs="Times New Roman"/>
          <w:sz w:val="24"/>
          <w:szCs w:val="24"/>
        </w:rPr>
        <w:t xml:space="preserve">исунок </w:t>
      </w:r>
      <w:r w:rsidR="0045151E" w:rsidRPr="00396ED2">
        <w:rPr>
          <w:rFonts w:ascii="Times New Roman" w:hAnsi="Times New Roman" w:cs="Times New Roman"/>
          <w:sz w:val="24"/>
          <w:szCs w:val="24"/>
        </w:rPr>
        <w:t>1.2.3</w:t>
      </w:r>
      <w:r w:rsidR="00320802">
        <w:rPr>
          <w:rFonts w:ascii="Times New Roman" w:hAnsi="Times New Roman" w:cs="Times New Roman"/>
          <w:sz w:val="24"/>
          <w:szCs w:val="24"/>
        </w:rPr>
        <w:t>. Модель ЖЦО</w:t>
      </w:r>
    </w:p>
    <w:p w:rsidR="00BB0A94" w:rsidRPr="00396ED2" w:rsidRDefault="008C369C" w:rsidP="00320802">
      <w:pPr>
        <w:spacing w:before="240" w:after="240" w:line="360" w:lineRule="auto"/>
        <w:ind w:left="709"/>
        <w:rPr>
          <w:rFonts w:ascii="Times New Roman" w:hAnsi="Times New Roman" w:cs="Times New Roman"/>
          <w:sz w:val="24"/>
          <w:szCs w:val="24"/>
        </w:rPr>
      </w:pPr>
      <w:r>
        <w:rPr>
          <w:rFonts w:ascii="Times New Roman" w:hAnsi="Times New Roman" w:cs="Times New Roman"/>
          <w:i/>
          <w:sz w:val="24"/>
          <w:szCs w:val="24"/>
        </w:rPr>
        <w:t>Составлено по:</w:t>
      </w:r>
      <w:r w:rsidR="00104F62">
        <w:rPr>
          <w:rFonts w:ascii="Times New Roman" w:hAnsi="Times New Roman" w:cs="Times New Roman"/>
          <w:sz w:val="24"/>
          <w:szCs w:val="24"/>
        </w:rPr>
        <w:t xml:space="preserve"> Л. </w:t>
      </w:r>
      <w:proofErr w:type="spellStart"/>
      <w:r w:rsidR="00104F62" w:rsidRPr="00104F62">
        <w:rPr>
          <w:rFonts w:ascii="Times New Roman" w:hAnsi="Times New Roman" w:cs="Times New Roman"/>
          <w:sz w:val="24"/>
          <w:szCs w:val="24"/>
        </w:rPr>
        <w:t>Грейнер</w:t>
      </w:r>
      <w:r w:rsidR="00104F62">
        <w:rPr>
          <w:rFonts w:ascii="Times New Roman" w:hAnsi="Times New Roman" w:cs="Times New Roman"/>
          <w:sz w:val="24"/>
          <w:szCs w:val="24"/>
        </w:rPr>
        <w:t>а</w:t>
      </w:r>
      <w:proofErr w:type="spellEnd"/>
      <w:r w:rsidR="00104F62" w:rsidRPr="00104F62">
        <w:rPr>
          <w:rFonts w:ascii="Times New Roman" w:hAnsi="Times New Roman" w:cs="Times New Roman"/>
          <w:sz w:val="24"/>
          <w:szCs w:val="24"/>
        </w:rPr>
        <w:t xml:space="preserve">, </w:t>
      </w:r>
      <w:r w:rsidR="00104F62">
        <w:rPr>
          <w:rFonts w:ascii="Times New Roman" w:hAnsi="Times New Roman" w:cs="Times New Roman"/>
          <w:sz w:val="24"/>
          <w:szCs w:val="24"/>
        </w:rPr>
        <w:t xml:space="preserve">У. </w:t>
      </w:r>
      <w:proofErr w:type="spellStart"/>
      <w:r w:rsidR="00104F62" w:rsidRPr="00104F62">
        <w:rPr>
          <w:rFonts w:ascii="Times New Roman" w:hAnsi="Times New Roman" w:cs="Times New Roman"/>
          <w:sz w:val="24"/>
          <w:szCs w:val="24"/>
        </w:rPr>
        <w:t>Торберт</w:t>
      </w:r>
      <w:r w:rsidR="00104F62">
        <w:rPr>
          <w:rFonts w:ascii="Times New Roman" w:hAnsi="Times New Roman" w:cs="Times New Roman"/>
          <w:sz w:val="24"/>
          <w:szCs w:val="24"/>
        </w:rPr>
        <w:t>а</w:t>
      </w:r>
      <w:proofErr w:type="spellEnd"/>
      <w:r w:rsidR="00104F62" w:rsidRPr="00104F62">
        <w:rPr>
          <w:rFonts w:ascii="Times New Roman" w:hAnsi="Times New Roman" w:cs="Times New Roman"/>
          <w:sz w:val="24"/>
          <w:szCs w:val="24"/>
        </w:rPr>
        <w:t xml:space="preserve">, </w:t>
      </w:r>
      <w:r w:rsidR="00104F62">
        <w:rPr>
          <w:rFonts w:ascii="Times New Roman" w:hAnsi="Times New Roman" w:cs="Times New Roman"/>
          <w:sz w:val="24"/>
          <w:szCs w:val="24"/>
        </w:rPr>
        <w:t xml:space="preserve">Д. </w:t>
      </w:r>
      <w:r w:rsidR="00104F62" w:rsidRPr="00104F62">
        <w:rPr>
          <w:rFonts w:ascii="Times New Roman" w:hAnsi="Times New Roman" w:cs="Times New Roman"/>
          <w:sz w:val="24"/>
          <w:szCs w:val="24"/>
        </w:rPr>
        <w:t>Миллер</w:t>
      </w:r>
      <w:r w:rsidR="00104F62">
        <w:rPr>
          <w:rFonts w:ascii="Times New Roman" w:hAnsi="Times New Roman" w:cs="Times New Roman"/>
          <w:sz w:val="24"/>
          <w:szCs w:val="24"/>
        </w:rPr>
        <w:t>а</w:t>
      </w:r>
      <w:r w:rsidR="00104F62" w:rsidRPr="00104F62">
        <w:rPr>
          <w:rFonts w:ascii="Times New Roman" w:hAnsi="Times New Roman" w:cs="Times New Roman"/>
          <w:sz w:val="24"/>
          <w:szCs w:val="24"/>
        </w:rPr>
        <w:t xml:space="preserve">, </w:t>
      </w:r>
      <w:r w:rsidR="00104F62">
        <w:rPr>
          <w:rFonts w:ascii="Times New Roman" w:hAnsi="Times New Roman" w:cs="Times New Roman"/>
          <w:sz w:val="24"/>
          <w:szCs w:val="24"/>
        </w:rPr>
        <w:t xml:space="preserve">П. </w:t>
      </w:r>
      <w:proofErr w:type="spellStart"/>
      <w:r w:rsidR="00104F62" w:rsidRPr="00104F62">
        <w:rPr>
          <w:rFonts w:ascii="Times New Roman" w:hAnsi="Times New Roman" w:cs="Times New Roman"/>
          <w:sz w:val="24"/>
          <w:szCs w:val="24"/>
        </w:rPr>
        <w:t>Фризен</w:t>
      </w:r>
      <w:r w:rsidR="00104F62">
        <w:rPr>
          <w:rFonts w:ascii="Times New Roman" w:hAnsi="Times New Roman" w:cs="Times New Roman"/>
          <w:sz w:val="24"/>
          <w:szCs w:val="24"/>
        </w:rPr>
        <w:t>а</w:t>
      </w:r>
      <w:proofErr w:type="spellEnd"/>
      <w:r w:rsidR="00104F62" w:rsidRPr="00104F62">
        <w:rPr>
          <w:rFonts w:ascii="Times New Roman" w:hAnsi="Times New Roman" w:cs="Times New Roman"/>
          <w:sz w:val="24"/>
          <w:szCs w:val="24"/>
        </w:rPr>
        <w:t xml:space="preserve">, </w:t>
      </w:r>
      <w:r w:rsidR="00104F62">
        <w:rPr>
          <w:rFonts w:ascii="Times New Roman" w:hAnsi="Times New Roman" w:cs="Times New Roman"/>
          <w:sz w:val="24"/>
          <w:szCs w:val="24"/>
        </w:rPr>
        <w:t xml:space="preserve">И. </w:t>
      </w:r>
      <w:proofErr w:type="spellStart"/>
      <w:r w:rsidR="00104F62" w:rsidRPr="00104F62">
        <w:rPr>
          <w:rFonts w:ascii="Times New Roman" w:hAnsi="Times New Roman" w:cs="Times New Roman"/>
          <w:sz w:val="24"/>
          <w:szCs w:val="24"/>
        </w:rPr>
        <w:t>Адизес</w:t>
      </w:r>
      <w:r w:rsidR="00104F62">
        <w:rPr>
          <w:rFonts w:ascii="Times New Roman" w:hAnsi="Times New Roman" w:cs="Times New Roman"/>
          <w:sz w:val="24"/>
          <w:szCs w:val="24"/>
        </w:rPr>
        <w:t>а</w:t>
      </w:r>
      <w:proofErr w:type="spellEnd"/>
      <w:r w:rsidR="00104F62" w:rsidRPr="00104F62">
        <w:rPr>
          <w:rFonts w:ascii="Times New Roman" w:hAnsi="Times New Roman" w:cs="Times New Roman"/>
          <w:sz w:val="24"/>
          <w:szCs w:val="24"/>
        </w:rPr>
        <w:t xml:space="preserve">, </w:t>
      </w:r>
      <w:proofErr w:type="spellStart"/>
      <w:r w:rsidR="00104F62" w:rsidRPr="00104F62">
        <w:rPr>
          <w:rFonts w:ascii="Times New Roman" w:hAnsi="Times New Roman" w:cs="Times New Roman"/>
          <w:sz w:val="24"/>
          <w:szCs w:val="24"/>
        </w:rPr>
        <w:t>Хоу</w:t>
      </w:r>
      <w:proofErr w:type="spellEnd"/>
      <w:r w:rsidR="00104F62" w:rsidRPr="00104F62">
        <w:rPr>
          <w:rFonts w:ascii="Times New Roman" w:hAnsi="Times New Roman" w:cs="Times New Roman"/>
          <w:sz w:val="24"/>
          <w:szCs w:val="24"/>
        </w:rPr>
        <w:t xml:space="preserve">, </w:t>
      </w:r>
      <w:r w:rsidR="00104F62">
        <w:rPr>
          <w:rFonts w:ascii="Times New Roman" w:hAnsi="Times New Roman" w:cs="Times New Roman"/>
          <w:sz w:val="24"/>
          <w:szCs w:val="24"/>
        </w:rPr>
        <w:t xml:space="preserve">Т. </w:t>
      </w:r>
      <w:proofErr w:type="spellStart"/>
      <w:r w:rsidR="00104F62" w:rsidRPr="00104F62">
        <w:rPr>
          <w:rFonts w:ascii="Times New Roman" w:hAnsi="Times New Roman" w:cs="Times New Roman"/>
          <w:sz w:val="24"/>
          <w:szCs w:val="24"/>
        </w:rPr>
        <w:t>Нэнкс</w:t>
      </w:r>
      <w:r w:rsidR="00104F62">
        <w:rPr>
          <w:rFonts w:ascii="Times New Roman" w:hAnsi="Times New Roman" w:cs="Times New Roman"/>
          <w:sz w:val="24"/>
          <w:szCs w:val="24"/>
        </w:rPr>
        <w:t>а</w:t>
      </w:r>
      <w:proofErr w:type="spellEnd"/>
      <w:r w:rsidR="00104F62">
        <w:rPr>
          <w:rFonts w:ascii="Times New Roman" w:hAnsi="Times New Roman" w:cs="Times New Roman"/>
          <w:sz w:val="24"/>
          <w:szCs w:val="24"/>
        </w:rPr>
        <w:t>, Г.В. Широковой.</w:t>
      </w:r>
    </w:p>
    <w:p w:rsidR="00BB0A94" w:rsidRDefault="00BB0A94" w:rsidP="009A38EC">
      <w:pPr>
        <w:spacing w:after="0" w:line="360" w:lineRule="auto"/>
        <w:jc w:val="both"/>
        <w:rPr>
          <w:rFonts w:ascii="Times New Roman" w:hAnsi="Times New Roman" w:cs="Times New Roman"/>
          <w:sz w:val="20"/>
          <w:szCs w:val="20"/>
        </w:rPr>
      </w:pPr>
    </w:p>
    <w:p w:rsidR="00BE2459" w:rsidRDefault="00705843" w:rsidP="00C263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Рассмотрим основные этапы </w:t>
      </w:r>
      <w:r w:rsidR="00510ECE">
        <w:rPr>
          <w:rFonts w:ascii="Times New Roman" w:hAnsi="Times New Roman" w:cs="Times New Roman"/>
          <w:sz w:val="24"/>
          <w:szCs w:val="24"/>
        </w:rPr>
        <w:t>авторской</w:t>
      </w:r>
      <w:r>
        <w:rPr>
          <w:rFonts w:ascii="Times New Roman" w:hAnsi="Times New Roman" w:cs="Times New Roman"/>
          <w:sz w:val="24"/>
          <w:szCs w:val="24"/>
        </w:rPr>
        <w:t xml:space="preserve"> модели более подробно.</w:t>
      </w:r>
      <w:r w:rsidR="009C2473">
        <w:rPr>
          <w:rFonts w:ascii="Times New Roman" w:hAnsi="Times New Roman" w:cs="Times New Roman"/>
          <w:sz w:val="24"/>
          <w:szCs w:val="24"/>
        </w:rPr>
        <w:t xml:space="preserve"> </w:t>
      </w:r>
      <w:r w:rsidR="00E94866">
        <w:rPr>
          <w:rFonts w:ascii="Times New Roman" w:hAnsi="Times New Roman" w:cs="Times New Roman"/>
          <w:sz w:val="24"/>
          <w:szCs w:val="24"/>
        </w:rPr>
        <w:br/>
        <w:t>За основу</w:t>
      </w:r>
      <w:r w:rsidR="00104F62">
        <w:rPr>
          <w:rFonts w:ascii="Times New Roman" w:hAnsi="Times New Roman" w:cs="Times New Roman"/>
          <w:sz w:val="24"/>
          <w:szCs w:val="24"/>
        </w:rPr>
        <w:t xml:space="preserve"> характеристик стадий </w:t>
      </w:r>
      <w:r w:rsidR="00E94866">
        <w:rPr>
          <w:rFonts w:ascii="Times New Roman" w:hAnsi="Times New Roman" w:cs="Times New Roman"/>
          <w:sz w:val="24"/>
          <w:szCs w:val="24"/>
        </w:rPr>
        <w:t xml:space="preserve">предложенной </w:t>
      </w:r>
      <w:r w:rsidR="00104F62">
        <w:rPr>
          <w:rFonts w:ascii="Times New Roman" w:hAnsi="Times New Roman" w:cs="Times New Roman"/>
          <w:sz w:val="24"/>
          <w:szCs w:val="24"/>
        </w:rPr>
        <w:t xml:space="preserve">модели </w:t>
      </w:r>
      <w:r w:rsidR="00E94866">
        <w:rPr>
          <w:rFonts w:ascii="Times New Roman" w:hAnsi="Times New Roman" w:cs="Times New Roman"/>
          <w:sz w:val="24"/>
          <w:szCs w:val="24"/>
        </w:rPr>
        <w:t xml:space="preserve">были взяты работы И. </w:t>
      </w:r>
      <w:proofErr w:type="spellStart"/>
      <w:r w:rsidR="00E94866">
        <w:rPr>
          <w:rFonts w:ascii="Times New Roman" w:hAnsi="Times New Roman" w:cs="Times New Roman"/>
          <w:sz w:val="24"/>
          <w:szCs w:val="24"/>
        </w:rPr>
        <w:t>Адизеса</w:t>
      </w:r>
      <w:proofErr w:type="spellEnd"/>
      <w:r w:rsidR="00E94866">
        <w:rPr>
          <w:rFonts w:ascii="Times New Roman" w:hAnsi="Times New Roman" w:cs="Times New Roman"/>
          <w:sz w:val="24"/>
          <w:szCs w:val="24"/>
        </w:rPr>
        <w:t xml:space="preserve">, Л. </w:t>
      </w:r>
      <w:proofErr w:type="spellStart"/>
      <w:r w:rsidR="00E94866">
        <w:rPr>
          <w:rFonts w:ascii="Times New Roman" w:hAnsi="Times New Roman" w:cs="Times New Roman"/>
          <w:sz w:val="24"/>
          <w:szCs w:val="24"/>
        </w:rPr>
        <w:t>Грейнера</w:t>
      </w:r>
      <w:proofErr w:type="spellEnd"/>
      <w:r w:rsidR="00E94866">
        <w:rPr>
          <w:rFonts w:ascii="Times New Roman" w:hAnsi="Times New Roman" w:cs="Times New Roman"/>
          <w:sz w:val="24"/>
          <w:szCs w:val="24"/>
        </w:rPr>
        <w:t xml:space="preserve"> и Г.В. Широковой. </w:t>
      </w:r>
      <w:r w:rsidR="00510ECE">
        <w:rPr>
          <w:rFonts w:ascii="Times New Roman" w:hAnsi="Times New Roman" w:cs="Times New Roman"/>
          <w:sz w:val="24"/>
          <w:szCs w:val="24"/>
        </w:rPr>
        <w:t>Одним из основных отличий от большинства моделей является наличие «проектной стадии»</w:t>
      </w:r>
      <w:r w:rsidR="009C2473">
        <w:rPr>
          <w:rFonts w:ascii="Times New Roman" w:hAnsi="Times New Roman" w:cs="Times New Roman"/>
          <w:sz w:val="24"/>
          <w:szCs w:val="24"/>
        </w:rPr>
        <w:t>. На данной стадии самой организации не существует, есть только идея, которую стремится воплотить в жизнь предприниматель. Основные задачи данной стадии можно охарактеризовать как анализ рынка, анализ возможных рисков, формирование самого проекта, написание бизнес-плана</w:t>
      </w:r>
      <w:r>
        <w:rPr>
          <w:rFonts w:ascii="Times New Roman" w:hAnsi="Times New Roman" w:cs="Times New Roman"/>
          <w:sz w:val="24"/>
          <w:szCs w:val="24"/>
        </w:rPr>
        <w:t>,  формирование задач и целей проекта. Данный этап является одним из самых важных для компании, поскольку определяет будущую деятельность. Этап «младенчества» характеризуется непосредственным началом деятельности предприятия.</w:t>
      </w:r>
      <w:r w:rsidR="00403EB0">
        <w:rPr>
          <w:rFonts w:ascii="Times New Roman" w:hAnsi="Times New Roman" w:cs="Times New Roman"/>
          <w:sz w:val="24"/>
          <w:szCs w:val="24"/>
        </w:rPr>
        <w:t xml:space="preserve"> На данном этапе происходит большое вливание денежных с</w:t>
      </w:r>
      <w:r w:rsidR="00911923">
        <w:rPr>
          <w:rFonts w:ascii="Times New Roman" w:hAnsi="Times New Roman" w:cs="Times New Roman"/>
          <w:sz w:val="24"/>
          <w:szCs w:val="24"/>
        </w:rPr>
        <w:t xml:space="preserve">редств в маркетинг и привлечение </w:t>
      </w:r>
      <w:r w:rsidR="00403EB0">
        <w:rPr>
          <w:rFonts w:ascii="Times New Roman" w:hAnsi="Times New Roman" w:cs="Times New Roman"/>
          <w:sz w:val="24"/>
          <w:szCs w:val="24"/>
        </w:rPr>
        <w:t>клиентов. Компания на данном этапе чаще всего работает себе в убыток</w:t>
      </w:r>
      <w:r w:rsidR="00911923">
        <w:rPr>
          <w:rFonts w:ascii="Times New Roman" w:hAnsi="Times New Roman" w:cs="Times New Roman"/>
          <w:sz w:val="24"/>
          <w:szCs w:val="24"/>
        </w:rPr>
        <w:t>, но начинает формировать свой имидж и узнаваемость на рынке.</w:t>
      </w:r>
      <w:r w:rsidR="00220301">
        <w:rPr>
          <w:rFonts w:ascii="Times New Roman" w:hAnsi="Times New Roman" w:cs="Times New Roman"/>
          <w:sz w:val="24"/>
          <w:szCs w:val="24"/>
        </w:rPr>
        <w:t xml:space="preserve"> </w:t>
      </w:r>
      <w:r w:rsidR="00510ECE">
        <w:rPr>
          <w:rFonts w:ascii="Times New Roman" w:hAnsi="Times New Roman" w:cs="Times New Roman"/>
          <w:sz w:val="24"/>
          <w:szCs w:val="24"/>
        </w:rPr>
        <w:t>Для стадии</w:t>
      </w:r>
      <w:r w:rsidR="00220301">
        <w:rPr>
          <w:rFonts w:ascii="Times New Roman" w:hAnsi="Times New Roman" w:cs="Times New Roman"/>
          <w:sz w:val="24"/>
          <w:szCs w:val="24"/>
        </w:rPr>
        <w:t xml:space="preserve"> «роста» </w:t>
      </w:r>
      <w:r w:rsidR="00D142CA">
        <w:rPr>
          <w:rFonts w:ascii="Times New Roman" w:hAnsi="Times New Roman" w:cs="Times New Roman"/>
          <w:sz w:val="24"/>
          <w:szCs w:val="24"/>
        </w:rPr>
        <w:t xml:space="preserve">характерны следующие процессы: бурный рост прибыли и объема продаж фирмы, повышенная нагрузка на персонал компании, увеличение численности персонала, развитие инфраструктуры компании, децентрализация власти. </w:t>
      </w:r>
      <w:r w:rsidR="00510ECE">
        <w:rPr>
          <w:rFonts w:ascii="Times New Roman" w:hAnsi="Times New Roman" w:cs="Times New Roman"/>
          <w:sz w:val="24"/>
          <w:szCs w:val="24"/>
        </w:rPr>
        <w:t xml:space="preserve">На стадиях «младенчества» и «роста», в результате плохого руководства или потери интереса основателя, организация может подвергнуться «преждевременному старению». </w:t>
      </w:r>
      <w:r w:rsidR="00D142CA">
        <w:rPr>
          <w:rFonts w:ascii="Times New Roman" w:hAnsi="Times New Roman" w:cs="Times New Roman"/>
          <w:sz w:val="24"/>
          <w:szCs w:val="24"/>
        </w:rPr>
        <w:t xml:space="preserve">Стадия «зрелости» является </w:t>
      </w:r>
      <w:r w:rsidR="003A02B1">
        <w:rPr>
          <w:rFonts w:ascii="Times New Roman" w:hAnsi="Times New Roman" w:cs="Times New Roman"/>
          <w:sz w:val="24"/>
          <w:szCs w:val="24"/>
        </w:rPr>
        <w:t xml:space="preserve">желаемой стадией развития предприятия, на которой достигается определенный баланс между гибкостью фирмы и строгим контролем в руководстве. Компания имеет четкую стратегию, цели и задачи, все подразделения слаженно функционируют в едином механизме фирмы. Все бизнес процессы на данном этапе функционируют строго в соответствии с миссией и стратегией фирмы. </w:t>
      </w:r>
      <w:proofErr w:type="gramStart"/>
      <w:r w:rsidR="00D968A7">
        <w:rPr>
          <w:rFonts w:ascii="Times New Roman" w:hAnsi="Times New Roman" w:cs="Times New Roman"/>
          <w:sz w:val="24"/>
          <w:szCs w:val="24"/>
        </w:rPr>
        <w:t xml:space="preserve">Стадия «спада» характеризуется </w:t>
      </w:r>
      <w:r w:rsidR="00221694">
        <w:rPr>
          <w:rFonts w:ascii="Times New Roman" w:hAnsi="Times New Roman" w:cs="Times New Roman"/>
          <w:sz w:val="24"/>
          <w:szCs w:val="24"/>
        </w:rPr>
        <w:t>прекращением роста объемов продаж, а, в последующем, и снижением; неудовлетворением потребностей клиентов; потерей гибкости перед внешними  факторами; устаревшей страте</w:t>
      </w:r>
      <w:r w:rsidR="00510ECE">
        <w:rPr>
          <w:rFonts w:ascii="Times New Roman" w:hAnsi="Times New Roman" w:cs="Times New Roman"/>
          <w:sz w:val="24"/>
          <w:szCs w:val="24"/>
        </w:rPr>
        <w:t>гией или ее отсутствием; большой</w:t>
      </w:r>
      <w:r w:rsidR="00221694">
        <w:rPr>
          <w:rFonts w:ascii="Times New Roman" w:hAnsi="Times New Roman" w:cs="Times New Roman"/>
          <w:sz w:val="24"/>
          <w:szCs w:val="24"/>
        </w:rPr>
        <w:t xml:space="preserve"> «текучк</w:t>
      </w:r>
      <w:r w:rsidR="00510ECE">
        <w:rPr>
          <w:rFonts w:ascii="Times New Roman" w:hAnsi="Times New Roman" w:cs="Times New Roman"/>
          <w:sz w:val="24"/>
          <w:szCs w:val="24"/>
        </w:rPr>
        <w:t>ой</w:t>
      </w:r>
      <w:r w:rsidR="00221694">
        <w:rPr>
          <w:rFonts w:ascii="Times New Roman" w:hAnsi="Times New Roman" w:cs="Times New Roman"/>
          <w:sz w:val="24"/>
          <w:szCs w:val="24"/>
        </w:rPr>
        <w:t>» персонала; излишней бюрократизацией и формализацией процессов; разработкой и применением усиленных форм контроля</w:t>
      </w:r>
      <w:r w:rsidR="008B636B">
        <w:rPr>
          <w:rFonts w:ascii="Times New Roman" w:hAnsi="Times New Roman" w:cs="Times New Roman"/>
          <w:sz w:val="24"/>
          <w:szCs w:val="24"/>
        </w:rPr>
        <w:t>.</w:t>
      </w:r>
      <w:proofErr w:type="gramEnd"/>
      <w:r w:rsidR="008B636B">
        <w:rPr>
          <w:rFonts w:ascii="Times New Roman" w:hAnsi="Times New Roman" w:cs="Times New Roman"/>
          <w:sz w:val="24"/>
          <w:szCs w:val="24"/>
        </w:rPr>
        <w:t xml:space="preserve"> </w:t>
      </w:r>
      <w:r w:rsidR="00C251FC">
        <w:rPr>
          <w:rFonts w:ascii="Times New Roman" w:hAnsi="Times New Roman" w:cs="Times New Roman"/>
          <w:sz w:val="24"/>
          <w:szCs w:val="24"/>
        </w:rPr>
        <w:t xml:space="preserve">При правильном и своевременном лечении организация способна выйти из состояния спада и «возродить» свою в прошлом успешную деятельность. </w:t>
      </w:r>
      <w:r w:rsidR="008B636B">
        <w:rPr>
          <w:rFonts w:ascii="Times New Roman" w:hAnsi="Times New Roman" w:cs="Times New Roman"/>
          <w:sz w:val="24"/>
          <w:szCs w:val="24"/>
        </w:rPr>
        <w:t>Стадия «смерти» характеризуется ликвидацией предприятия.</w:t>
      </w:r>
    </w:p>
    <w:p w:rsidR="009C2473" w:rsidRPr="00221694" w:rsidRDefault="00BE2459" w:rsidP="00C263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ни одна организация, несмотря на положительную долгосрочную динамику, не способна в краткосрочных промежутках времени постоянно демонстрировать исключительно </w:t>
      </w:r>
      <w:r w:rsidR="00507AFA">
        <w:rPr>
          <w:rFonts w:ascii="Times New Roman" w:hAnsi="Times New Roman" w:cs="Times New Roman"/>
          <w:sz w:val="24"/>
          <w:szCs w:val="24"/>
        </w:rPr>
        <w:t>позитивные</w:t>
      </w:r>
      <w:r>
        <w:rPr>
          <w:rFonts w:ascii="Times New Roman" w:hAnsi="Times New Roman" w:cs="Times New Roman"/>
          <w:sz w:val="24"/>
          <w:szCs w:val="24"/>
        </w:rPr>
        <w:t xml:space="preserve"> показатели своей деятельности. Это связано, прежде всего, с влиянием непредвиденных факторов</w:t>
      </w:r>
      <w:r w:rsidR="00507AFA">
        <w:rPr>
          <w:rFonts w:ascii="Times New Roman" w:hAnsi="Times New Roman" w:cs="Times New Roman"/>
          <w:sz w:val="24"/>
          <w:szCs w:val="24"/>
        </w:rPr>
        <w:t>. Данный аспект был учтен в предложенной модели в виде колебаний кривой, соединяющей стадии жизненного цикла.</w:t>
      </w:r>
    </w:p>
    <w:p w:rsidR="002338AA" w:rsidRDefault="00E61A0D" w:rsidP="002338AA">
      <w:pPr>
        <w:spacing w:after="0" w:line="360" w:lineRule="auto"/>
        <w:ind w:firstLine="709"/>
        <w:jc w:val="both"/>
        <w:rPr>
          <w:rFonts w:ascii="Times New Roman" w:hAnsi="Times New Roman" w:cs="Times New Roman"/>
          <w:sz w:val="24"/>
          <w:szCs w:val="24"/>
        </w:rPr>
      </w:pPr>
      <w:r w:rsidRPr="008F67DE">
        <w:rPr>
          <w:rFonts w:ascii="Times New Roman" w:hAnsi="Times New Roman" w:cs="Times New Roman"/>
          <w:sz w:val="24"/>
          <w:szCs w:val="24"/>
        </w:rPr>
        <w:lastRenderedPageBreak/>
        <w:t xml:space="preserve">Таким образом, </w:t>
      </w:r>
      <w:r w:rsidR="00BE7731">
        <w:rPr>
          <w:rFonts w:ascii="Times New Roman" w:hAnsi="Times New Roman" w:cs="Times New Roman"/>
          <w:sz w:val="24"/>
          <w:szCs w:val="24"/>
        </w:rPr>
        <w:t>все существующие модели жизненного цикла организации</w:t>
      </w:r>
      <w:r w:rsidR="009A38EC">
        <w:rPr>
          <w:rFonts w:ascii="Times New Roman" w:hAnsi="Times New Roman" w:cs="Times New Roman"/>
          <w:sz w:val="24"/>
          <w:szCs w:val="24"/>
        </w:rPr>
        <w:t xml:space="preserve"> делятся на два вида: теоретические и эмпирические. Н</w:t>
      </w:r>
      <w:r w:rsidRPr="008F67DE">
        <w:rPr>
          <w:rFonts w:ascii="Times New Roman" w:hAnsi="Times New Roman" w:cs="Times New Roman"/>
          <w:sz w:val="24"/>
          <w:szCs w:val="24"/>
        </w:rPr>
        <w:t xml:space="preserve">есмотря на то, что каждая из рассмотренных моделей делает акцент на различных организационных переменных, общая характеристика и обозначение стадий имеют довольно высокую степень схожести. </w:t>
      </w:r>
      <w:r w:rsidR="00BE7731">
        <w:rPr>
          <w:rFonts w:ascii="Times New Roman" w:hAnsi="Times New Roman" w:cs="Times New Roman"/>
          <w:sz w:val="24"/>
          <w:szCs w:val="24"/>
        </w:rPr>
        <w:t xml:space="preserve">В зарубежной литературе наибольшее признание получили модели жизненного цикла И. </w:t>
      </w:r>
      <w:proofErr w:type="spellStart"/>
      <w:r w:rsidR="00BE7731">
        <w:rPr>
          <w:rFonts w:ascii="Times New Roman" w:hAnsi="Times New Roman" w:cs="Times New Roman"/>
          <w:sz w:val="24"/>
          <w:szCs w:val="24"/>
        </w:rPr>
        <w:t>Адизеса</w:t>
      </w:r>
      <w:proofErr w:type="spellEnd"/>
      <w:r w:rsidR="00BE7731">
        <w:rPr>
          <w:rFonts w:ascii="Times New Roman" w:hAnsi="Times New Roman" w:cs="Times New Roman"/>
          <w:sz w:val="24"/>
          <w:szCs w:val="24"/>
        </w:rPr>
        <w:t xml:space="preserve">, Л. </w:t>
      </w:r>
      <w:proofErr w:type="spellStart"/>
      <w:r w:rsidR="00BE7731">
        <w:rPr>
          <w:rFonts w:ascii="Times New Roman" w:hAnsi="Times New Roman" w:cs="Times New Roman"/>
          <w:sz w:val="24"/>
          <w:szCs w:val="24"/>
        </w:rPr>
        <w:t>Грейнера</w:t>
      </w:r>
      <w:proofErr w:type="spellEnd"/>
      <w:r w:rsidR="00BE7731">
        <w:rPr>
          <w:rFonts w:ascii="Times New Roman" w:hAnsi="Times New Roman" w:cs="Times New Roman"/>
          <w:sz w:val="24"/>
          <w:szCs w:val="24"/>
        </w:rPr>
        <w:t>, Д. Миллера и</w:t>
      </w:r>
      <w:r w:rsidR="00BE7731" w:rsidRPr="00BE7731">
        <w:rPr>
          <w:rFonts w:ascii="Times New Roman" w:hAnsi="Times New Roman" w:cs="Times New Roman"/>
          <w:sz w:val="24"/>
          <w:szCs w:val="24"/>
        </w:rPr>
        <w:t xml:space="preserve"> П. </w:t>
      </w:r>
      <w:proofErr w:type="spellStart"/>
      <w:r w:rsidR="00BE7731" w:rsidRPr="00BE7731">
        <w:rPr>
          <w:rFonts w:ascii="Times New Roman" w:hAnsi="Times New Roman" w:cs="Times New Roman"/>
          <w:sz w:val="24"/>
          <w:szCs w:val="24"/>
        </w:rPr>
        <w:t>Фризена</w:t>
      </w:r>
      <w:proofErr w:type="spellEnd"/>
      <w:r w:rsidR="00BE7731">
        <w:rPr>
          <w:rFonts w:ascii="Times New Roman" w:hAnsi="Times New Roman" w:cs="Times New Roman"/>
          <w:sz w:val="24"/>
          <w:szCs w:val="24"/>
        </w:rPr>
        <w:t xml:space="preserve">. </w:t>
      </w:r>
      <w:r w:rsidR="002338AA">
        <w:rPr>
          <w:rFonts w:ascii="Times New Roman" w:hAnsi="Times New Roman" w:cs="Times New Roman"/>
          <w:sz w:val="24"/>
          <w:szCs w:val="24"/>
        </w:rPr>
        <w:t xml:space="preserve">В то же время, наибольший вклад среди российских ученых в исследование проблемы жизненных циклов организаций внесла Г.В. Широкова, разработавшая эмпирическую модель </w:t>
      </w:r>
      <w:r w:rsidR="00A22E5B">
        <w:rPr>
          <w:rFonts w:ascii="Times New Roman" w:hAnsi="Times New Roman" w:cs="Times New Roman"/>
          <w:sz w:val="24"/>
          <w:szCs w:val="24"/>
        </w:rPr>
        <w:t>жизненных циклов организа</w:t>
      </w:r>
      <w:r w:rsidR="002338AA">
        <w:rPr>
          <w:rFonts w:ascii="Times New Roman" w:hAnsi="Times New Roman" w:cs="Times New Roman"/>
          <w:sz w:val="24"/>
          <w:szCs w:val="24"/>
        </w:rPr>
        <w:t xml:space="preserve">ций для российских компаний. </w:t>
      </w:r>
    </w:p>
    <w:p w:rsidR="00A22E5B" w:rsidRPr="008F67DE" w:rsidRDefault="00A22E5B" w:rsidP="002338AA">
      <w:pPr>
        <w:spacing w:after="0" w:line="360" w:lineRule="auto"/>
        <w:ind w:firstLine="709"/>
        <w:jc w:val="both"/>
        <w:rPr>
          <w:rFonts w:ascii="Times New Roman" w:hAnsi="Times New Roman" w:cs="Times New Roman"/>
          <w:sz w:val="24"/>
          <w:szCs w:val="24"/>
        </w:rPr>
      </w:pPr>
      <w:r w:rsidRPr="00A22E5B">
        <w:rPr>
          <w:rFonts w:ascii="Times New Roman" w:eastAsia="Calibri" w:hAnsi="Times New Roman" w:cs="Times New Roman"/>
          <w:sz w:val="24"/>
          <w:lang w:eastAsia="ar-SA"/>
        </w:rPr>
        <w:t xml:space="preserve">Подводя итоги </w:t>
      </w:r>
      <w:r w:rsidR="005F62E2">
        <w:rPr>
          <w:rFonts w:ascii="Times New Roman" w:eastAsia="Calibri" w:hAnsi="Times New Roman" w:cs="Times New Roman"/>
          <w:sz w:val="24"/>
          <w:lang w:eastAsia="ar-SA"/>
        </w:rPr>
        <w:t>первой главы</w:t>
      </w:r>
      <w:r w:rsidRPr="00A22E5B">
        <w:rPr>
          <w:rFonts w:ascii="Times New Roman" w:eastAsia="Calibri" w:hAnsi="Times New Roman" w:cs="Times New Roman"/>
          <w:sz w:val="24"/>
          <w:lang w:eastAsia="ar-SA"/>
        </w:rPr>
        <w:t>, следует отметить,</w:t>
      </w:r>
      <w:r>
        <w:rPr>
          <w:rFonts w:ascii="Times New Roman" w:eastAsia="Calibri" w:hAnsi="Times New Roman" w:cs="Times New Roman"/>
          <w:sz w:val="24"/>
          <w:lang w:eastAsia="ar-SA"/>
        </w:rPr>
        <w:t xml:space="preserve"> что в настоящий момент теория жизненного цикла организации </w:t>
      </w:r>
      <w:r w:rsidR="00C75D8E">
        <w:rPr>
          <w:rFonts w:ascii="Times New Roman" w:eastAsia="Calibri" w:hAnsi="Times New Roman" w:cs="Times New Roman"/>
          <w:sz w:val="24"/>
          <w:lang w:eastAsia="ar-SA"/>
        </w:rPr>
        <w:t>привлекает все большее внимание менеджеров и руководителей различных организаций. Существует множество модел</w:t>
      </w:r>
      <w:r w:rsidR="00E02B97">
        <w:rPr>
          <w:rFonts w:ascii="Times New Roman" w:eastAsia="Calibri" w:hAnsi="Times New Roman" w:cs="Times New Roman"/>
          <w:sz w:val="24"/>
          <w:lang w:eastAsia="ar-SA"/>
        </w:rPr>
        <w:t xml:space="preserve">ей жизненного цикла организации, делающих акцент на различных организационных переменных при описании той или иной стадии цикла. Однако большинство анализируемых в </w:t>
      </w:r>
      <w:r w:rsidR="005F62E2">
        <w:rPr>
          <w:rFonts w:ascii="Times New Roman" w:eastAsia="Calibri" w:hAnsi="Times New Roman" w:cs="Times New Roman"/>
          <w:sz w:val="24"/>
          <w:lang w:eastAsia="ar-SA"/>
        </w:rPr>
        <w:t xml:space="preserve">первой </w:t>
      </w:r>
      <w:r w:rsidR="00E02B97">
        <w:rPr>
          <w:rFonts w:ascii="Times New Roman" w:eastAsia="Calibri" w:hAnsi="Times New Roman" w:cs="Times New Roman"/>
          <w:sz w:val="24"/>
          <w:lang w:eastAsia="ar-SA"/>
        </w:rPr>
        <w:t xml:space="preserve">главе моделей при определенных допущениях можно представить в виде пяти стадий существования организации: «становление», «рост», «зрелость», «спад», «смерть». </w:t>
      </w:r>
      <w:r w:rsidR="005F62E2">
        <w:rPr>
          <w:rFonts w:ascii="Times New Roman" w:eastAsia="Calibri" w:hAnsi="Times New Roman" w:cs="Times New Roman"/>
          <w:sz w:val="24"/>
          <w:lang w:eastAsia="ar-SA"/>
        </w:rPr>
        <w:t xml:space="preserve">Кроме того, </w:t>
      </w:r>
      <w:r w:rsidR="00157E73">
        <w:rPr>
          <w:rFonts w:ascii="Times New Roman" w:eastAsia="Calibri" w:hAnsi="Times New Roman" w:cs="Times New Roman"/>
          <w:sz w:val="24"/>
          <w:lang w:eastAsia="ar-SA"/>
        </w:rPr>
        <w:t>лишь</w:t>
      </w:r>
      <w:r w:rsidR="005F62E2">
        <w:rPr>
          <w:rFonts w:ascii="Times New Roman" w:eastAsia="Calibri" w:hAnsi="Times New Roman" w:cs="Times New Roman"/>
          <w:sz w:val="24"/>
          <w:lang w:eastAsia="ar-SA"/>
        </w:rPr>
        <w:t xml:space="preserve"> в последнее время начали активно разрабатываться и публиковаться эмпирические модели жизненного цикла организации, благодаря которым, процесс диагностики стадий ЖЦО стал </w:t>
      </w:r>
      <w:r w:rsidR="00157E73">
        <w:rPr>
          <w:rFonts w:ascii="Times New Roman" w:eastAsia="Calibri" w:hAnsi="Times New Roman" w:cs="Times New Roman"/>
          <w:sz w:val="24"/>
          <w:lang w:eastAsia="ar-SA"/>
        </w:rPr>
        <w:t>намного проще и точнее.</w:t>
      </w:r>
    </w:p>
    <w:p w:rsidR="00446E29" w:rsidRPr="0045151E" w:rsidRDefault="00C6502D" w:rsidP="0045151E">
      <w:pPr>
        <w:spacing w:line="360" w:lineRule="auto"/>
        <w:jc w:val="both"/>
        <w:rPr>
          <w:rFonts w:ascii="Times New Roman" w:eastAsia="Times New Roman" w:hAnsi="Times New Roman" w:cs="Times New Roman"/>
          <w:b/>
          <w:bCs/>
          <w:i/>
          <w:iCs/>
          <w:sz w:val="24"/>
          <w:szCs w:val="24"/>
          <w:lang w:eastAsia="ru-RU"/>
        </w:rPr>
        <w:sectPr w:rsidR="00446E29" w:rsidRPr="0045151E" w:rsidSect="00267795">
          <w:footerReference w:type="default" r:id="rId12"/>
          <w:pgSz w:w="11906" w:h="16838"/>
          <w:pgMar w:top="851" w:right="849" w:bottom="851" w:left="1701" w:header="708" w:footer="708" w:gutter="0"/>
          <w:cols w:space="708"/>
          <w:titlePg/>
          <w:docGrid w:linePitch="360"/>
        </w:sectPr>
      </w:pPr>
      <w:r>
        <w:rPr>
          <w:b/>
          <w:sz w:val="24"/>
          <w:szCs w:val="24"/>
        </w:rPr>
        <w:br w:type="page"/>
      </w:r>
    </w:p>
    <w:p w:rsidR="00F24CE0" w:rsidRPr="008D2366" w:rsidRDefault="00446E29" w:rsidP="00BA3AC4">
      <w:pPr>
        <w:pStyle w:val="1"/>
        <w:spacing w:line="360" w:lineRule="auto"/>
        <w:ind w:left="709"/>
        <w:jc w:val="center"/>
        <w:rPr>
          <w:rFonts w:ascii="Times New Roman" w:hAnsi="Times New Roman" w:cs="Times New Roman"/>
          <w:color w:val="auto"/>
        </w:rPr>
      </w:pPr>
      <w:bookmarkStart w:id="5" w:name="_Toc482627374"/>
      <w:r w:rsidRPr="008D2366">
        <w:rPr>
          <w:rFonts w:ascii="Times New Roman" w:hAnsi="Times New Roman" w:cs="Times New Roman"/>
          <w:color w:val="auto"/>
        </w:rPr>
        <w:lastRenderedPageBreak/>
        <w:t xml:space="preserve">Глава 2. Методические аспекты управления на различных стадиях </w:t>
      </w:r>
      <w:r w:rsidR="0097137E" w:rsidRPr="008D2366">
        <w:rPr>
          <w:rFonts w:ascii="Times New Roman" w:hAnsi="Times New Roman" w:cs="Times New Roman"/>
          <w:color w:val="auto"/>
        </w:rPr>
        <w:t>жизненного цикла организации</w:t>
      </w:r>
      <w:bookmarkEnd w:id="5"/>
    </w:p>
    <w:p w:rsidR="00F24CE0" w:rsidRPr="00BA3AC4" w:rsidRDefault="00446E29" w:rsidP="00BA3AC4">
      <w:pPr>
        <w:pStyle w:val="2"/>
        <w:spacing w:line="720" w:lineRule="auto"/>
        <w:ind w:left="709"/>
        <w:jc w:val="center"/>
        <w:rPr>
          <w:rFonts w:ascii="Times New Roman" w:hAnsi="Times New Roman" w:cs="Times New Roman"/>
          <w:color w:val="auto"/>
          <w:sz w:val="24"/>
          <w:szCs w:val="24"/>
        </w:rPr>
      </w:pPr>
      <w:bookmarkStart w:id="6" w:name="_Toc482627375"/>
      <w:r w:rsidRPr="00BA3AC4">
        <w:rPr>
          <w:rFonts w:ascii="Times New Roman" w:hAnsi="Times New Roman" w:cs="Times New Roman"/>
          <w:color w:val="auto"/>
          <w:sz w:val="24"/>
          <w:szCs w:val="24"/>
        </w:rPr>
        <w:t xml:space="preserve">2.1 </w:t>
      </w:r>
      <w:r w:rsidR="00E75BBF">
        <w:rPr>
          <w:rFonts w:ascii="Times New Roman" w:hAnsi="Times New Roman" w:cs="Times New Roman"/>
          <w:color w:val="auto"/>
          <w:sz w:val="24"/>
          <w:szCs w:val="24"/>
        </w:rPr>
        <w:t xml:space="preserve"> П</w:t>
      </w:r>
      <w:r w:rsidRPr="00BA3AC4">
        <w:rPr>
          <w:rFonts w:ascii="Times New Roman" w:hAnsi="Times New Roman" w:cs="Times New Roman"/>
          <w:color w:val="auto"/>
          <w:sz w:val="24"/>
          <w:szCs w:val="24"/>
        </w:rPr>
        <w:t>одходы к диагностике стадии жизненного цикла</w:t>
      </w:r>
      <w:r w:rsidR="00E75BBF">
        <w:rPr>
          <w:rFonts w:ascii="Times New Roman" w:hAnsi="Times New Roman" w:cs="Times New Roman"/>
          <w:color w:val="auto"/>
          <w:sz w:val="24"/>
          <w:szCs w:val="24"/>
        </w:rPr>
        <w:t xml:space="preserve"> организации</w:t>
      </w:r>
      <w:bookmarkEnd w:id="6"/>
    </w:p>
    <w:p w:rsidR="00C6502D" w:rsidRDefault="00060CBA" w:rsidP="008D23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Проблема диагностики стадий жизненного цикла существует с момента появления первых моделей жизненного цикла организации. Так как первые модели носили теоретический характер, то использовать их для определения стадии жизни организации было фактически невозможно. Поэтому встал вопрос о проведении кластерного анализа предприятий и последующей их классификации по различным признакам, чтобы выявить определенную эмпирическую закономерность перехода организаций на различные стадии жизненного цикла. Эмпирические модели ЖЦО представлены в работах таких известных ученых и публицистов, как Миллер, </w:t>
      </w:r>
      <w:proofErr w:type="spellStart"/>
      <w:r>
        <w:rPr>
          <w:rFonts w:ascii="Times New Roman" w:hAnsi="Times New Roman" w:cs="Times New Roman"/>
          <w:sz w:val="24"/>
          <w:szCs w:val="24"/>
        </w:rPr>
        <w:t>Фризен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Хэнкс</w:t>
      </w:r>
      <w:proofErr w:type="spellEnd"/>
      <w:r>
        <w:rPr>
          <w:rFonts w:ascii="Times New Roman" w:hAnsi="Times New Roman" w:cs="Times New Roman"/>
          <w:sz w:val="24"/>
          <w:szCs w:val="24"/>
        </w:rPr>
        <w:t xml:space="preserve">, </w:t>
      </w:r>
      <w:proofErr w:type="spellStart"/>
      <w:r w:rsidR="00C65954">
        <w:rPr>
          <w:rFonts w:ascii="Times New Roman" w:hAnsi="Times New Roman" w:cs="Times New Roman"/>
          <w:sz w:val="24"/>
          <w:szCs w:val="24"/>
        </w:rPr>
        <w:t>Лестер</w:t>
      </w:r>
      <w:proofErr w:type="spellEnd"/>
      <w:r w:rsidR="00C65954">
        <w:rPr>
          <w:rFonts w:ascii="Times New Roman" w:hAnsi="Times New Roman" w:cs="Times New Roman"/>
          <w:sz w:val="24"/>
          <w:szCs w:val="24"/>
        </w:rPr>
        <w:t xml:space="preserve">, </w:t>
      </w:r>
      <w:proofErr w:type="spellStart"/>
      <w:r w:rsidR="00C65954">
        <w:rPr>
          <w:rFonts w:ascii="Times New Roman" w:hAnsi="Times New Roman" w:cs="Times New Roman"/>
          <w:sz w:val="24"/>
          <w:szCs w:val="24"/>
        </w:rPr>
        <w:t>Парнел</w:t>
      </w:r>
      <w:proofErr w:type="spellEnd"/>
      <w:r w:rsidR="00C65954">
        <w:rPr>
          <w:rFonts w:ascii="Times New Roman" w:hAnsi="Times New Roman" w:cs="Times New Roman"/>
          <w:sz w:val="24"/>
          <w:szCs w:val="24"/>
        </w:rPr>
        <w:t xml:space="preserve">, </w:t>
      </w:r>
      <w:proofErr w:type="spellStart"/>
      <w:r w:rsidR="00C65954">
        <w:rPr>
          <w:rFonts w:ascii="Times New Roman" w:hAnsi="Times New Roman" w:cs="Times New Roman"/>
          <w:sz w:val="24"/>
          <w:szCs w:val="24"/>
        </w:rPr>
        <w:t>Каррагер</w:t>
      </w:r>
      <w:proofErr w:type="spellEnd"/>
      <w:r w:rsidR="00C65954">
        <w:rPr>
          <w:rFonts w:ascii="Times New Roman" w:hAnsi="Times New Roman" w:cs="Times New Roman"/>
          <w:sz w:val="24"/>
          <w:szCs w:val="24"/>
        </w:rPr>
        <w:t xml:space="preserve">, </w:t>
      </w:r>
      <w:r w:rsidR="0091443C">
        <w:rPr>
          <w:rFonts w:ascii="Times New Roman" w:hAnsi="Times New Roman" w:cs="Times New Roman"/>
          <w:sz w:val="24"/>
          <w:szCs w:val="24"/>
        </w:rPr>
        <w:t xml:space="preserve">Широкова, </w:t>
      </w:r>
      <w:proofErr w:type="spellStart"/>
      <w:r w:rsidR="0091443C">
        <w:rPr>
          <w:rFonts w:ascii="Times New Roman" w:hAnsi="Times New Roman" w:cs="Times New Roman"/>
          <w:sz w:val="24"/>
          <w:szCs w:val="24"/>
        </w:rPr>
        <w:t>Диккинсон</w:t>
      </w:r>
      <w:proofErr w:type="spellEnd"/>
      <w:r w:rsidR="0091443C">
        <w:rPr>
          <w:rFonts w:ascii="Times New Roman" w:hAnsi="Times New Roman" w:cs="Times New Roman"/>
          <w:sz w:val="24"/>
          <w:szCs w:val="24"/>
        </w:rPr>
        <w:t xml:space="preserve">, </w:t>
      </w:r>
      <w:proofErr w:type="spellStart"/>
      <w:r w:rsidR="0091443C">
        <w:rPr>
          <w:rFonts w:ascii="Times New Roman" w:hAnsi="Times New Roman" w:cs="Times New Roman"/>
          <w:sz w:val="24"/>
          <w:szCs w:val="24"/>
        </w:rPr>
        <w:t>Брувер</w:t>
      </w:r>
      <w:proofErr w:type="spellEnd"/>
      <w:r w:rsidR="0091443C">
        <w:rPr>
          <w:rFonts w:ascii="Times New Roman" w:hAnsi="Times New Roman" w:cs="Times New Roman"/>
          <w:sz w:val="24"/>
          <w:szCs w:val="24"/>
        </w:rPr>
        <w:t xml:space="preserve">, </w:t>
      </w:r>
      <w:proofErr w:type="spellStart"/>
      <w:r w:rsidR="0091443C">
        <w:rPr>
          <w:rFonts w:ascii="Times New Roman" w:hAnsi="Times New Roman" w:cs="Times New Roman"/>
          <w:sz w:val="24"/>
          <w:szCs w:val="24"/>
        </w:rPr>
        <w:t>Хамман</w:t>
      </w:r>
      <w:proofErr w:type="spellEnd"/>
      <w:r w:rsidR="0091443C">
        <w:rPr>
          <w:rFonts w:ascii="Times New Roman" w:hAnsi="Times New Roman" w:cs="Times New Roman"/>
          <w:sz w:val="24"/>
          <w:szCs w:val="24"/>
        </w:rPr>
        <w:t>.</w:t>
      </w:r>
    </w:p>
    <w:p w:rsidR="00396ED2" w:rsidRDefault="0091443C" w:rsidP="003208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д</w:t>
      </w:r>
      <w:r w:rsidRPr="006F30F2">
        <w:rPr>
          <w:rFonts w:ascii="Times New Roman" w:hAnsi="Times New Roman" w:cs="Times New Roman"/>
          <w:sz w:val="24"/>
          <w:szCs w:val="24"/>
        </w:rPr>
        <w:t xml:space="preserve">ля проведения эмпирического анализа, </w:t>
      </w:r>
      <w:r>
        <w:rPr>
          <w:rFonts w:ascii="Times New Roman" w:hAnsi="Times New Roman" w:cs="Times New Roman"/>
          <w:sz w:val="24"/>
          <w:szCs w:val="24"/>
        </w:rPr>
        <w:t xml:space="preserve">Миллер и </w:t>
      </w:r>
      <w:proofErr w:type="spellStart"/>
      <w:r>
        <w:rPr>
          <w:rFonts w:ascii="Times New Roman" w:hAnsi="Times New Roman" w:cs="Times New Roman"/>
          <w:sz w:val="24"/>
          <w:szCs w:val="24"/>
        </w:rPr>
        <w:t>Фризен</w:t>
      </w:r>
      <w:proofErr w:type="spellEnd"/>
      <w:r w:rsidRPr="006F30F2">
        <w:rPr>
          <w:rFonts w:ascii="Times New Roman" w:hAnsi="Times New Roman" w:cs="Times New Roman"/>
          <w:sz w:val="24"/>
          <w:szCs w:val="24"/>
        </w:rPr>
        <w:t xml:space="preserve"> исследовали несколько компаний, и на основе полученных количественных</w:t>
      </w:r>
      <w:r>
        <w:rPr>
          <w:rFonts w:ascii="Times New Roman" w:hAnsi="Times New Roman" w:cs="Times New Roman"/>
          <w:sz w:val="24"/>
          <w:szCs w:val="24"/>
        </w:rPr>
        <w:t xml:space="preserve"> </w:t>
      </w:r>
      <w:r w:rsidRPr="006F30F2">
        <w:rPr>
          <w:rFonts w:ascii="Times New Roman" w:hAnsi="Times New Roman" w:cs="Times New Roman"/>
          <w:sz w:val="24"/>
          <w:szCs w:val="24"/>
        </w:rPr>
        <w:t>(возраст, количество продаж) и качественных результатов сделали определенные выводы, представленные в следующей таблице.</w:t>
      </w:r>
    </w:p>
    <w:p w:rsidR="0091443C" w:rsidRPr="00396ED2" w:rsidRDefault="00BB0A94" w:rsidP="00320802">
      <w:pPr>
        <w:spacing w:before="240" w:after="240" w:line="360" w:lineRule="auto"/>
        <w:ind w:left="709"/>
        <w:jc w:val="both"/>
        <w:rPr>
          <w:rFonts w:ascii="Times New Roman" w:hAnsi="Times New Roman" w:cs="Times New Roman"/>
          <w:sz w:val="24"/>
          <w:szCs w:val="24"/>
        </w:rPr>
      </w:pPr>
      <w:r w:rsidRPr="00396ED2">
        <w:rPr>
          <w:rFonts w:ascii="Times New Roman" w:hAnsi="Times New Roman" w:cs="Times New Roman"/>
          <w:sz w:val="24"/>
          <w:szCs w:val="24"/>
        </w:rPr>
        <w:t>Т</w:t>
      </w:r>
      <w:r w:rsidR="00396ED2" w:rsidRPr="00396ED2">
        <w:rPr>
          <w:rFonts w:ascii="Times New Roman" w:hAnsi="Times New Roman" w:cs="Times New Roman"/>
          <w:sz w:val="24"/>
          <w:szCs w:val="24"/>
        </w:rPr>
        <w:t xml:space="preserve">аблица - </w:t>
      </w:r>
      <w:r w:rsidR="00CE2A0E" w:rsidRPr="00396ED2">
        <w:rPr>
          <w:rFonts w:ascii="Times New Roman" w:hAnsi="Times New Roman" w:cs="Times New Roman"/>
          <w:sz w:val="24"/>
          <w:szCs w:val="24"/>
        </w:rPr>
        <w:t>2.1.1</w:t>
      </w:r>
      <w:r w:rsidR="00396ED2" w:rsidRPr="00396ED2">
        <w:rPr>
          <w:rFonts w:ascii="Times New Roman" w:hAnsi="Times New Roman" w:cs="Times New Roman"/>
          <w:sz w:val="24"/>
          <w:szCs w:val="24"/>
        </w:rPr>
        <w:t xml:space="preserve"> </w:t>
      </w:r>
      <w:r w:rsidRPr="00396ED2">
        <w:rPr>
          <w:rFonts w:ascii="Times New Roman" w:hAnsi="Times New Roman" w:cs="Times New Roman"/>
          <w:sz w:val="24"/>
          <w:szCs w:val="24"/>
        </w:rPr>
        <w:t xml:space="preserve">Модель ЖЦО Миллера и  </w:t>
      </w:r>
      <w:proofErr w:type="spellStart"/>
      <w:r w:rsidRPr="00396ED2">
        <w:rPr>
          <w:rFonts w:ascii="Times New Roman" w:hAnsi="Times New Roman" w:cs="Times New Roman"/>
          <w:sz w:val="24"/>
          <w:szCs w:val="24"/>
        </w:rPr>
        <w:t>Фризена</w:t>
      </w:r>
      <w:proofErr w:type="spellEnd"/>
    </w:p>
    <w:tbl>
      <w:tblPr>
        <w:tblStyle w:val="a8"/>
        <w:tblW w:w="0" w:type="auto"/>
        <w:tblLook w:val="04A0" w:firstRow="1" w:lastRow="0" w:firstColumn="1" w:lastColumn="0" w:noHBand="0" w:noVBand="1"/>
      </w:tblPr>
      <w:tblGrid>
        <w:gridCol w:w="1807"/>
        <w:gridCol w:w="7765"/>
      </w:tblGrid>
      <w:tr w:rsidR="0091443C" w:rsidRPr="00E75BBF" w:rsidTr="006C3677">
        <w:tc>
          <w:tcPr>
            <w:tcW w:w="1809" w:type="dxa"/>
          </w:tcPr>
          <w:p w:rsidR="0091443C" w:rsidRPr="00E75BBF" w:rsidRDefault="0091443C" w:rsidP="006C3677">
            <w:pPr>
              <w:rPr>
                <w:rFonts w:ascii="Times New Roman" w:hAnsi="Times New Roman" w:cs="Times New Roman"/>
                <w:sz w:val="24"/>
                <w:szCs w:val="24"/>
              </w:rPr>
            </w:pPr>
            <w:r w:rsidRPr="00E75BBF">
              <w:rPr>
                <w:rFonts w:ascii="Times New Roman" w:hAnsi="Times New Roman" w:cs="Times New Roman"/>
                <w:sz w:val="24"/>
                <w:szCs w:val="24"/>
              </w:rPr>
              <w:t xml:space="preserve">Стадия </w:t>
            </w:r>
          </w:p>
        </w:tc>
        <w:tc>
          <w:tcPr>
            <w:tcW w:w="8046" w:type="dxa"/>
          </w:tcPr>
          <w:p w:rsidR="0091443C" w:rsidRPr="00E75BBF" w:rsidRDefault="0091443C" w:rsidP="006C3677">
            <w:pPr>
              <w:rPr>
                <w:rFonts w:ascii="Times New Roman" w:hAnsi="Times New Roman" w:cs="Times New Roman"/>
                <w:sz w:val="24"/>
                <w:szCs w:val="24"/>
              </w:rPr>
            </w:pPr>
            <w:r w:rsidRPr="00E75BBF">
              <w:rPr>
                <w:rFonts w:ascii="Times New Roman" w:hAnsi="Times New Roman" w:cs="Times New Roman"/>
                <w:sz w:val="24"/>
                <w:szCs w:val="24"/>
              </w:rPr>
              <w:t>Критерии</w:t>
            </w:r>
          </w:p>
        </w:tc>
      </w:tr>
      <w:tr w:rsidR="0091443C" w:rsidRPr="00E75BBF" w:rsidTr="006C3677">
        <w:tc>
          <w:tcPr>
            <w:tcW w:w="1809" w:type="dxa"/>
          </w:tcPr>
          <w:p w:rsidR="0091443C" w:rsidRPr="00E75BBF" w:rsidRDefault="0091443C" w:rsidP="006C3677">
            <w:pPr>
              <w:rPr>
                <w:rFonts w:ascii="Times New Roman" w:hAnsi="Times New Roman" w:cs="Times New Roman"/>
                <w:sz w:val="24"/>
                <w:szCs w:val="24"/>
              </w:rPr>
            </w:pPr>
            <w:r w:rsidRPr="00E75BBF">
              <w:rPr>
                <w:rFonts w:ascii="Times New Roman" w:hAnsi="Times New Roman" w:cs="Times New Roman"/>
                <w:sz w:val="24"/>
                <w:szCs w:val="24"/>
              </w:rPr>
              <w:t>1.Рождение</w:t>
            </w:r>
          </w:p>
        </w:tc>
        <w:tc>
          <w:tcPr>
            <w:tcW w:w="8046" w:type="dxa"/>
          </w:tcPr>
          <w:p w:rsidR="0091443C" w:rsidRPr="00E75BBF" w:rsidRDefault="0091443C" w:rsidP="006C3677">
            <w:pPr>
              <w:rPr>
                <w:rFonts w:ascii="Times New Roman" w:hAnsi="Times New Roman" w:cs="Times New Roman"/>
                <w:sz w:val="24"/>
                <w:szCs w:val="24"/>
              </w:rPr>
            </w:pPr>
            <w:r w:rsidRPr="00E75BBF">
              <w:rPr>
                <w:rFonts w:ascii="Times New Roman" w:hAnsi="Times New Roman" w:cs="Times New Roman"/>
                <w:sz w:val="24"/>
                <w:szCs w:val="24"/>
              </w:rPr>
              <w:t>Компания осуществляет деятельность менее 10 лет, структура в большей мере неформальна, принятие решений осуществляется владельцем</w:t>
            </w:r>
          </w:p>
        </w:tc>
      </w:tr>
      <w:tr w:rsidR="0091443C" w:rsidRPr="00E75BBF" w:rsidTr="006C3677">
        <w:tc>
          <w:tcPr>
            <w:tcW w:w="1809" w:type="dxa"/>
          </w:tcPr>
          <w:p w:rsidR="0091443C" w:rsidRPr="00E75BBF" w:rsidRDefault="0091443C" w:rsidP="006C3677">
            <w:pPr>
              <w:rPr>
                <w:rFonts w:ascii="Times New Roman" w:hAnsi="Times New Roman" w:cs="Times New Roman"/>
                <w:sz w:val="24"/>
                <w:szCs w:val="24"/>
              </w:rPr>
            </w:pPr>
            <w:r w:rsidRPr="00E75BBF">
              <w:rPr>
                <w:rFonts w:ascii="Times New Roman" w:hAnsi="Times New Roman" w:cs="Times New Roman"/>
                <w:sz w:val="24"/>
                <w:szCs w:val="24"/>
              </w:rPr>
              <w:t>2.Рост</w:t>
            </w:r>
          </w:p>
        </w:tc>
        <w:tc>
          <w:tcPr>
            <w:tcW w:w="8046" w:type="dxa"/>
          </w:tcPr>
          <w:p w:rsidR="0091443C" w:rsidRPr="00E75BBF" w:rsidRDefault="0091443C" w:rsidP="006C3677">
            <w:pPr>
              <w:rPr>
                <w:rFonts w:ascii="Times New Roman" w:hAnsi="Times New Roman" w:cs="Times New Roman"/>
                <w:sz w:val="24"/>
                <w:szCs w:val="24"/>
              </w:rPr>
            </w:pPr>
            <w:r w:rsidRPr="00E75BBF">
              <w:rPr>
                <w:rFonts w:ascii="Times New Roman" w:hAnsi="Times New Roman" w:cs="Times New Roman"/>
                <w:sz w:val="24"/>
                <w:szCs w:val="24"/>
              </w:rPr>
              <w:t>Рост продаж превышает 15%, организационная структура носит функциональный характер, начинается формализация стратегии фирмы</w:t>
            </w:r>
          </w:p>
        </w:tc>
      </w:tr>
      <w:tr w:rsidR="0091443C" w:rsidRPr="00E75BBF" w:rsidTr="006C3677">
        <w:tc>
          <w:tcPr>
            <w:tcW w:w="1809" w:type="dxa"/>
          </w:tcPr>
          <w:p w:rsidR="0091443C" w:rsidRPr="00E75BBF" w:rsidRDefault="0091443C" w:rsidP="006C3677">
            <w:pPr>
              <w:rPr>
                <w:rFonts w:ascii="Times New Roman" w:hAnsi="Times New Roman" w:cs="Times New Roman"/>
                <w:sz w:val="24"/>
                <w:szCs w:val="24"/>
              </w:rPr>
            </w:pPr>
            <w:r w:rsidRPr="00E75BBF">
              <w:rPr>
                <w:rFonts w:ascii="Times New Roman" w:hAnsi="Times New Roman" w:cs="Times New Roman"/>
                <w:sz w:val="24"/>
                <w:szCs w:val="24"/>
              </w:rPr>
              <w:t>3.Зрелость</w:t>
            </w:r>
          </w:p>
        </w:tc>
        <w:tc>
          <w:tcPr>
            <w:tcW w:w="8046" w:type="dxa"/>
          </w:tcPr>
          <w:p w:rsidR="0091443C" w:rsidRPr="00E75BBF" w:rsidRDefault="0091443C" w:rsidP="006C3677">
            <w:pPr>
              <w:rPr>
                <w:rFonts w:ascii="Times New Roman" w:hAnsi="Times New Roman" w:cs="Times New Roman"/>
                <w:sz w:val="24"/>
                <w:szCs w:val="24"/>
              </w:rPr>
            </w:pPr>
            <w:r w:rsidRPr="00E75BBF">
              <w:rPr>
                <w:rFonts w:ascii="Times New Roman" w:hAnsi="Times New Roman" w:cs="Times New Roman"/>
                <w:sz w:val="24"/>
                <w:szCs w:val="24"/>
              </w:rPr>
              <w:t xml:space="preserve">Рост продаж не превышает 15%, повышается степень бюрократизации внутрифирменных взаимодействий </w:t>
            </w:r>
          </w:p>
        </w:tc>
      </w:tr>
      <w:tr w:rsidR="0091443C" w:rsidRPr="00E75BBF" w:rsidTr="006C3677">
        <w:tc>
          <w:tcPr>
            <w:tcW w:w="1809" w:type="dxa"/>
          </w:tcPr>
          <w:p w:rsidR="0091443C" w:rsidRPr="00E75BBF" w:rsidRDefault="0091443C" w:rsidP="006C3677">
            <w:pPr>
              <w:rPr>
                <w:rFonts w:ascii="Times New Roman" w:hAnsi="Times New Roman" w:cs="Times New Roman"/>
                <w:sz w:val="24"/>
                <w:szCs w:val="24"/>
              </w:rPr>
            </w:pPr>
            <w:r w:rsidRPr="00E75BBF">
              <w:rPr>
                <w:rFonts w:ascii="Times New Roman" w:hAnsi="Times New Roman" w:cs="Times New Roman"/>
                <w:sz w:val="24"/>
                <w:szCs w:val="24"/>
              </w:rPr>
              <w:t>4.Возрождение</w:t>
            </w:r>
          </w:p>
        </w:tc>
        <w:tc>
          <w:tcPr>
            <w:tcW w:w="8046" w:type="dxa"/>
          </w:tcPr>
          <w:p w:rsidR="0091443C" w:rsidRPr="00E75BBF" w:rsidRDefault="0091443C" w:rsidP="006C3677">
            <w:pPr>
              <w:rPr>
                <w:rFonts w:ascii="Times New Roman" w:hAnsi="Times New Roman" w:cs="Times New Roman"/>
                <w:sz w:val="24"/>
                <w:szCs w:val="24"/>
              </w:rPr>
            </w:pPr>
            <w:r w:rsidRPr="00E75BBF">
              <w:rPr>
                <w:rFonts w:ascii="Times New Roman" w:hAnsi="Times New Roman" w:cs="Times New Roman"/>
                <w:sz w:val="24"/>
                <w:szCs w:val="24"/>
              </w:rPr>
              <w:t xml:space="preserve">Рост продаж превышает 15%, предложение фирмы диверсифицируется, организационная структура приобретает черты </w:t>
            </w:r>
            <w:proofErr w:type="spellStart"/>
            <w:r w:rsidRPr="00E75BBF">
              <w:rPr>
                <w:rFonts w:ascii="Times New Roman" w:hAnsi="Times New Roman" w:cs="Times New Roman"/>
                <w:sz w:val="24"/>
                <w:szCs w:val="24"/>
              </w:rPr>
              <w:t>дивизиональной</w:t>
            </w:r>
            <w:proofErr w:type="spellEnd"/>
            <w:r w:rsidRPr="00E75BBF">
              <w:rPr>
                <w:rFonts w:ascii="Times New Roman" w:hAnsi="Times New Roman" w:cs="Times New Roman"/>
                <w:sz w:val="24"/>
                <w:szCs w:val="24"/>
              </w:rPr>
              <w:t>, используются усложненные схемы контроля и планирования</w:t>
            </w:r>
          </w:p>
        </w:tc>
      </w:tr>
      <w:tr w:rsidR="0091443C" w:rsidRPr="00E75BBF" w:rsidTr="006C3677">
        <w:tc>
          <w:tcPr>
            <w:tcW w:w="1809" w:type="dxa"/>
          </w:tcPr>
          <w:p w:rsidR="0091443C" w:rsidRPr="00E75BBF" w:rsidRDefault="0091443C" w:rsidP="006C3677">
            <w:pPr>
              <w:rPr>
                <w:rFonts w:ascii="Times New Roman" w:hAnsi="Times New Roman" w:cs="Times New Roman"/>
                <w:sz w:val="24"/>
                <w:szCs w:val="24"/>
              </w:rPr>
            </w:pPr>
            <w:r w:rsidRPr="00E75BBF">
              <w:rPr>
                <w:rFonts w:ascii="Times New Roman" w:hAnsi="Times New Roman" w:cs="Times New Roman"/>
                <w:sz w:val="24"/>
                <w:szCs w:val="24"/>
              </w:rPr>
              <w:t>5.Спад</w:t>
            </w:r>
          </w:p>
        </w:tc>
        <w:tc>
          <w:tcPr>
            <w:tcW w:w="8046" w:type="dxa"/>
          </w:tcPr>
          <w:p w:rsidR="0091443C" w:rsidRPr="00E75BBF" w:rsidRDefault="0091443C" w:rsidP="006C3677">
            <w:pPr>
              <w:rPr>
                <w:rFonts w:ascii="Times New Roman" w:hAnsi="Times New Roman" w:cs="Times New Roman"/>
                <w:sz w:val="24"/>
                <w:szCs w:val="24"/>
              </w:rPr>
            </w:pPr>
            <w:r w:rsidRPr="00E75BBF">
              <w:rPr>
                <w:rFonts w:ascii="Times New Roman" w:hAnsi="Times New Roman" w:cs="Times New Roman"/>
                <w:sz w:val="24"/>
                <w:szCs w:val="24"/>
              </w:rPr>
              <w:t>Спрос на продукцию фирмы снижается, уменьшается количество новых продуктов, снижается рентабельность деятельности</w:t>
            </w:r>
          </w:p>
        </w:tc>
      </w:tr>
    </w:tbl>
    <w:p w:rsidR="00396ED2" w:rsidRPr="00320802" w:rsidRDefault="00F149F4" w:rsidP="00320802">
      <w:pPr>
        <w:spacing w:before="240" w:after="240" w:line="360" w:lineRule="auto"/>
        <w:ind w:left="709"/>
        <w:rPr>
          <w:rFonts w:ascii="Times New Roman" w:hAnsi="Times New Roman" w:cs="Times New Roman"/>
          <w:sz w:val="24"/>
          <w:szCs w:val="24"/>
        </w:rPr>
      </w:pPr>
      <w:r w:rsidRPr="00405E11">
        <w:rPr>
          <w:rFonts w:ascii="Times New Roman" w:hAnsi="Times New Roman" w:cs="Times New Roman"/>
          <w:i/>
          <w:sz w:val="24"/>
          <w:szCs w:val="24"/>
        </w:rPr>
        <w:t>Составлено</w:t>
      </w:r>
      <w:r w:rsidRPr="006169CF">
        <w:rPr>
          <w:rFonts w:ascii="Times New Roman" w:hAnsi="Times New Roman" w:cs="Times New Roman"/>
          <w:i/>
          <w:sz w:val="24"/>
          <w:szCs w:val="24"/>
        </w:rPr>
        <w:t xml:space="preserve"> </w:t>
      </w:r>
      <w:r w:rsidR="00162AED" w:rsidRPr="00405E11">
        <w:rPr>
          <w:rFonts w:ascii="Times New Roman" w:hAnsi="Times New Roman" w:cs="Times New Roman"/>
          <w:i/>
          <w:sz w:val="24"/>
          <w:szCs w:val="24"/>
        </w:rPr>
        <w:t>по</w:t>
      </w:r>
      <w:r w:rsidR="00A606AF" w:rsidRPr="006169CF">
        <w:rPr>
          <w:rFonts w:ascii="Times New Roman" w:hAnsi="Times New Roman" w:cs="Times New Roman"/>
          <w:sz w:val="24"/>
          <w:szCs w:val="24"/>
        </w:rPr>
        <w:t>:</w:t>
      </w:r>
      <w:r w:rsidR="00162AED" w:rsidRPr="006169CF">
        <w:rPr>
          <w:rFonts w:ascii="Times New Roman" w:hAnsi="Times New Roman" w:cs="Times New Roman"/>
          <w:sz w:val="24"/>
          <w:szCs w:val="24"/>
        </w:rPr>
        <w:t xml:space="preserve"> </w:t>
      </w:r>
      <w:r w:rsidR="00162AED" w:rsidRPr="00F149F4">
        <w:rPr>
          <w:rFonts w:ascii="Times New Roman" w:hAnsi="Times New Roman" w:cs="Times New Roman"/>
          <w:sz w:val="24"/>
          <w:szCs w:val="24"/>
          <w:lang w:val="en-US"/>
        </w:rPr>
        <w:t>Miller</w:t>
      </w:r>
      <w:r w:rsidR="00162AED" w:rsidRPr="006169CF">
        <w:rPr>
          <w:rFonts w:ascii="Times New Roman" w:hAnsi="Times New Roman" w:cs="Times New Roman"/>
          <w:sz w:val="24"/>
          <w:szCs w:val="24"/>
        </w:rPr>
        <w:t xml:space="preserve"> </w:t>
      </w:r>
      <w:r w:rsidR="00162AED" w:rsidRPr="00F149F4">
        <w:rPr>
          <w:rFonts w:ascii="Times New Roman" w:hAnsi="Times New Roman" w:cs="Times New Roman"/>
          <w:sz w:val="24"/>
          <w:szCs w:val="24"/>
          <w:lang w:val="en-US"/>
        </w:rPr>
        <w:t>D</w:t>
      </w:r>
      <w:r w:rsidR="00162AED" w:rsidRPr="006169CF">
        <w:rPr>
          <w:rFonts w:ascii="Times New Roman" w:hAnsi="Times New Roman" w:cs="Times New Roman"/>
          <w:sz w:val="24"/>
          <w:szCs w:val="24"/>
        </w:rPr>
        <w:t xml:space="preserve">., </w:t>
      </w:r>
      <w:r w:rsidR="00162AED" w:rsidRPr="00F149F4">
        <w:rPr>
          <w:rFonts w:ascii="Times New Roman" w:hAnsi="Times New Roman" w:cs="Times New Roman"/>
          <w:sz w:val="24"/>
          <w:szCs w:val="24"/>
          <w:lang w:val="en-US"/>
        </w:rPr>
        <w:t>Friesen</w:t>
      </w:r>
      <w:r w:rsidR="00162AED" w:rsidRPr="006169CF">
        <w:rPr>
          <w:rFonts w:ascii="Times New Roman" w:hAnsi="Times New Roman" w:cs="Times New Roman"/>
          <w:sz w:val="24"/>
          <w:szCs w:val="24"/>
        </w:rPr>
        <w:t xml:space="preserve"> </w:t>
      </w:r>
      <w:r w:rsidR="00162AED" w:rsidRPr="00F149F4">
        <w:rPr>
          <w:rFonts w:ascii="Times New Roman" w:hAnsi="Times New Roman" w:cs="Times New Roman"/>
          <w:sz w:val="24"/>
          <w:szCs w:val="24"/>
          <w:lang w:val="en-US"/>
        </w:rPr>
        <w:t>P</w:t>
      </w:r>
      <w:r w:rsidR="00162AED" w:rsidRPr="006169CF">
        <w:rPr>
          <w:rFonts w:ascii="Times New Roman" w:hAnsi="Times New Roman" w:cs="Times New Roman"/>
          <w:sz w:val="24"/>
          <w:szCs w:val="24"/>
        </w:rPr>
        <w:t xml:space="preserve">. </w:t>
      </w:r>
      <w:r w:rsidR="00162AED" w:rsidRPr="00F149F4">
        <w:rPr>
          <w:rFonts w:ascii="Times New Roman" w:hAnsi="Times New Roman" w:cs="Times New Roman"/>
          <w:sz w:val="24"/>
          <w:szCs w:val="24"/>
          <w:lang w:val="en-US"/>
        </w:rPr>
        <w:t>H</w:t>
      </w:r>
      <w:r w:rsidR="00162AED" w:rsidRPr="006169CF">
        <w:rPr>
          <w:rFonts w:ascii="Times New Roman" w:hAnsi="Times New Roman" w:cs="Times New Roman"/>
          <w:sz w:val="24"/>
          <w:szCs w:val="24"/>
        </w:rPr>
        <w:t xml:space="preserve">. 1984. </w:t>
      </w:r>
      <w:proofErr w:type="gramStart"/>
      <w:r w:rsidR="00A606AF">
        <w:rPr>
          <w:rFonts w:ascii="Times New Roman" w:hAnsi="Times New Roman" w:cs="Times New Roman"/>
          <w:sz w:val="24"/>
          <w:szCs w:val="24"/>
          <w:lang w:val="en-US"/>
        </w:rPr>
        <w:t>A longitudinal study of the</w:t>
      </w:r>
      <w:r w:rsidR="00A606AF" w:rsidRPr="00A606AF">
        <w:rPr>
          <w:rFonts w:ascii="Times New Roman" w:hAnsi="Times New Roman" w:cs="Times New Roman"/>
          <w:sz w:val="24"/>
          <w:szCs w:val="24"/>
          <w:lang w:val="en-US"/>
        </w:rPr>
        <w:t xml:space="preserve"> </w:t>
      </w:r>
      <w:r w:rsidR="00162AED" w:rsidRPr="00396ED2">
        <w:rPr>
          <w:rFonts w:ascii="Times New Roman" w:hAnsi="Times New Roman" w:cs="Times New Roman"/>
          <w:sz w:val="24"/>
          <w:szCs w:val="24"/>
          <w:lang w:val="en-US"/>
        </w:rPr>
        <w:t>corporate life cycle.</w:t>
      </w:r>
      <w:proofErr w:type="gramEnd"/>
      <w:r w:rsidR="00162AED" w:rsidRPr="00396ED2">
        <w:rPr>
          <w:rFonts w:ascii="Times New Roman" w:hAnsi="Times New Roman" w:cs="Times New Roman"/>
          <w:sz w:val="24"/>
          <w:szCs w:val="24"/>
          <w:lang w:val="en-US"/>
        </w:rPr>
        <w:t xml:space="preserve"> </w:t>
      </w:r>
      <w:r w:rsidR="00162AED" w:rsidRPr="00A606AF">
        <w:rPr>
          <w:rFonts w:ascii="Times New Roman" w:hAnsi="Times New Roman" w:cs="Times New Roman"/>
          <w:sz w:val="24"/>
          <w:szCs w:val="24"/>
          <w:lang w:val="en-US"/>
        </w:rPr>
        <w:t>Management</w:t>
      </w:r>
      <w:r w:rsidR="00162AED" w:rsidRPr="00C96487">
        <w:rPr>
          <w:rFonts w:ascii="Times New Roman" w:hAnsi="Times New Roman" w:cs="Times New Roman"/>
          <w:sz w:val="24"/>
          <w:szCs w:val="24"/>
        </w:rPr>
        <w:t xml:space="preserve"> </w:t>
      </w:r>
      <w:r w:rsidR="00162AED" w:rsidRPr="00A606AF">
        <w:rPr>
          <w:rFonts w:ascii="Times New Roman" w:hAnsi="Times New Roman" w:cs="Times New Roman"/>
          <w:sz w:val="24"/>
          <w:szCs w:val="24"/>
          <w:lang w:val="en-US"/>
        </w:rPr>
        <w:t>Science</w:t>
      </w:r>
      <w:r w:rsidR="00162AED" w:rsidRPr="00C96487">
        <w:rPr>
          <w:rFonts w:ascii="Times New Roman" w:hAnsi="Times New Roman" w:cs="Times New Roman"/>
          <w:sz w:val="24"/>
          <w:szCs w:val="24"/>
        </w:rPr>
        <w:t xml:space="preserve"> 30 (10), </w:t>
      </w:r>
      <w:r w:rsidR="009417FF">
        <w:rPr>
          <w:rFonts w:ascii="Times New Roman" w:hAnsi="Times New Roman" w:cs="Times New Roman"/>
          <w:sz w:val="24"/>
          <w:szCs w:val="24"/>
          <w:lang w:val="en-US"/>
        </w:rPr>
        <w:t>P</w:t>
      </w:r>
      <w:r w:rsidR="00162AED" w:rsidRPr="00C96487">
        <w:rPr>
          <w:rFonts w:ascii="Times New Roman" w:hAnsi="Times New Roman" w:cs="Times New Roman"/>
          <w:sz w:val="24"/>
          <w:szCs w:val="24"/>
        </w:rPr>
        <w:t>. 1166</w:t>
      </w:r>
      <w:r w:rsidR="00405E11">
        <w:rPr>
          <w:rFonts w:ascii="Times New Roman" w:hAnsi="Times New Roman" w:cs="Times New Roman"/>
          <w:sz w:val="24"/>
          <w:szCs w:val="24"/>
        </w:rPr>
        <w:t>.</w:t>
      </w:r>
    </w:p>
    <w:p w:rsidR="0091443C" w:rsidRDefault="00AA6651" w:rsidP="00C263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данной таблице отражены основные признаки, по которым можно определить стадию жизненного цикла, на котором находится компания.</w:t>
      </w:r>
    </w:p>
    <w:p w:rsidR="00AA6651" w:rsidRDefault="00AA6651" w:rsidP="00C263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Кроме того, в предыдущей главе была описана эмпирическая модель </w:t>
      </w:r>
      <w:r w:rsidRPr="00BB0A94">
        <w:rPr>
          <w:rFonts w:ascii="Times New Roman" w:hAnsi="Times New Roman" w:cs="Times New Roman"/>
          <w:sz w:val="24"/>
          <w:szCs w:val="24"/>
        </w:rPr>
        <w:t>Г.В. Широковой (табл</w:t>
      </w:r>
      <w:r w:rsidR="00BB0A94" w:rsidRPr="00BB0A94">
        <w:rPr>
          <w:rFonts w:ascii="Times New Roman" w:hAnsi="Times New Roman" w:cs="Times New Roman"/>
          <w:sz w:val="24"/>
          <w:szCs w:val="24"/>
        </w:rPr>
        <w:t xml:space="preserve">. </w:t>
      </w:r>
      <w:r w:rsidR="00A606AF">
        <w:rPr>
          <w:rFonts w:ascii="Times New Roman" w:hAnsi="Times New Roman" w:cs="Times New Roman"/>
          <w:sz w:val="24"/>
          <w:szCs w:val="24"/>
        </w:rPr>
        <w:t>1.2.</w:t>
      </w:r>
      <w:r w:rsidR="00405E11">
        <w:rPr>
          <w:rFonts w:ascii="Times New Roman" w:hAnsi="Times New Roman" w:cs="Times New Roman"/>
          <w:sz w:val="24"/>
          <w:szCs w:val="24"/>
        </w:rPr>
        <w:t>1</w:t>
      </w:r>
      <w:r w:rsidRPr="00BB0A94">
        <w:rPr>
          <w:rFonts w:ascii="Times New Roman" w:hAnsi="Times New Roman" w:cs="Times New Roman"/>
          <w:sz w:val="24"/>
          <w:szCs w:val="24"/>
        </w:rPr>
        <w:t>),</w:t>
      </w:r>
      <w:r>
        <w:rPr>
          <w:rFonts w:ascii="Times New Roman" w:hAnsi="Times New Roman" w:cs="Times New Roman"/>
          <w:sz w:val="24"/>
          <w:szCs w:val="24"/>
        </w:rPr>
        <w:t xml:space="preserve"> которая также позволяет произвести анализ компании при помощи различных выявленных количественных и качественных критериев и границ и определить стадию жизни организации. Следует отметить, что в нашей модели стадия «роста» включает в себя стадии «роста» и «формализации»</w:t>
      </w:r>
      <w:r w:rsidR="0060487F">
        <w:rPr>
          <w:rFonts w:ascii="Times New Roman" w:hAnsi="Times New Roman" w:cs="Times New Roman"/>
          <w:sz w:val="24"/>
          <w:szCs w:val="24"/>
        </w:rPr>
        <w:t xml:space="preserve"> модели Широковой. </w:t>
      </w:r>
      <w:r w:rsidR="00732B25">
        <w:rPr>
          <w:rFonts w:ascii="Times New Roman" w:hAnsi="Times New Roman" w:cs="Times New Roman"/>
          <w:sz w:val="24"/>
          <w:szCs w:val="24"/>
        </w:rPr>
        <w:t xml:space="preserve">Так как данная модель является более современной и создана при помощи анализа российских компаний, то при составлении </w:t>
      </w:r>
      <w:proofErr w:type="gramStart"/>
      <w:r w:rsidR="00732B25">
        <w:rPr>
          <w:rFonts w:ascii="Times New Roman" w:hAnsi="Times New Roman" w:cs="Times New Roman"/>
          <w:sz w:val="24"/>
          <w:szCs w:val="24"/>
        </w:rPr>
        <w:t>методического подхода</w:t>
      </w:r>
      <w:proofErr w:type="gramEnd"/>
      <w:r w:rsidR="00732B25">
        <w:rPr>
          <w:rFonts w:ascii="Times New Roman" w:hAnsi="Times New Roman" w:cs="Times New Roman"/>
          <w:sz w:val="24"/>
          <w:szCs w:val="24"/>
        </w:rPr>
        <w:t xml:space="preserve"> к диагностике стадий ЖЦО, предпочтение будет отдаваться модели Г.В. Широковой.</w:t>
      </w:r>
    </w:p>
    <w:p w:rsidR="00732B25" w:rsidRDefault="004357B9" w:rsidP="00C263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одним способом определения стадии жизни организации является оценка финансовых показателей фирмы. Данный подход рассмотрен в работах В. </w:t>
      </w:r>
      <w:proofErr w:type="spellStart"/>
      <w:r>
        <w:rPr>
          <w:rFonts w:ascii="Times New Roman" w:hAnsi="Times New Roman" w:cs="Times New Roman"/>
          <w:sz w:val="24"/>
          <w:szCs w:val="24"/>
        </w:rPr>
        <w:t>Дикинсон</w:t>
      </w:r>
      <w:proofErr w:type="spellEnd"/>
      <w:r>
        <w:rPr>
          <w:rFonts w:ascii="Times New Roman" w:hAnsi="Times New Roman" w:cs="Times New Roman"/>
          <w:sz w:val="24"/>
          <w:szCs w:val="24"/>
        </w:rPr>
        <w:t xml:space="preserve">, У.С. </w:t>
      </w:r>
      <w:proofErr w:type="spellStart"/>
      <w:r>
        <w:rPr>
          <w:rFonts w:ascii="Times New Roman" w:hAnsi="Times New Roman" w:cs="Times New Roman"/>
          <w:sz w:val="24"/>
          <w:szCs w:val="24"/>
        </w:rPr>
        <w:t>Брувер</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Хаммана</w:t>
      </w:r>
      <w:proofErr w:type="spellEnd"/>
      <w:r>
        <w:rPr>
          <w:rFonts w:ascii="Times New Roman" w:hAnsi="Times New Roman" w:cs="Times New Roman"/>
          <w:sz w:val="24"/>
          <w:szCs w:val="24"/>
        </w:rPr>
        <w:t>.</w:t>
      </w:r>
    </w:p>
    <w:p w:rsidR="004357B9" w:rsidRDefault="004357B9" w:rsidP="00C26367">
      <w:pPr>
        <w:spacing w:after="0" w:line="360" w:lineRule="auto"/>
        <w:ind w:firstLine="709"/>
        <w:jc w:val="both"/>
        <w:rPr>
          <w:rFonts w:ascii="Times New Roman" w:hAnsi="Times New Roman" w:cs="Times New Roman"/>
          <w:sz w:val="24"/>
          <w:szCs w:val="24"/>
        </w:rPr>
      </w:pPr>
      <w:r w:rsidRPr="004357B9">
        <w:rPr>
          <w:rFonts w:ascii="Times New Roman" w:hAnsi="Times New Roman" w:cs="Times New Roman"/>
          <w:sz w:val="24"/>
          <w:szCs w:val="24"/>
        </w:rPr>
        <w:t xml:space="preserve">В статье В. </w:t>
      </w:r>
      <w:proofErr w:type="spellStart"/>
      <w:r w:rsidRPr="004357B9">
        <w:rPr>
          <w:rFonts w:ascii="Times New Roman" w:hAnsi="Times New Roman" w:cs="Times New Roman"/>
          <w:sz w:val="24"/>
          <w:szCs w:val="24"/>
        </w:rPr>
        <w:t>Дикинсон</w:t>
      </w:r>
      <w:proofErr w:type="spellEnd"/>
      <w:r w:rsidRPr="004357B9">
        <w:rPr>
          <w:rFonts w:ascii="Times New Roman" w:hAnsi="Times New Roman" w:cs="Times New Roman"/>
          <w:sz w:val="24"/>
          <w:szCs w:val="24"/>
        </w:rPr>
        <w:t xml:space="preserve"> «Денежный поток как показатель жизненного цикла компании» (2007 г.) </w:t>
      </w:r>
      <w:r w:rsidR="008F72D2">
        <w:rPr>
          <w:rFonts w:ascii="Times New Roman" w:hAnsi="Times New Roman" w:cs="Times New Roman"/>
          <w:sz w:val="24"/>
          <w:szCs w:val="24"/>
        </w:rPr>
        <w:t>выявлены показатели</w:t>
      </w:r>
      <w:r w:rsidRPr="004357B9">
        <w:rPr>
          <w:rFonts w:ascii="Times New Roman" w:hAnsi="Times New Roman" w:cs="Times New Roman"/>
          <w:sz w:val="24"/>
          <w:szCs w:val="24"/>
        </w:rPr>
        <w:t xml:space="preserve">, </w:t>
      </w:r>
      <w:r w:rsidR="008F72D2">
        <w:rPr>
          <w:rFonts w:ascii="Times New Roman" w:hAnsi="Times New Roman" w:cs="Times New Roman"/>
          <w:sz w:val="24"/>
          <w:szCs w:val="24"/>
        </w:rPr>
        <w:t xml:space="preserve">изменяющиеся </w:t>
      </w:r>
      <w:r w:rsidRPr="004357B9">
        <w:rPr>
          <w:rFonts w:ascii="Times New Roman" w:hAnsi="Times New Roman" w:cs="Times New Roman"/>
          <w:sz w:val="24"/>
          <w:szCs w:val="24"/>
        </w:rPr>
        <w:t xml:space="preserve"> в зависимости от перехода организацией от одной стадии к другой</w:t>
      </w:r>
      <w:r w:rsidR="00A8426A">
        <w:rPr>
          <w:rStyle w:val="af"/>
          <w:rFonts w:ascii="Times New Roman" w:hAnsi="Times New Roman" w:cs="Times New Roman"/>
          <w:sz w:val="24"/>
          <w:szCs w:val="24"/>
        </w:rPr>
        <w:footnoteReference w:id="11"/>
      </w:r>
      <w:r w:rsidRPr="004357B9">
        <w:rPr>
          <w:rFonts w:ascii="Times New Roman" w:hAnsi="Times New Roman" w:cs="Times New Roman"/>
          <w:sz w:val="24"/>
          <w:szCs w:val="24"/>
        </w:rPr>
        <w:t xml:space="preserve">: </w:t>
      </w:r>
    </w:p>
    <w:p w:rsidR="004357B9" w:rsidRPr="004357B9" w:rsidRDefault="00405E11" w:rsidP="004357B9">
      <w:pPr>
        <w:pStyle w:val="a5"/>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чистая прибыль на акцию</w:t>
      </w:r>
      <w:r w:rsidR="004357B9" w:rsidRPr="004357B9">
        <w:rPr>
          <w:rFonts w:ascii="Times New Roman" w:hAnsi="Times New Roman" w:cs="Times New Roman"/>
          <w:sz w:val="24"/>
          <w:szCs w:val="24"/>
        </w:rPr>
        <w:t xml:space="preserve">; </w:t>
      </w:r>
    </w:p>
    <w:p w:rsidR="004357B9" w:rsidRPr="004357B9" w:rsidRDefault="004357B9" w:rsidP="004357B9">
      <w:pPr>
        <w:pStyle w:val="a5"/>
        <w:numPr>
          <w:ilvl w:val="0"/>
          <w:numId w:val="18"/>
        </w:numPr>
        <w:spacing w:after="0" w:line="360" w:lineRule="auto"/>
        <w:rPr>
          <w:rFonts w:ascii="Times New Roman" w:hAnsi="Times New Roman" w:cs="Times New Roman"/>
          <w:sz w:val="24"/>
          <w:szCs w:val="24"/>
        </w:rPr>
      </w:pPr>
      <w:r w:rsidRPr="004357B9">
        <w:rPr>
          <w:rFonts w:ascii="Times New Roman" w:hAnsi="Times New Roman" w:cs="Times New Roman"/>
          <w:sz w:val="24"/>
          <w:szCs w:val="24"/>
        </w:rPr>
        <w:t xml:space="preserve">стандартное отклонение квартальных данных </w:t>
      </w:r>
      <w:r w:rsidR="00405E11">
        <w:rPr>
          <w:rFonts w:ascii="Times New Roman" w:hAnsi="Times New Roman" w:cs="Times New Roman"/>
          <w:sz w:val="24"/>
          <w:szCs w:val="24"/>
        </w:rPr>
        <w:t>чистой прибыли на акцию</w:t>
      </w:r>
      <w:r w:rsidRPr="004357B9">
        <w:rPr>
          <w:rFonts w:ascii="Times New Roman" w:hAnsi="Times New Roman" w:cs="Times New Roman"/>
          <w:sz w:val="24"/>
          <w:szCs w:val="24"/>
        </w:rPr>
        <w:t xml:space="preserve">; </w:t>
      </w:r>
    </w:p>
    <w:p w:rsidR="004357B9" w:rsidRPr="004357B9" w:rsidRDefault="00405E11" w:rsidP="004357B9">
      <w:pPr>
        <w:pStyle w:val="a5"/>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рост продаж;</w:t>
      </w:r>
    </w:p>
    <w:p w:rsidR="00405E11" w:rsidRDefault="004357B9" w:rsidP="004357B9">
      <w:pPr>
        <w:pStyle w:val="a5"/>
        <w:numPr>
          <w:ilvl w:val="0"/>
          <w:numId w:val="18"/>
        </w:numPr>
        <w:spacing w:after="0" w:line="360" w:lineRule="auto"/>
        <w:rPr>
          <w:rFonts w:ascii="Times New Roman" w:hAnsi="Times New Roman" w:cs="Times New Roman"/>
          <w:sz w:val="24"/>
          <w:szCs w:val="24"/>
        </w:rPr>
      </w:pPr>
      <w:r w:rsidRPr="00405E11">
        <w:rPr>
          <w:rFonts w:ascii="Times New Roman" w:hAnsi="Times New Roman" w:cs="Times New Roman"/>
          <w:sz w:val="24"/>
          <w:szCs w:val="24"/>
        </w:rPr>
        <w:t>рост чистых опера</w:t>
      </w:r>
      <w:r w:rsidR="00405E11">
        <w:rPr>
          <w:rFonts w:ascii="Times New Roman" w:hAnsi="Times New Roman" w:cs="Times New Roman"/>
          <w:sz w:val="24"/>
          <w:szCs w:val="24"/>
        </w:rPr>
        <w:t>ционных активов;</w:t>
      </w:r>
    </w:p>
    <w:p w:rsidR="004357B9" w:rsidRPr="00405E11" w:rsidRDefault="004357B9" w:rsidP="004357B9">
      <w:pPr>
        <w:pStyle w:val="a5"/>
        <w:numPr>
          <w:ilvl w:val="0"/>
          <w:numId w:val="18"/>
        </w:numPr>
        <w:spacing w:after="0" w:line="360" w:lineRule="auto"/>
        <w:rPr>
          <w:rFonts w:ascii="Times New Roman" w:hAnsi="Times New Roman" w:cs="Times New Roman"/>
          <w:sz w:val="24"/>
          <w:szCs w:val="24"/>
        </w:rPr>
      </w:pPr>
      <w:r w:rsidRPr="00405E11">
        <w:rPr>
          <w:rFonts w:ascii="Times New Roman" w:hAnsi="Times New Roman" w:cs="Times New Roman"/>
          <w:sz w:val="24"/>
          <w:szCs w:val="24"/>
        </w:rPr>
        <w:t>отношение рыночной стоимости акции к</w:t>
      </w:r>
      <w:r w:rsidR="00405E11">
        <w:rPr>
          <w:rFonts w:ascii="Times New Roman" w:hAnsi="Times New Roman" w:cs="Times New Roman"/>
          <w:sz w:val="24"/>
          <w:szCs w:val="24"/>
        </w:rPr>
        <w:t xml:space="preserve"> балансовой стоимости акции</w:t>
      </w:r>
      <w:r w:rsidRPr="00405E11">
        <w:rPr>
          <w:rFonts w:ascii="Times New Roman" w:hAnsi="Times New Roman" w:cs="Times New Roman"/>
          <w:sz w:val="24"/>
          <w:szCs w:val="24"/>
        </w:rPr>
        <w:t>;</w:t>
      </w:r>
    </w:p>
    <w:p w:rsidR="004357B9" w:rsidRDefault="00405E11" w:rsidP="004357B9">
      <w:pPr>
        <w:pStyle w:val="a5"/>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годовая доходность акций</w:t>
      </w:r>
      <w:r w:rsidR="004357B9" w:rsidRPr="004357B9">
        <w:rPr>
          <w:rFonts w:ascii="Times New Roman" w:hAnsi="Times New Roman" w:cs="Times New Roman"/>
          <w:sz w:val="24"/>
          <w:szCs w:val="24"/>
        </w:rPr>
        <w:t xml:space="preserve">; </w:t>
      </w:r>
    </w:p>
    <w:p w:rsidR="004357B9" w:rsidRPr="00405E11" w:rsidRDefault="004357B9" w:rsidP="00405E11">
      <w:pPr>
        <w:pStyle w:val="a5"/>
        <w:numPr>
          <w:ilvl w:val="0"/>
          <w:numId w:val="18"/>
        </w:numPr>
        <w:spacing w:after="0" w:line="360" w:lineRule="auto"/>
        <w:rPr>
          <w:rFonts w:ascii="Times New Roman" w:hAnsi="Times New Roman" w:cs="Times New Roman"/>
          <w:sz w:val="24"/>
          <w:szCs w:val="24"/>
        </w:rPr>
      </w:pPr>
      <w:r w:rsidRPr="004357B9">
        <w:rPr>
          <w:rFonts w:ascii="Times New Roman" w:hAnsi="Times New Roman" w:cs="Times New Roman"/>
          <w:sz w:val="24"/>
          <w:szCs w:val="24"/>
        </w:rPr>
        <w:t>отношение чистого финансового долга к величине собственного капи</w:t>
      </w:r>
      <w:r w:rsidR="00405E11">
        <w:rPr>
          <w:rFonts w:ascii="Times New Roman" w:hAnsi="Times New Roman" w:cs="Times New Roman"/>
          <w:sz w:val="24"/>
          <w:szCs w:val="24"/>
        </w:rPr>
        <w:t>тала из обыкновенных акций</w:t>
      </w:r>
      <w:r w:rsidRPr="004357B9">
        <w:rPr>
          <w:rFonts w:ascii="Times New Roman" w:hAnsi="Times New Roman" w:cs="Times New Roman"/>
          <w:sz w:val="24"/>
          <w:szCs w:val="24"/>
        </w:rPr>
        <w:t xml:space="preserve">; </w:t>
      </w:r>
    </w:p>
    <w:p w:rsidR="004357B9" w:rsidRDefault="004357B9" w:rsidP="004357B9">
      <w:pPr>
        <w:pStyle w:val="a5"/>
        <w:numPr>
          <w:ilvl w:val="0"/>
          <w:numId w:val="18"/>
        </w:numPr>
        <w:spacing w:after="0" w:line="360" w:lineRule="auto"/>
        <w:rPr>
          <w:rFonts w:ascii="Times New Roman" w:hAnsi="Times New Roman" w:cs="Times New Roman"/>
          <w:sz w:val="24"/>
          <w:szCs w:val="24"/>
        </w:rPr>
      </w:pPr>
      <w:r w:rsidRPr="004357B9">
        <w:rPr>
          <w:rFonts w:ascii="Times New Roman" w:hAnsi="Times New Roman" w:cs="Times New Roman"/>
          <w:sz w:val="24"/>
          <w:szCs w:val="24"/>
        </w:rPr>
        <w:t>коэффици</w:t>
      </w:r>
      <w:r w:rsidR="00405E11">
        <w:rPr>
          <w:rFonts w:ascii="Times New Roman" w:hAnsi="Times New Roman" w:cs="Times New Roman"/>
          <w:sz w:val="24"/>
          <w:szCs w:val="24"/>
        </w:rPr>
        <w:t>ент выплаты дивидендов,</w:t>
      </w:r>
      <w:r w:rsidRPr="004357B9">
        <w:rPr>
          <w:rFonts w:ascii="Times New Roman" w:hAnsi="Times New Roman" w:cs="Times New Roman"/>
          <w:sz w:val="24"/>
          <w:szCs w:val="24"/>
        </w:rPr>
        <w:t xml:space="preserve"> который находят как отношение дивиденда по обыкновенным акциям к чистой прибыли; </w:t>
      </w:r>
    </w:p>
    <w:p w:rsidR="004357B9" w:rsidRDefault="004357B9" w:rsidP="004357B9">
      <w:pPr>
        <w:pStyle w:val="a5"/>
        <w:numPr>
          <w:ilvl w:val="0"/>
          <w:numId w:val="18"/>
        </w:numPr>
        <w:spacing w:after="0" w:line="360" w:lineRule="auto"/>
        <w:rPr>
          <w:rFonts w:ascii="Times New Roman" w:hAnsi="Times New Roman" w:cs="Times New Roman"/>
          <w:sz w:val="24"/>
          <w:szCs w:val="24"/>
        </w:rPr>
      </w:pPr>
      <w:r w:rsidRPr="004357B9">
        <w:rPr>
          <w:rFonts w:ascii="Times New Roman" w:hAnsi="Times New Roman" w:cs="Times New Roman"/>
          <w:sz w:val="24"/>
          <w:szCs w:val="24"/>
        </w:rPr>
        <w:t>ло</w:t>
      </w:r>
      <w:r w:rsidR="00405E11">
        <w:rPr>
          <w:rFonts w:ascii="Times New Roman" w:hAnsi="Times New Roman" w:cs="Times New Roman"/>
          <w:sz w:val="24"/>
          <w:szCs w:val="24"/>
        </w:rPr>
        <w:t>гарифм рыночной стоимости акции;</w:t>
      </w:r>
    </w:p>
    <w:p w:rsidR="00670F22" w:rsidRDefault="00670F22" w:rsidP="00C263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Стадии ЖЦО В. </w:t>
      </w:r>
      <w:proofErr w:type="spellStart"/>
      <w:r>
        <w:rPr>
          <w:rFonts w:ascii="Times New Roman" w:hAnsi="Times New Roman" w:cs="Times New Roman"/>
          <w:sz w:val="24"/>
          <w:szCs w:val="24"/>
        </w:rPr>
        <w:t>Диккинсон</w:t>
      </w:r>
      <w:proofErr w:type="spellEnd"/>
      <w:r>
        <w:rPr>
          <w:rFonts w:ascii="Times New Roman" w:hAnsi="Times New Roman" w:cs="Times New Roman"/>
          <w:sz w:val="24"/>
          <w:szCs w:val="24"/>
        </w:rPr>
        <w:t xml:space="preserve"> определяет в соответствии со знаками денежных потоков от различных видов деятельности</w:t>
      </w:r>
      <w:r w:rsidR="00164BF9">
        <w:rPr>
          <w:rStyle w:val="af"/>
          <w:rFonts w:ascii="Times New Roman" w:hAnsi="Times New Roman" w:cs="Times New Roman"/>
          <w:sz w:val="24"/>
          <w:szCs w:val="24"/>
        </w:rPr>
        <w:footnoteReference w:id="12"/>
      </w:r>
      <w:r>
        <w:rPr>
          <w:rFonts w:ascii="Times New Roman" w:hAnsi="Times New Roman" w:cs="Times New Roman"/>
          <w:sz w:val="24"/>
          <w:szCs w:val="24"/>
        </w:rPr>
        <w:t>:</w:t>
      </w:r>
    </w:p>
    <w:p w:rsidR="00670F22" w:rsidRDefault="00670F22" w:rsidP="00670F22">
      <w:pPr>
        <w:spacing w:after="0" w:line="360" w:lineRule="auto"/>
        <w:rPr>
          <w:rFonts w:ascii="Times New Roman" w:hAnsi="Times New Roman" w:cs="Times New Roman"/>
          <w:sz w:val="24"/>
          <w:szCs w:val="24"/>
        </w:rPr>
      </w:pPr>
    </w:p>
    <w:p w:rsidR="008D2366" w:rsidRDefault="008D2366" w:rsidP="00670F22">
      <w:pPr>
        <w:spacing w:after="0" w:line="360" w:lineRule="auto"/>
        <w:rPr>
          <w:rFonts w:ascii="Times New Roman" w:hAnsi="Times New Roman" w:cs="Times New Roman"/>
          <w:sz w:val="24"/>
          <w:szCs w:val="24"/>
        </w:rPr>
      </w:pPr>
    </w:p>
    <w:p w:rsidR="008D2366" w:rsidRDefault="008D2366" w:rsidP="00670F22">
      <w:pPr>
        <w:spacing w:after="0" w:line="360" w:lineRule="auto"/>
        <w:rPr>
          <w:rFonts w:ascii="Times New Roman" w:hAnsi="Times New Roman" w:cs="Times New Roman"/>
          <w:sz w:val="24"/>
          <w:szCs w:val="24"/>
        </w:rPr>
      </w:pPr>
    </w:p>
    <w:p w:rsidR="00670F22" w:rsidRPr="00A606AF" w:rsidRDefault="00A606AF" w:rsidP="009F50CF">
      <w:pPr>
        <w:spacing w:before="240" w:after="240"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 xml:space="preserve">Таблица - </w:t>
      </w:r>
      <w:r w:rsidR="00CE2A0E" w:rsidRPr="00A606AF">
        <w:rPr>
          <w:rFonts w:ascii="Times New Roman" w:hAnsi="Times New Roman" w:cs="Times New Roman"/>
          <w:sz w:val="24"/>
          <w:szCs w:val="24"/>
        </w:rPr>
        <w:t>2.1.2</w:t>
      </w:r>
      <w:r>
        <w:rPr>
          <w:rFonts w:ascii="Times New Roman" w:hAnsi="Times New Roman" w:cs="Times New Roman"/>
          <w:sz w:val="24"/>
          <w:szCs w:val="24"/>
        </w:rPr>
        <w:t xml:space="preserve"> </w:t>
      </w:r>
      <w:r w:rsidR="00BB0A94" w:rsidRPr="00A606AF">
        <w:rPr>
          <w:rFonts w:ascii="Times New Roman" w:hAnsi="Times New Roman" w:cs="Times New Roman"/>
          <w:sz w:val="24"/>
          <w:szCs w:val="24"/>
        </w:rPr>
        <w:t>Денежный поток и стадии ЖЦО</w:t>
      </w:r>
    </w:p>
    <w:tbl>
      <w:tblPr>
        <w:tblW w:w="9464" w:type="dxa"/>
        <w:tblInd w:w="108" w:type="dxa"/>
        <w:tblLook w:val="04A0" w:firstRow="1" w:lastRow="0" w:firstColumn="1" w:lastColumn="0" w:noHBand="0" w:noVBand="1"/>
      </w:tblPr>
      <w:tblGrid>
        <w:gridCol w:w="2262"/>
        <w:gridCol w:w="2274"/>
        <w:gridCol w:w="1947"/>
        <w:gridCol w:w="2981"/>
      </w:tblGrid>
      <w:tr w:rsidR="00670F22" w:rsidRPr="00405E11" w:rsidTr="00405E11">
        <w:trPr>
          <w:trHeight w:val="300"/>
        </w:trPr>
        <w:tc>
          <w:tcPr>
            <w:tcW w:w="2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F22" w:rsidRPr="00405E11" w:rsidRDefault="00670F22" w:rsidP="00670F22">
            <w:pPr>
              <w:spacing w:after="0" w:line="240" w:lineRule="auto"/>
              <w:rPr>
                <w:rFonts w:ascii="Times New Roman" w:eastAsia="Times New Roman" w:hAnsi="Times New Roman" w:cs="Times New Roman"/>
                <w:b/>
                <w:bCs/>
                <w:color w:val="000000"/>
                <w:sz w:val="24"/>
                <w:szCs w:val="24"/>
                <w:lang w:eastAsia="ru-RU"/>
              </w:rPr>
            </w:pPr>
            <w:r w:rsidRPr="00405E11">
              <w:rPr>
                <w:rFonts w:ascii="Times New Roman" w:eastAsia="Times New Roman" w:hAnsi="Times New Roman" w:cs="Times New Roman"/>
                <w:b/>
                <w:bCs/>
                <w:color w:val="000000"/>
                <w:sz w:val="24"/>
                <w:szCs w:val="24"/>
                <w:lang w:eastAsia="ru-RU"/>
              </w:rPr>
              <w:t>Стадии ЖЦО</w:t>
            </w:r>
          </w:p>
        </w:tc>
        <w:tc>
          <w:tcPr>
            <w:tcW w:w="7202" w:type="dxa"/>
            <w:gridSpan w:val="3"/>
            <w:tcBorders>
              <w:top w:val="single" w:sz="4" w:space="0" w:color="auto"/>
              <w:left w:val="nil"/>
              <w:bottom w:val="single" w:sz="4" w:space="0" w:color="auto"/>
              <w:right w:val="single" w:sz="4" w:space="0" w:color="auto"/>
            </w:tcBorders>
            <w:shd w:val="clear" w:color="auto" w:fill="auto"/>
            <w:noWrap/>
            <w:vAlign w:val="bottom"/>
            <w:hideMark/>
          </w:tcPr>
          <w:p w:rsidR="00670F22" w:rsidRPr="00405E11" w:rsidRDefault="00670F22" w:rsidP="00670F22">
            <w:pPr>
              <w:spacing w:after="0" w:line="240" w:lineRule="auto"/>
              <w:jc w:val="center"/>
              <w:rPr>
                <w:rFonts w:ascii="Times New Roman" w:eastAsia="Times New Roman" w:hAnsi="Times New Roman" w:cs="Times New Roman"/>
                <w:b/>
                <w:bCs/>
                <w:color w:val="000000"/>
                <w:sz w:val="24"/>
                <w:szCs w:val="24"/>
                <w:lang w:eastAsia="ru-RU"/>
              </w:rPr>
            </w:pPr>
            <w:r w:rsidRPr="00405E11">
              <w:rPr>
                <w:rFonts w:ascii="Times New Roman" w:eastAsia="Times New Roman" w:hAnsi="Times New Roman" w:cs="Times New Roman"/>
                <w:b/>
                <w:bCs/>
                <w:color w:val="000000"/>
                <w:sz w:val="24"/>
                <w:szCs w:val="24"/>
                <w:lang w:eastAsia="ru-RU"/>
              </w:rPr>
              <w:t>Денежный поток</w:t>
            </w:r>
          </w:p>
        </w:tc>
      </w:tr>
      <w:tr w:rsidR="00670F22" w:rsidRPr="00405E11" w:rsidTr="00405E11">
        <w:trPr>
          <w:trHeight w:val="780"/>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670F22" w:rsidRPr="00405E11" w:rsidRDefault="00670F22"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 </w:t>
            </w:r>
          </w:p>
        </w:tc>
        <w:tc>
          <w:tcPr>
            <w:tcW w:w="2274" w:type="dxa"/>
            <w:tcBorders>
              <w:top w:val="nil"/>
              <w:left w:val="nil"/>
              <w:bottom w:val="single" w:sz="4" w:space="0" w:color="auto"/>
              <w:right w:val="single" w:sz="4" w:space="0" w:color="auto"/>
            </w:tcBorders>
            <w:shd w:val="clear" w:color="auto" w:fill="auto"/>
            <w:vAlign w:val="bottom"/>
            <w:hideMark/>
          </w:tcPr>
          <w:p w:rsidR="00670F22" w:rsidRPr="00405E11" w:rsidRDefault="00670F22"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От операционной деятельности</w:t>
            </w:r>
          </w:p>
        </w:tc>
        <w:tc>
          <w:tcPr>
            <w:tcW w:w="1947" w:type="dxa"/>
            <w:tcBorders>
              <w:top w:val="nil"/>
              <w:left w:val="nil"/>
              <w:bottom w:val="single" w:sz="4" w:space="0" w:color="auto"/>
              <w:right w:val="single" w:sz="4" w:space="0" w:color="auto"/>
            </w:tcBorders>
            <w:shd w:val="clear" w:color="auto" w:fill="auto"/>
            <w:vAlign w:val="bottom"/>
            <w:hideMark/>
          </w:tcPr>
          <w:p w:rsidR="00670F22" w:rsidRPr="00405E11" w:rsidRDefault="00670F22"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От финансовой деятельности</w:t>
            </w:r>
          </w:p>
        </w:tc>
        <w:tc>
          <w:tcPr>
            <w:tcW w:w="2981" w:type="dxa"/>
            <w:tcBorders>
              <w:top w:val="nil"/>
              <w:left w:val="nil"/>
              <w:bottom w:val="single" w:sz="4" w:space="0" w:color="auto"/>
              <w:right w:val="single" w:sz="4" w:space="0" w:color="auto"/>
            </w:tcBorders>
            <w:shd w:val="clear" w:color="auto" w:fill="auto"/>
            <w:vAlign w:val="bottom"/>
            <w:hideMark/>
          </w:tcPr>
          <w:p w:rsidR="00670F22" w:rsidRPr="00405E11" w:rsidRDefault="00670F22"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От инвестиционной деятельности</w:t>
            </w:r>
          </w:p>
        </w:tc>
      </w:tr>
      <w:tr w:rsidR="00670F22" w:rsidRPr="00405E11" w:rsidTr="00405E11">
        <w:trPr>
          <w:trHeight w:val="300"/>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670F22" w:rsidRPr="00405E11" w:rsidRDefault="00670F22"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 xml:space="preserve">Зарождение </w:t>
            </w:r>
          </w:p>
        </w:tc>
        <w:tc>
          <w:tcPr>
            <w:tcW w:w="2274"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47"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2981"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r w:rsidR="00670F22" w:rsidRPr="00405E11" w:rsidTr="00405E11">
        <w:trPr>
          <w:trHeight w:val="300"/>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670F22" w:rsidRPr="00405E11" w:rsidRDefault="00670F22"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Рост</w:t>
            </w:r>
          </w:p>
        </w:tc>
        <w:tc>
          <w:tcPr>
            <w:tcW w:w="2274"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47"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2981"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r w:rsidR="00670F22" w:rsidRPr="00405E11" w:rsidTr="00405E11">
        <w:trPr>
          <w:trHeight w:val="300"/>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670F22" w:rsidRPr="00405E11" w:rsidRDefault="00670F22"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Зрелость</w:t>
            </w:r>
          </w:p>
        </w:tc>
        <w:tc>
          <w:tcPr>
            <w:tcW w:w="2274"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47"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2981"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r w:rsidR="00670F22" w:rsidRPr="00405E11" w:rsidTr="00405E11">
        <w:trPr>
          <w:trHeight w:val="300"/>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670F22" w:rsidRPr="00405E11" w:rsidRDefault="00670F22"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Турбулентность</w:t>
            </w:r>
          </w:p>
        </w:tc>
        <w:tc>
          <w:tcPr>
            <w:tcW w:w="2274"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47"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2981"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r w:rsidR="00670F22" w:rsidRPr="00405E11" w:rsidTr="00405E11">
        <w:trPr>
          <w:trHeight w:val="300"/>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670F22" w:rsidRPr="00405E11" w:rsidRDefault="00670F22"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Турбулентность</w:t>
            </w:r>
          </w:p>
        </w:tc>
        <w:tc>
          <w:tcPr>
            <w:tcW w:w="2274"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47"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2981"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r w:rsidR="00670F22" w:rsidRPr="00405E11" w:rsidTr="00405E11">
        <w:trPr>
          <w:trHeight w:val="300"/>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670F22" w:rsidRPr="00405E11" w:rsidRDefault="00670F22"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Турбулентность</w:t>
            </w:r>
          </w:p>
        </w:tc>
        <w:tc>
          <w:tcPr>
            <w:tcW w:w="2274"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47"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2981"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r w:rsidR="00670F22" w:rsidRPr="00405E11" w:rsidTr="00405E11">
        <w:trPr>
          <w:trHeight w:val="300"/>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670F22" w:rsidRPr="00405E11" w:rsidRDefault="00670F22"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Спад</w:t>
            </w:r>
          </w:p>
        </w:tc>
        <w:tc>
          <w:tcPr>
            <w:tcW w:w="2274"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47"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2981"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r w:rsidR="00670F22" w:rsidRPr="00405E11" w:rsidTr="00405E11">
        <w:trPr>
          <w:trHeight w:val="300"/>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670F22" w:rsidRPr="00405E11" w:rsidRDefault="00670F22"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Спад</w:t>
            </w:r>
          </w:p>
        </w:tc>
        <w:tc>
          <w:tcPr>
            <w:tcW w:w="2274"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47"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2981" w:type="dxa"/>
            <w:tcBorders>
              <w:top w:val="nil"/>
              <w:left w:val="nil"/>
              <w:bottom w:val="single" w:sz="4" w:space="0" w:color="auto"/>
              <w:right w:val="single" w:sz="4" w:space="0" w:color="auto"/>
            </w:tcBorders>
            <w:shd w:val="clear" w:color="auto" w:fill="auto"/>
            <w:noWrap/>
            <w:vAlign w:val="center"/>
            <w:hideMark/>
          </w:tcPr>
          <w:p w:rsidR="00670F22" w:rsidRPr="00405E11" w:rsidRDefault="00670F22" w:rsidP="00670F22">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bl>
    <w:p w:rsidR="00A606AF" w:rsidRPr="009F50CF" w:rsidRDefault="00F149F4" w:rsidP="009F50CF">
      <w:pPr>
        <w:spacing w:before="240" w:after="240" w:line="360" w:lineRule="auto"/>
        <w:ind w:left="709"/>
        <w:rPr>
          <w:rFonts w:ascii="Times New Roman" w:hAnsi="Times New Roman" w:cs="Times New Roman"/>
          <w:i/>
          <w:sz w:val="24"/>
          <w:szCs w:val="24"/>
          <w:lang w:val="en-US"/>
        </w:rPr>
      </w:pPr>
      <w:r w:rsidRPr="00405E11">
        <w:rPr>
          <w:rFonts w:ascii="Times New Roman" w:hAnsi="Times New Roman" w:cs="Times New Roman"/>
          <w:i/>
          <w:sz w:val="24"/>
          <w:szCs w:val="24"/>
        </w:rPr>
        <w:t>С</w:t>
      </w:r>
      <w:r w:rsidR="00162AED" w:rsidRPr="00405E11">
        <w:rPr>
          <w:rFonts w:ascii="Times New Roman" w:hAnsi="Times New Roman" w:cs="Times New Roman"/>
          <w:i/>
          <w:sz w:val="24"/>
          <w:szCs w:val="24"/>
        </w:rPr>
        <w:t>оставлено</w:t>
      </w:r>
      <w:r w:rsidR="00162AED" w:rsidRPr="00405E11">
        <w:rPr>
          <w:rFonts w:ascii="Times New Roman" w:hAnsi="Times New Roman" w:cs="Times New Roman"/>
          <w:i/>
          <w:sz w:val="24"/>
          <w:szCs w:val="24"/>
          <w:lang w:val="en-US"/>
        </w:rPr>
        <w:t xml:space="preserve"> </w:t>
      </w:r>
      <w:r w:rsidR="00162AED" w:rsidRPr="00405E11">
        <w:rPr>
          <w:rFonts w:ascii="Times New Roman" w:hAnsi="Times New Roman" w:cs="Times New Roman"/>
          <w:i/>
          <w:sz w:val="24"/>
          <w:szCs w:val="24"/>
        </w:rPr>
        <w:t>по</w:t>
      </w:r>
      <w:r w:rsidR="00162AED" w:rsidRPr="00C96487">
        <w:rPr>
          <w:rFonts w:ascii="Times New Roman" w:hAnsi="Times New Roman" w:cs="Times New Roman"/>
          <w:sz w:val="24"/>
          <w:szCs w:val="24"/>
          <w:lang w:val="en-US"/>
        </w:rPr>
        <w:t xml:space="preserve">: Victoria Dickinson. </w:t>
      </w:r>
      <w:r w:rsidR="00162AED" w:rsidRPr="00A606AF">
        <w:rPr>
          <w:rFonts w:ascii="Times New Roman" w:hAnsi="Times New Roman" w:cs="Times New Roman"/>
          <w:sz w:val="24"/>
          <w:szCs w:val="24"/>
          <w:lang w:val="en-US"/>
        </w:rPr>
        <w:t>“Cash Flow as Proxy for Firm Life Cycle”; PhD; CPA; Fisher School of Accounting Warrington; College of Business; University of Florida – 2007</w:t>
      </w:r>
      <w:r w:rsidR="009F50CF">
        <w:rPr>
          <w:rFonts w:ascii="Times New Roman" w:hAnsi="Times New Roman" w:cs="Times New Roman"/>
          <w:sz w:val="24"/>
          <w:szCs w:val="24"/>
          <w:lang w:val="en-US"/>
        </w:rPr>
        <w:t>, p. 32.</w:t>
      </w:r>
    </w:p>
    <w:p w:rsidR="00670F22" w:rsidRPr="00670F22" w:rsidRDefault="00670F22" w:rsidP="00C263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видно из таблицы, в модели автора существует сразу две стадии «спада», а также три стадии «турбулентности», когда происходит временное колебание потоков денежных средств.</w:t>
      </w:r>
    </w:p>
    <w:p w:rsidR="00135968" w:rsidRDefault="00A8426A" w:rsidP="009F50C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670F22">
        <w:rPr>
          <w:rFonts w:ascii="Times New Roman" w:hAnsi="Times New Roman" w:cs="Times New Roman"/>
          <w:sz w:val="24"/>
          <w:szCs w:val="24"/>
        </w:rPr>
        <w:t xml:space="preserve">зависимость стадий ЖЦО от потоков денежных средств от различных видов деятельности рассмотрена </w:t>
      </w:r>
      <w:r>
        <w:rPr>
          <w:rFonts w:ascii="Times New Roman" w:hAnsi="Times New Roman" w:cs="Times New Roman"/>
          <w:sz w:val="24"/>
          <w:szCs w:val="24"/>
        </w:rPr>
        <w:t xml:space="preserve">в работе </w:t>
      </w:r>
      <w:r w:rsidRPr="00A8426A">
        <w:rPr>
          <w:rFonts w:ascii="Times New Roman" w:hAnsi="Times New Roman" w:cs="Times New Roman"/>
          <w:sz w:val="24"/>
          <w:szCs w:val="24"/>
        </w:rPr>
        <w:t xml:space="preserve">У.С. </w:t>
      </w:r>
      <w:proofErr w:type="spellStart"/>
      <w:r w:rsidRPr="00A8426A">
        <w:rPr>
          <w:rFonts w:ascii="Times New Roman" w:hAnsi="Times New Roman" w:cs="Times New Roman"/>
          <w:sz w:val="24"/>
          <w:szCs w:val="24"/>
        </w:rPr>
        <w:t>Брувер</w:t>
      </w:r>
      <w:r>
        <w:rPr>
          <w:rFonts w:ascii="Times New Roman" w:hAnsi="Times New Roman" w:cs="Times New Roman"/>
          <w:sz w:val="24"/>
          <w:szCs w:val="24"/>
        </w:rPr>
        <w:t>а</w:t>
      </w:r>
      <w:proofErr w:type="spellEnd"/>
      <w:r>
        <w:rPr>
          <w:rFonts w:ascii="Times New Roman" w:hAnsi="Times New Roman" w:cs="Times New Roman"/>
          <w:sz w:val="24"/>
          <w:szCs w:val="24"/>
        </w:rPr>
        <w:t xml:space="preserve"> и У. </w:t>
      </w:r>
      <w:proofErr w:type="spellStart"/>
      <w:r>
        <w:rPr>
          <w:rFonts w:ascii="Times New Roman" w:hAnsi="Times New Roman" w:cs="Times New Roman"/>
          <w:sz w:val="24"/>
          <w:szCs w:val="24"/>
        </w:rPr>
        <w:t>Хаммана</w:t>
      </w:r>
      <w:proofErr w:type="spellEnd"/>
      <w:r>
        <w:rPr>
          <w:rFonts w:ascii="Times New Roman" w:hAnsi="Times New Roman" w:cs="Times New Roman"/>
          <w:sz w:val="24"/>
          <w:szCs w:val="24"/>
        </w:rPr>
        <w:t xml:space="preserve"> </w:t>
      </w:r>
      <w:r w:rsidRPr="00A8426A">
        <w:rPr>
          <w:rFonts w:ascii="Times New Roman" w:hAnsi="Times New Roman" w:cs="Times New Roman"/>
          <w:sz w:val="24"/>
          <w:szCs w:val="24"/>
        </w:rPr>
        <w:t>«Как могут показатели денежного потока помочь диагностировать финансовое здоровье компании»</w:t>
      </w:r>
      <w:r w:rsidR="00670F22">
        <w:rPr>
          <w:rFonts w:ascii="Times New Roman" w:hAnsi="Times New Roman" w:cs="Times New Roman"/>
          <w:sz w:val="24"/>
          <w:szCs w:val="24"/>
        </w:rPr>
        <w:t>. Авторы предлагают следующую модель</w:t>
      </w:r>
      <w:r w:rsidR="009F50CF" w:rsidRPr="00781879">
        <w:rPr>
          <w:rFonts w:ascii="Times New Roman" w:hAnsi="Times New Roman" w:cs="Times New Roman"/>
          <w:sz w:val="24"/>
          <w:szCs w:val="24"/>
        </w:rPr>
        <w:t xml:space="preserve"> </w:t>
      </w:r>
      <w:r w:rsidR="009F50CF">
        <w:rPr>
          <w:rFonts w:ascii="Times New Roman" w:hAnsi="Times New Roman" w:cs="Times New Roman"/>
          <w:sz w:val="24"/>
          <w:szCs w:val="24"/>
        </w:rPr>
        <w:t>(табл.2.1.3)</w:t>
      </w:r>
      <w:r w:rsidR="00164BF9">
        <w:rPr>
          <w:rStyle w:val="af"/>
          <w:rFonts w:ascii="Times New Roman" w:hAnsi="Times New Roman" w:cs="Times New Roman"/>
          <w:sz w:val="24"/>
          <w:szCs w:val="24"/>
        </w:rPr>
        <w:footnoteReference w:id="13"/>
      </w:r>
      <w:r w:rsidR="009F50CF">
        <w:rPr>
          <w:rFonts w:ascii="Times New Roman" w:hAnsi="Times New Roman" w:cs="Times New Roman"/>
          <w:sz w:val="24"/>
          <w:szCs w:val="24"/>
        </w:rPr>
        <w:t>.</w:t>
      </w:r>
    </w:p>
    <w:p w:rsidR="009F50CF" w:rsidRPr="009F50CF" w:rsidRDefault="009F50CF" w:rsidP="009F50C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видно из таблицы, данная модель в целом схожа с моделью В. </w:t>
      </w:r>
      <w:proofErr w:type="spellStart"/>
      <w:r>
        <w:rPr>
          <w:rFonts w:ascii="Times New Roman" w:hAnsi="Times New Roman" w:cs="Times New Roman"/>
          <w:sz w:val="24"/>
          <w:szCs w:val="24"/>
        </w:rPr>
        <w:t>Диккинсон</w:t>
      </w:r>
      <w:proofErr w:type="spellEnd"/>
      <w:r>
        <w:rPr>
          <w:rFonts w:ascii="Times New Roman" w:hAnsi="Times New Roman" w:cs="Times New Roman"/>
          <w:sz w:val="24"/>
          <w:szCs w:val="24"/>
        </w:rPr>
        <w:t xml:space="preserve">. Главное отличие модели </w:t>
      </w:r>
      <w:r w:rsidRPr="006A3009">
        <w:rPr>
          <w:rFonts w:ascii="Times New Roman" w:hAnsi="Times New Roman" w:cs="Times New Roman"/>
          <w:sz w:val="24"/>
          <w:szCs w:val="24"/>
        </w:rPr>
        <w:t xml:space="preserve">У.С. </w:t>
      </w:r>
      <w:proofErr w:type="spellStart"/>
      <w:r w:rsidRPr="006A3009">
        <w:rPr>
          <w:rFonts w:ascii="Times New Roman" w:hAnsi="Times New Roman" w:cs="Times New Roman"/>
          <w:sz w:val="24"/>
          <w:szCs w:val="24"/>
        </w:rPr>
        <w:t>Брувер</w:t>
      </w:r>
      <w:proofErr w:type="spellEnd"/>
      <w:r w:rsidRPr="006A3009">
        <w:rPr>
          <w:rFonts w:ascii="Times New Roman" w:hAnsi="Times New Roman" w:cs="Times New Roman"/>
          <w:sz w:val="24"/>
          <w:szCs w:val="24"/>
        </w:rPr>
        <w:t xml:space="preserve"> и У. </w:t>
      </w:r>
      <w:proofErr w:type="spellStart"/>
      <w:r w:rsidRPr="006A3009">
        <w:rPr>
          <w:rFonts w:ascii="Times New Roman" w:hAnsi="Times New Roman" w:cs="Times New Roman"/>
          <w:sz w:val="24"/>
          <w:szCs w:val="24"/>
        </w:rPr>
        <w:t>Хамман</w:t>
      </w:r>
      <w:proofErr w:type="spellEnd"/>
      <w:r w:rsidRPr="006A3009">
        <w:rPr>
          <w:rFonts w:ascii="Times New Roman" w:hAnsi="Times New Roman" w:cs="Times New Roman"/>
          <w:sz w:val="24"/>
          <w:szCs w:val="24"/>
        </w:rPr>
        <w:t xml:space="preserve"> </w:t>
      </w:r>
      <w:r>
        <w:rPr>
          <w:rFonts w:ascii="Times New Roman" w:hAnsi="Times New Roman" w:cs="Times New Roman"/>
          <w:sz w:val="24"/>
          <w:szCs w:val="24"/>
        </w:rPr>
        <w:t xml:space="preserve">является наличие сразу трех стадий «спада» и двух стадий неоднозначности. Кроме того, для каждой из стадий У.С. </w:t>
      </w:r>
      <w:proofErr w:type="spellStart"/>
      <w:r>
        <w:rPr>
          <w:rFonts w:ascii="Times New Roman" w:hAnsi="Times New Roman" w:cs="Times New Roman"/>
          <w:sz w:val="24"/>
          <w:szCs w:val="24"/>
        </w:rPr>
        <w:t>Брувер</w:t>
      </w:r>
      <w:proofErr w:type="spellEnd"/>
      <w:r>
        <w:rPr>
          <w:rFonts w:ascii="Times New Roman" w:hAnsi="Times New Roman" w:cs="Times New Roman"/>
          <w:sz w:val="24"/>
          <w:szCs w:val="24"/>
        </w:rPr>
        <w:t xml:space="preserve"> и У. </w:t>
      </w:r>
      <w:proofErr w:type="spellStart"/>
      <w:r>
        <w:rPr>
          <w:rFonts w:ascii="Times New Roman" w:hAnsi="Times New Roman" w:cs="Times New Roman"/>
          <w:sz w:val="24"/>
          <w:szCs w:val="24"/>
        </w:rPr>
        <w:t>Хамман</w:t>
      </w:r>
      <w:proofErr w:type="spellEnd"/>
      <w:r>
        <w:rPr>
          <w:rFonts w:ascii="Times New Roman" w:hAnsi="Times New Roman" w:cs="Times New Roman"/>
          <w:sz w:val="24"/>
          <w:szCs w:val="24"/>
        </w:rPr>
        <w:t xml:space="preserve"> дают свои комментарии.</w:t>
      </w:r>
    </w:p>
    <w:p w:rsidR="00BB0A94" w:rsidRPr="00A606AF" w:rsidRDefault="00A606AF" w:rsidP="009F50CF">
      <w:pPr>
        <w:spacing w:before="240" w:after="240" w:line="360" w:lineRule="auto"/>
        <w:ind w:left="709"/>
        <w:rPr>
          <w:rFonts w:ascii="Times New Roman" w:hAnsi="Times New Roman" w:cs="Times New Roman"/>
          <w:sz w:val="24"/>
          <w:szCs w:val="24"/>
        </w:rPr>
      </w:pPr>
      <w:r>
        <w:rPr>
          <w:rFonts w:ascii="Times New Roman" w:hAnsi="Times New Roman" w:cs="Times New Roman"/>
          <w:sz w:val="24"/>
          <w:szCs w:val="24"/>
        </w:rPr>
        <w:t xml:space="preserve">Таблица - </w:t>
      </w:r>
      <w:r w:rsidR="00CE2A0E" w:rsidRPr="00A606AF">
        <w:rPr>
          <w:rFonts w:ascii="Times New Roman" w:hAnsi="Times New Roman" w:cs="Times New Roman"/>
          <w:sz w:val="24"/>
          <w:szCs w:val="24"/>
        </w:rPr>
        <w:t>2.1.3</w:t>
      </w:r>
      <w:r w:rsidR="00BB0A94" w:rsidRPr="00A606AF">
        <w:rPr>
          <w:rFonts w:ascii="Times New Roman" w:hAnsi="Times New Roman" w:cs="Times New Roman"/>
          <w:sz w:val="24"/>
          <w:szCs w:val="24"/>
        </w:rPr>
        <w:t xml:space="preserve"> Денежный поток и стадии ЖЦО</w:t>
      </w:r>
    </w:p>
    <w:tbl>
      <w:tblPr>
        <w:tblW w:w="9356" w:type="dxa"/>
        <w:tblInd w:w="108" w:type="dxa"/>
        <w:tblLayout w:type="fixed"/>
        <w:tblLook w:val="04A0" w:firstRow="1" w:lastRow="0" w:firstColumn="1" w:lastColumn="0" w:noHBand="0" w:noVBand="1"/>
      </w:tblPr>
      <w:tblGrid>
        <w:gridCol w:w="2060"/>
        <w:gridCol w:w="1059"/>
        <w:gridCol w:w="1134"/>
        <w:gridCol w:w="1134"/>
        <w:gridCol w:w="3969"/>
      </w:tblGrid>
      <w:tr w:rsidR="00F3434F" w:rsidRPr="00405E11" w:rsidTr="009F50CF">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4F" w:rsidRPr="00405E11" w:rsidRDefault="00F3434F" w:rsidP="00670F22">
            <w:pPr>
              <w:spacing w:after="0" w:line="240" w:lineRule="auto"/>
              <w:rPr>
                <w:rFonts w:ascii="Times New Roman" w:eastAsia="Times New Roman" w:hAnsi="Times New Roman" w:cs="Times New Roman"/>
                <w:b/>
                <w:bCs/>
                <w:color w:val="000000"/>
                <w:sz w:val="24"/>
                <w:szCs w:val="24"/>
                <w:lang w:eastAsia="ru-RU"/>
              </w:rPr>
            </w:pPr>
            <w:r w:rsidRPr="00405E11">
              <w:rPr>
                <w:rFonts w:ascii="Times New Roman" w:eastAsia="Times New Roman" w:hAnsi="Times New Roman" w:cs="Times New Roman"/>
                <w:b/>
                <w:bCs/>
                <w:color w:val="000000"/>
                <w:sz w:val="24"/>
                <w:szCs w:val="24"/>
                <w:lang w:eastAsia="ru-RU"/>
              </w:rPr>
              <w:t>Стадии ЖЦО</w:t>
            </w:r>
          </w:p>
        </w:tc>
        <w:tc>
          <w:tcPr>
            <w:tcW w:w="3327" w:type="dxa"/>
            <w:gridSpan w:val="3"/>
            <w:tcBorders>
              <w:top w:val="single" w:sz="4" w:space="0" w:color="auto"/>
              <w:left w:val="nil"/>
              <w:bottom w:val="single" w:sz="4" w:space="0" w:color="auto"/>
              <w:right w:val="single" w:sz="4" w:space="0" w:color="auto"/>
            </w:tcBorders>
            <w:shd w:val="clear" w:color="auto" w:fill="auto"/>
            <w:noWrap/>
            <w:vAlign w:val="bottom"/>
            <w:hideMark/>
          </w:tcPr>
          <w:p w:rsidR="00F3434F" w:rsidRPr="00405E11" w:rsidRDefault="00F3434F" w:rsidP="00670F22">
            <w:pPr>
              <w:spacing w:after="0" w:line="240" w:lineRule="auto"/>
              <w:jc w:val="center"/>
              <w:rPr>
                <w:rFonts w:ascii="Times New Roman" w:eastAsia="Times New Roman" w:hAnsi="Times New Roman" w:cs="Times New Roman"/>
                <w:b/>
                <w:bCs/>
                <w:color w:val="000000"/>
                <w:sz w:val="24"/>
                <w:szCs w:val="24"/>
                <w:lang w:eastAsia="ru-RU"/>
              </w:rPr>
            </w:pPr>
            <w:r w:rsidRPr="00405E11">
              <w:rPr>
                <w:rFonts w:ascii="Times New Roman" w:eastAsia="Times New Roman" w:hAnsi="Times New Roman" w:cs="Times New Roman"/>
                <w:b/>
                <w:bCs/>
                <w:color w:val="000000"/>
                <w:sz w:val="24"/>
                <w:szCs w:val="24"/>
                <w:lang w:eastAsia="ru-RU"/>
              </w:rPr>
              <w:t>Денежный поток</w:t>
            </w:r>
          </w:p>
        </w:tc>
        <w:tc>
          <w:tcPr>
            <w:tcW w:w="3969" w:type="dxa"/>
            <w:vMerge w:val="restart"/>
            <w:tcBorders>
              <w:top w:val="single" w:sz="4" w:space="0" w:color="auto"/>
              <w:left w:val="nil"/>
              <w:right w:val="single" w:sz="4" w:space="0" w:color="auto"/>
            </w:tcBorders>
          </w:tcPr>
          <w:p w:rsidR="00F3434F" w:rsidRPr="00405E11" w:rsidRDefault="00F3434F" w:rsidP="00670F22">
            <w:pPr>
              <w:spacing w:after="0" w:line="240" w:lineRule="auto"/>
              <w:jc w:val="center"/>
              <w:rPr>
                <w:rFonts w:ascii="Times New Roman" w:eastAsia="Times New Roman" w:hAnsi="Times New Roman" w:cs="Times New Roman"/>
                <w:b/>
                <w:bCs/>
                <w:color w:val="000000"/>
                <w:sz w:val="24"/>
                <w:szCs w:val="24"/>
                <w:lang w:eastAsia="ru-RU"/>
              </w:rPr>
            </w:pPr>
            <w:r w:rsidRPr="00405E11">
              <w:rPr>
                <w:rFonts w:ascii="Times New Roman" w:eastAsia="Times New Roman" w:hAnsi="Times New Roman" w:cs="Times New Roman"/>
                <w:b/>
                <w:bCs/>
                <w:color w:val="000000"/>
                <w:sz w:val="24"/>
                <w:szCs w:val="24"/>
                <w:lang w:eastAsia="ru-RU"/>
              </w:rPr>
              <w:t>Комментарий</w:t>
            </w:r>
          </w:p>
        </w:tc>
      </w:tr>
      <w:tr w:rsidR="00F3434F" w:rsidRPr="00405E11" w:rsidTr="009F50CF">
        <w:trPr>
          <w:trHeight w:val="78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3434F" w:rsidRPr="00405E11" w:rsidRDefault="00F3434F"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 </w:t>
            </w:r>
          </w:p>
        </w:tc>
        <w:tc>
          <w:tcPr>
            <w:tcW w:w="1059" w:type="dxa"/>
            <w:tcBorders>
              <w:top w:val="nil"/>
              <w:left w:val="nil"/>
              <w:bottom w:val="single" w:sz="4" w:space="0" w:color="auto"/>
              <w:right w:val="single" w:sz="4" w:space="0" w:color="auto"/>
            </w:tcBorders>
            <w:shd w:val="clear" w:color="auto" w:fill="auto"/>
            <w:vAlign w:val="bottom"/>
            <w:hideMark/>
          </w:tcPr>
          <w:p w:rsidR="00F3434F" w:rsidRPr="00405E11" w:rsidRDefault="00F3434F" w:rsidP="00670F22">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От операционной деятельности</w:t>
            </w:r>
            <w:r w:rsidR="00D55909" w:rsidRPr="00405E11">
              <w:rPr>
                <w:rFonts w:ascii="Times New Roman" w:eastAsia="Times New Roman" w:hAnsi="Times New Roman" w:cs="Times New Roman"/>
                <w:color w:val="000000"/>
                <w:sz w:val="24"/>
                <w:szCs w:val="24"/>
                <w:lang w:eastAsia="ru-RU"/>
              </w:rPr>
              <w:t xml:space="preserve"> (</w:t>
            </w:r>
            <w:r w:rsidR="00D55909" w:rsidRPr="00405E11">
              <w:rPr>
                <w:rFonts w:ascii="Times New Roman" w:eastAsia="Times New Roman" w:hAnsi="Times New Roman" w:cs="Times New Roman"/>
                <w:color w:val="000000"/>
                <w:sz w:val="24"/>
                <w:szCs w:val="24"/>
                <w:lang w:val="en-US" w:eastAsia="ru-RU"/>
              </w:rPr>
              <w:t>CFO</w:t>
            </w:r>
            <w:r w:rsidR="00D55909"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F3434F" w:rsidRPr="00405E11" w:rsidRDefault="00F3434F" w:rsidP="00670F22">
            <w:pPr>
              <w:spacing w:after="0" w:line="240" w:lineRule="auto"/>
              <w:rPr>
                <w:rFonts w:ascii="Times New Roman" w:eastAsia="Times New Roman" w:hAnsi="Times New Roman" w:cs="Times New Roman"/>
                <w:color w:val="000000"/>
                <w:sz w:val="24"/>
                <w:szCs w:val="24"/>
                <w:lang w:val="en-US" w:eastAsia="ru-RU"/>
              </w:rPr>
            </w:pPr>
            <w:r w:rsidRPr="00405E11">
              <w:rPr>
                <w:rFonts w:ascii="Times New Roman" w:eastAsia="Times New Roman" w:hAnsi="Times New Roman" w:cs="Times New Roman"/>
                <w:color w:val="000000"/>
                <w:sz w:val="24"/>
                <w:szCs w:val="24"/>
                <w:lang w:eastAsia="ru-RU"/>
              </w:rPr>
              <w:t>От финансовой деятельности</w:t>
            </w:r>
            <w:r w:rsidR="00D55909" w:rsidRPr="00405E11">
              <w:rPr>
                <w:rFonts w:ascii="Times New Roman" w:eastAsia="Times New Roman" w:hAnsi="Times New Roman" w:cs="Times New Roman"/>
                <w:color w:val="000000"/>
                <w:sz w:val="24"/>
                <w:szCs w:val="24"/>
                <w:lang w:val="en-US" w:eastAsia="ru-RU"/>
              </w:rPr>
              <w:t xml:space="preserve"> (CFF)</w:t>
            </w:r>
          </w:p>
        </w:tc>
        <w:tc>
          <w:tcPr>
            <w:tcW w:w="1134" w:type="dxa"/>
            <w:tcBorders>
              <w:top w:val="nil"/>
              <w:left w:val="nil"/>
              <w:bottom w:val="single" w:sz="4" w:space="0" w:color="auto"/>
              <w:right w:val="single" w:sz="4" w:space="0" w:color="auto"/>
            </w:tcBorders>
            <w:shd w:val="clear" w:color="auto" w:fill="auto"/>
            <w:vAlign w:val="bottom"/>
            <w:hideMark/>
          </w:tcPr>
          <w:p w:rsidR="00F3434F" w:rsidRPr="00405E11" w:rsidRDefault="00F3434F" w:rsidP="00670F22">
            <w:pPr>
              <w:spacing w:after="0" w:line="240" w:lineRule="auto"/>
              <w:rPr>
                <w:rFonts w:ascii="Times New Roman" w:eastAsia="Times New Roman" w:hAnsi="Times New Roman" w:cs="Times New Roman"/>
                <w:color w:val="000000"/>
                <w:sz w:val="24"/>
                <w:szCs w:val="24"/>
                <w:lang w:val="en-US" w:eastAsia="ru-RU"/>
              </w:rPr>
            </w:pPr>
            <w:r w:rsidRPr="00405E11">
              <w:rPr>
                <w:rFonts w:ascii="Times New Roman" w:eastAsia="Times New Roman" w:hAnsi="Times New Roman" w:cs="Times New Roman"/>
                <w:color w:val="000000"/>
                <w:sz w:val="24"/>
                <w:szCs w:val="24"/>
                <w:lang w:eastAsia="ru-RU"/>
              </w:rPr>
              <w:t>От инвестиционной деятельности</w:t>
            </w:r>
            <w:r w:rsidR="00D55909" w:rsidRPr="00405E11">
              <w:rPr>
                <w:rFonts w:ascii="Times New Roman" w:eastAsia="Times New Roman" w:hAnsi="Times New Roman" w:cs="Times New Roman"/>
                <w:color w:val="000000"/>
                <w:sz w:val="24"/>
                <w:szCs w:val="24"/>
                <w:lang w:val="en-US" w:eastAsia="ru-RU"/>
              </w:rPr>
              <w:t xml:space="preserve"> (CFI)</w:t>
            </w:r>
          </w:p>
        </w:tc>
        <w:tc>
          <w:tcPr>
            <w:tcW w:w="3969" w:type="dxa"/>
            <w:vMerge/>
            <w:tcBorders>
              <w:left w:val="nil"/>
              <w:bottom w:val="single" w:sz="4" w:space="0" w:color="auto"/>
              <w:right w:val="single" w:sz="4" w:space="0" w:color="auto"/>
            </w:tcBorders>
          </w:tcPr>
          <w:p w:rsidR="00F3434F" w:rsidRPr="00405E11" w:rsidRDefault="00F3434F" w:rsidP="00670F22">
            <w:pPr>
              <w:spacing w:after="0" w:line="240" w:lineRule="auto"/>
              <w:rPr>
                <w:rFonts w:ascii="Times New Roman" w:eastAsia="Times New Roman" w:hAnsi="Times New Roman" w:cs="Times New Roman"/>
                <w:color w:val="000000"/>
                <w:sz w:val="24"/>
                <w:szCs w:val="24"/>
                <w:lang w:eastAsia="ru-RU"/>
              </w:rPr>
            </w:pPr>
          </w:p>
        </w:tc>
      </w:tr>
    </w:tbl>
    <w:p w:rsidR="009F50CF" w:rsidRDefault="009F50CF"/>
    <w:tbl>
      <w:tblPr>
        <w:tblpPr w:leftFromText="180" w:rightFromText="180" w:horzAnchor="margin" w:tblpY="468"/>
        <w:tblW w:w="9356" w:type="dxa"/>
        <w:tblLayout w:type="fixed"/>
        <w:tblLook w:val="04A0" w:firstRow="1" w:lastRow="0" w:firstColumn="1" w:lastColumn="0" w:noHBand="0" w:noVBand="1"/>
      </w:tblPr>
      <w:tblGrid>
        <w:gridCol w:w="2060"/>
        <w:gridCol w:w="1059"/>
        <w:gridCol w:w="1134"/>
        <w:gridCol w:w="1134"/>
        <w:gridCol w:w="3969"/>
      </w:tblGrid>
      <w:tr w:rsidR="00F3434F" w:rsidRPr="00405E11" w:rsidTr="009F50CF">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lastRenderedPageBreak/>
              <w:t>Ранний рост или зарождение</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969" w:type="dxa"/>
            <w:tcBorders>
              <w:top w:val="single" w:sz="4" w:space="0" w:color="auto"/>
              <w:left w:val="nil"/>
              <w:bottom w:val="single" w:sz="4" w:space="0" w:color="auto"/>
              <w:right w:val="single" w:sz="4" w:space="0" w:color="auto"/>
            </w:tcBorders>
          </w:tcPr>
          <w:p w:rsidR="00F3434F" w:rsidRPr="00405E11" w:rsidRDefault="00F04A73"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Компания не генерирует достаточное количество денежных сре</w:t>
            </w:r>
            <w:proofErr w:type="gramStart"/>
            <w:r w:rsidRPr="00405E11">
              <w:rPr>
                <w:rFonts w:ascii="Times New Roman" w:eastAsia="Times New Roman" w:hAnsi="Times New Roman" w:cs="Times New Roman"/>
                <w:color w:val="000000"/>
                <w:sz w:val="24"/>
                <w:szCs w:val="24"/>
                <w:lang w:eastAsia="ru-RU"/>
              </w:rPr>
              <w:t>дств дл</w:t>
            </w:r>
            <w:proofErr w:type="gramEnd"/>
            <w:r w:rsidRPr="00405E11">
              <w:rPr>
                <w:rFonts w:ascii="Times New Roman" w:eastAsia="Times New Roman" w:hAnsi="Times New Roman" w:cs="Times New Roman"/>
                <w:color w:val="000000"/>
                <w:sz w:val="24"/>
                <w:szCs w:val="24"/>
                <w:lang w:eastAsia="ru-RU"/>
              </w:rPr>
              <w:t>я обеспечения ежедневной деятельности</w:t>
            </w:r>
            <w:r w:rsidR="00D55909" w:rsidRPr="00405E11">
              <w:rPr>
                <w:rFonts w:ascii="Times New Roman" w:eastAsia="Times New Roman" w:hAnsi="Times New Roman" w:cs="Times New Roman"/>
                <w:color w:val="000000"/>
                <w:sz w:val="24"/>
                <w:szCs w:val="24"/>
                <w:lang w:eastAsia="ru-RU"/>
              </w:rPr>
              <w:t>. Для финансирования текущего и долгосрочного увеличения капитала используется заем долгов или выпуск акций</w:t>
            </w:r>
          </w:p>
        </w:tc>
      </w:tr>
      <w:tr w:rsidR="00F3434F" w:rsidRPr="00405E11" w:rsidTr="009F50CF">
        <w:trPr>
          <w:trHeight w:val="300"/>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Последняя стадия роста</w:t>
            </w:r>
          </w:p>
        </w:tc>
        <w:tc>
          <w:tcPr>
            <w:tcW w:w="1059"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tcPr>
          <w:p w:rsidR="00F3434F" w:rsidRPr="00405E11" w:rsidRDefault="00F04A73" w:rsidP="009F50CF">
            <w:pPr>
              <w:spacing w:after="0" w:line="240" w:lineRule="auto"/>
              <w:jc w:val="both"/>
              <w:rPr>
                <w:rFonts w:ascii="Times New Roman" w:eastAsia="Times New Roman" w:hAnsi="Times New Roman" w:cs="Times New Roman"/>
                <w:color w:val="000000"/>
                <w:sz w:val="24"/>
                <w:szCs w:val="24"/>
                <w:lang w:eastAsia="ru-RU"/>
              </w:rPr>
            </w:pPr>
            <w:proofErr w:type="gramStart"/>
            <w:r w:rsidRPr="00405E11">
              <w:rPr>
                <w:rFonts w:ascii="Times New Roman" w:eastAsia="Times New Roman" w:hAnsi="Times New Roman" w:cs="Times New Roman"/>
                <w:color w:val="000000"/>
                <w:sz w:val="24"/>
                <w:szCs w:val="24"/>
                <w:lang w:eastAsia="ru-RU"/>
              </w:rPr>
              <w:t>Положительный</w:t>
            </w:r>
            <w:proofErr w:type="gramEnd"/>
            <w:r w:rsidRPr="00405E11">
              <w:rPr>
                <w:rFonts w:ascii="Times New Roman" w:eastAsia="Times New Roman" w:hAnsi="Times New Roman" w:cs="Times New Roman"/>
                <w:color w:val="000000"/>
                <w:sz w:val="24"/>
                <w:szCs w:val="24"/>
                <w:lang w:eastAsia="ru-RU"/>
              </w:rPr>
              <w:t xml:space="preserve"> </w:t>
            </w:r>
            <w:r w:rsidRPr="00405E11">
              <w:rPr>
                <w:rFonts w:ascii="Times New Roman" w:eastAsia="Times New Roman" w:hAnsi="Times New Roman" w:cs="Times New Roman"/>
                <w:color w:val="000000"/>
                <w:sz w:val="24"/>
                <w:szCs w:val="24"/>
                <w:lang w:val="en-US" w:eastAsia="ru-RU"/>
              </w:rPr>
              <w:t>CFO</w:t>
            </w:r>
            <w:r w:rsidRPr="00405E11">
              <w:rPr>
                <w:rFonts w:ascii="Times New Roman" w:eastAsia="Times New Roman" w:hAnsi="Times New Roman" w:cs="Times New Roman"/>
                <w:color w:val="000000"/>
                <w:sz w:val="24"/>
                <w:szCs w:val="24"/>
                <w:lang w:eastAsia="ru-RU"/>
              </w:rPr>
              <w:t>, но недостаточный для финансирования всех инвестиций</w:t>
            </w:r>
          </w:p>
        </w:tc>
      </w:tr>
      <w:tr w:rsidR="00F3434F" w:rsidRPr="00405E11" w:rsidTr="009F50CF">
        <w:trPr>
          <w:trHeight w:val="900"/>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Зрелая компания, растущая средними темпами</w:t>
            </w:r>
          </w:p>
        </w:tc>
        <w:tc>
          <w:tcPr>
            <w:tcW w:w="1059"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Здоровая компания, генерирующая денежный поток от опер</w:t>
            </w:r>
            <w:proofErr w:type="gramStart"/>
            <w:r w:rsidRPr="00405E11">
              <w:rPr>
                <w:rFonts w:ascii="Times New Roman" w:eastAsia="Times New Roman" w:hAnsi="Times New Roman" w:cs="Times New Roman"/>
                <w:color w:val="000000"/>
                <w:sz w:val="24"/>
                <w:szCs w:val="24"/>
                <w:lang w:eastAsia="ru-RU"/>
              </w:rPr>
              <w:t>.</w:t>
            </w:r>
            <w:proofErr w:type="gramEnd"/>
            <w:r w:rsidRPr="00405E11">
              <w:rPr>
                <w:rFonts w:ascii="Times New Roman" w:eastAsia="Times New Roman" w:hAnsi="Times New Roman" w:cs="Times New Roman"/>
                <w:color w:val="000000"/>
                <w:sz w:val="24"/>
                <w:szCs w:val="24"/>
                <w:lang w:eastAsia="ru-RU"/>
              </w:rPr>
              <w:t xml:space="preserve"> </w:t>
            </w:r>
            <w:proofErr w:type="spellStart"/>
            <w:proofErr w:type="gramStart"/>
            <w:r w:rsidRPr="00405E11">
              <w:rPr>
                <w:rFonts w:ascii="Times New Roman" w:eastAsia="Times New Roman" w:hAnsi="Times New Roman" w:cs="Times New Roman"/>
                <w:color w:val="000000"/>
                <w:sz w:val="24"/>
                <w:szCs w:val="24"/>
                <w:lang w:eastAsia="ru-RU"/>
              </w:rPr>
              <w:t>д</w:t>
            </w:r>
            <w:proofErr w:type="gramEnd"/>
            <w:r w:rsidRPr="00405E11">
              <w:rPr>
                <w:rFonts w:ascii="Times New Roman" w:eastAsia="Times New Roman" w:hAnsi="Times New Roman" w:cs="Times New Roman"/>
                <w:color w:val="000000"/>
                <w:sz w:val="24"/>
                <w:szCs w:val="24"/>
                <w:lang w:eastAsia="ru-RU"/>
              </w:rPr>
              <w:t>еят</w:t>
            </w:r>
            <w:proofErr w:type="spellEnd"/>
            <w:r w:rsidRPr="00405E11">
              <w:rPr>
                <w:rFonts w:ascii="Times New Roman" w:eastAsia="Times New Roman" w:hAnsi="Times New Roman" w:cs="Times New Roman"/>
                <w:color w:val="000000"/>
                <w:sz w:val="24"/>
                <w:szCs w:val="24"/>
                <w:lang w:eastAsia="ru-RU"/>
              </w:rPr>
              <w:t>.</w:t>
            </w:r>
            <w:r w:rsidR="00F04A73" w:rsidRPr="00405E11">
              <w:rPr>
                <w:rFonts w:ascii="Times New Roman" w:eastAsia="Times New Roman" w:hAnsi="Times New Roman" w:cs="Times New Roman"/>
                <w:color w:val="000000"/>
                <w:sz w:val="24"/>
                <w:szCs w:val="24"/>
                <w:lang w:eastAsia="ru-RU"/>
              </w:rPr>
              <w:t xml:space="preserve"> (</w:t>
            </w:r>
            <w:r w:rsidR="00F04A73" w:rsidRPr="00405E11">
              <w:rPr>
                <w:rFonts w:ascii="Times New Roman" w:eastAsia="Times New Roman" w:hAnsi="Times New Roman" w:cs="Times New Roman"/>
                <w:color w:val="000000"/>
                <w:sz w:val="24"/>
                <w:szCs w:val="24"/>
                <w:lang w:val="en-US" w:eastAsia="ru-RU"/>
              </w:rPr>
              <w:t>CFO</w:t>
            </w:r>
            <w:r w:rsidR="00F04A73" w:rsidRPr="00405E11">
              <w:rPr>
                <w:rFonts w:ascii="Times New Roman" w:eastAsia="Times New Roman" w:hAnsi="Times New Roman" w:cs="Times New Roman"/>
                <w:color w:val="000000"/>
                <w:sz w:val="24"/>
                <w:szCs w:val="24"/>
                <w:lang w:eastAsia="ru-RU"/>
              </w:rPr>
              <w:t>), достаточной для финансирования ежедневной деятельности. Инвестиции в развитие</w:t>
            </w:r>
          </w:p>
        </w:tc>
      </w:tr>
      <w:tr w:rsidR="00F3434F" w:rsidRPr="00405E11" w:rsidTr="009F50CF">
        <w:trPr>
          <w:trHeight w:val="300"/>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н/о</w:t>
            </w:r>
          </w:p>
        </w:tc>
        <w:tc>
          <w:tcPr>
            <w:tcW w:w="1059"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tcPr>
          <w:p w:rsidR="00F3434F" w:rsidRPr="00405E11" w:rsidRDefault="00D55909"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Нетипичный случай. Возможно, компания имеет внутренние запасы денежных средств. Подобное соотношение денежных потоков, как правило, говорит о финансовых проблемах и существует недолго</w:t>
            </w:r>
          </w:p>
        </w:tc>
      </w:tr>
      <w:tr w:rsidR="00F3434F" w:rsidRPr="00405E11" w:rsidTr="009F50CF">
        <w:trPr>
          <w:trHeight w:val="300"/>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н/о</w:t>
            </w:r>
          </w:p>
        </w:tc>
        <w:tc>
          <w:tcPr>
            <w:tcW w:w="1059"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Редкий случай, может быть исключительно временно</w:t>
            </w:r>
          </w:p>
        </w:tc>
      </w:tr>
      <w:tr w:rsidR="00F3434F" w:rsidRPr="00405E11" w:rsidTr="009F50CF">
        <w:trPr>
          <w:trHeight w:val="1500"/>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Компания может находиться в стадии падения, а также возможна реструктуризация</w:t>
            </w:r>
          </w:p>
        </w:tc>
        <w:tc>
          <w:tcPr>
            <w:tcW w:w="1059"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tcPr>
          <w:p w:rsidR="00F3434F" w:rsidRPr="00405E11" w:rsidRDefault="00F04A73"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 xml:space="preserve">Компания генерирует </w:t>
            </w:r>
            <w:proofErr w:type="gramStart"/>
            <w:r w:rsidRPr="00405E11">
              <w:rPr>
                <w:rFonts w:ascii="Times New Roman" w:eastAsia="Times New Roman" w:hAnsi="Times New Roman" w:cs="Times New Roman"/>
                <w:color w:val="000000"/>
                <w:sz w:val="24"/>
                <w:szCs w:val="24"/>
                <w:lang w:eastAsia="ru-RU"/>
              </w:rPr>
              <w:t>положительный</w:t>
            </w:r>
            <w:proofErr w:type="gramEnd"/>
            <w:r w:rsidRPr="00405E11">
              <w:rPr>
                <w:rFonts w:ascii="Times New Roman" w:eastAsia="Times New Roman" w:hAnsi="Times New Roman" w:cs="Times New Roman"/>
                <w:color w:val="000000"/>
                <w:sz w:val="24"/>
                <w:szCs w:val="24"/>
                <w:lang w:eastAsia="ru-RU"/>
              </w:rPr>
              <w:t xml:space="preserve"> </w:t>
            </w:r>
            <w:r w:rsidRPr="00405E11">
              <w:rPr>
                <w:rFonts w:ascii="Times New Roman" w:eastAsia="Times New Roman" w:hAnsi="Times New Roman" w:cs="Times New Roman"/>
                <w:color w:val="000000"/>
                <w:sz w:val="24"/>
                <w:szCs w:val="24"/>
                <w:lang w:val="en-US" w:eastAsia="ru-RU"/>
              </w:rPr>
              <w:t>CFO</w:t>
            </w:r>
            <w:r w:rsidRPr="00405E11">
              <w:rPr>
                <w:rFonts w:ascii="Times New Roman" w:eastAsia="Times New Roman" w:hAnsi="Times New Roman" w:cs="Times New Roman"/>
                <w:color w:val="000000"/>
                <w:sz w:val="24"/>
                <w:szCs w:val="24"/>
                <w:lang w:eastAsia="ru-RU"/>
              </w:rPr>
              <w:t>, но продает свои активы, чтобы выкупить акции или погасить долги</w:t>
            </w:r>
          </w:p>
        </w:tc>
      </w:tr>
      <w:tr w:rsidR="00F3434F" w:rsidRPr="00405E11" w:rsidTr="009F50CF">
        <w:trPr>
          <w:trHeight w:val="900"/>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F3434F" w:rsidRPr="00405E11" w:rsidRDefault="00F04A73"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К</w:t>
            </w:r>
            <w:r w:rsidR="00F3434F" w:rsidRPr="00405E11">
              <w:rPr>
                <w:rFonts w:ascii="Times New Roman" w:eastAsia="Times New Roman" w:hAnsi="Times New Roman" w:cs="Times New Roman"/>
                <w:color w:val="000000"/>
                <w:sz w:val="24"/>
                <w:szCs w:val="24"/>
                <w:lang w:eastAsia="ru-RU"/>
              </w:rPr>
              <w:t>онец жизненного цикла организации</w:t>
            </w:r>
          </w:p>
        </w:tc>
        <w:tc>
          <w:tcPr>
            <w:tcW w:w="1059"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tcPr>
          <w:p w:rsidR="00F3434F" w:rsidRPr="00405E11" w:rsidRDefault="00F04A73"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 xml:space="preserve">Компания не генерирует положительный </w:t>
            </w:r>
            <w:r w:rsidRPr="00405E11">
              <w:rPr>
                <w:rFonts w:ascii="Times New Roman" w:eastAsia="Times New Roman" w:hAnsi="Times New Roman" w:cs="Times New Roman"/>
                <w:color w:val="000000"/>
                <w:sz w:val="24"/>
                <w:szCs w:val="24"/>
                <w:lang w:val="en-US" w:eastAsia="ru-RU"/>
              </w:rPr>
              <w:t>CFO</w:t>
            </w:r>
            <w:r w:rsidRPr="00405E11">
              <w:rPr>
                <w:rFonts w:ascii="Times New Roman" w:eastAsia="Times New Roman" w:hAnsi="Times New Roman" w:cs="Times New Roman"/>
                <w:color w:val="000000"/>
                <w:sz w:val="24"/>
                <w:szCs w:val="24"/>
                <w:lang w:eastAsia="ru-RU"/>
              </w:rPr>
              <w:t xml:space="preserve"> и финансирует дефицит денежных средств за счет продажи активов, получения нового займа или выпуска акций</w:t>
            </w:r>
          </w:p>
        </w:tc>
      </w:tr>
      <w:tr w:rsidR="00F3434F" w:rsidRPr="00405E11" w:rsidTr="009F50CF">
        <w:trPr>
          <w:trHeight w:val="300"/>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Этап умирания</w:t>
            </w:r>
          </w:p>
        </w:tc>
        <w:tc>
          <w:tcPr>
            <w:tcW w:w="1059"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3434F" w:rsidRPr="00405E11" w:rsidRDefault="00F3434F"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tcPr>
          <w:p w:rsidR="00F3434F" w:rsidRPr="00405E11" w:rsidRDefault="00D55909" w:rsidP="009F50CF">
            <w:pPr>
              <w:spacing w:after="0" w:line="240" w:lineRule="auto"/>
              <w:jc w:val="both"/>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 xml:space="preserve">Долгосрочные активы продаются для того, чтобы покрыть </w:t>
            </w:r>
            <w:proofErr w:type="gramStart"/>
            <w:r w:rsidRPr="00405E11">
              <w:rPr>
                <w:rFonts w:ascii="Times New Roman" w:eastAsia="Times New Roman" w:hAnsi="Times New Roman" w:cs="Times New Roman"/>
                <w:color w:val="000000"/>
                <w:sz w:val="24"/>
                <w:szCs w:val="24"/>
                <w:lang w:eastAsia="ru-RU"/>
              </w:rPr>
              <w:t>отрицательный</w:t>
            </w:r>
            <w:proofErr w:type="gramEnd"/>
            <w:r w:rsidRPr="00405E11">
              <w:rPr>
                <w:rFonts w:ascii="Times New Roman" w:eastAsia="Times New Roman" w:hAnsi="Times New Roman" w:cs="Times New Roman"/>
                <w:color w:val="000000"/>
                <w:sz w:val="24"/>
                <w:szCs w:val="24"/>
                <w:lang w:eastAsia="ru-RU"/>
              </w:rPr>
              <w:t xml:space="preserve"> </w:t>
            </w:r>
            <w:r w:rsidRPr="00405E11">
              <w:rPr>
                <w:rFonts w:ascii="Times New Roman" w:eastAsia="Times New Roman" w:hAnsi="Times New Roman" w:cs="Times New Roman"/>
                <w:color w:val="000000"/>
                <w:sz w:val="24"/>
                <w:szCs w:val="24"/>
                <w:lang w:val="en-US" w:eastAsia="ru-RU"/>
              </w:rPr>
              <w:t>CFO</w:t>
            </w:r>
            <w:r w:rsidRPr="00405E11">
              <w:rPr>
                <w:rFonts w:ascii="Times New Roman" w:eastAsia="Times New Roman" w:hAnsi="Times New Roman" w:cs="Times New Roman"/>
                <w:color w:val="000000"/>
                <w:sz w:val="24"/>
                <w:szCs w:val="24"/>
                <w:lang w:eastAsia="ru-RU"/>
              </w:rPr>
              <w:t xml:space="preserve"> и погашения долгов. Подобное соотношение денежных </w:t>
            </w:r>
            <w:proofErr w:type="gramStart"/>
            <w:r w:rsidRPr="00405E11">
              <w:rPr>
                <w:rFonts w:ascii="Times New Roman" w:eastAsia="Times New Roman" w:hAnsi="Times New Roman" w:cs="Times New Roman"/>
                <w:color w:val="000000"/>
                <w:sz w:val="24"/>
                <w:szCs w:val="24"/>
                <w:lang w:eastAsia="ru-RU"/>
              </w:rPr>
              <w:t>потоков</w:t>
            </w:r>
            <w:proofErr w:type="gramEnd"/>
            <w:r w:rsidRPr="00405E11">
              <w:rPr>
                <w:rFonts w:ascii="Times New Roman" w:eastAsia="Times New Roman" w:hAnsi="Times New Roman" w:cs="Times New Roman"/>
                <w:color w:val="000000"/>
                <w:sz w:val="24"/>
                <w:szCs w:val="24"/>
                <w:lang w:eastAsia="ru-RU"/>
              </w:rPr>
              <w:t xml:space="preserve"> скорее всего приведет к ликвидации фирмы</w:t>
            </w:r>
          </w:p>
        </w:tc>
      </w:tr>
    </w:tbl>
    <w:p w:rsidR="00A606AF" w:rsidRDefault="009F50CF" w:rsidP="009F50CF">
      <w:pPr>
        <w:spacing w:after="0" w:line="360" w:lineRule="auto"/>
        <w:rPr>
          <w:rFonts w:ascii="Times New Roman" w:hAnsi="Times New Roman" w:cs="Times New Roman"/>
          <w:i/>
          <w:sz w:val="24"/>
          <w:szCs w:val="24"/>
        </w:rPr>
      </w:pPr>
      <w:r>
        <w:rPr>
          <w:rFonts w:ascii="Times New Roman" w:hAnsi="Times New Roman" w:cs="Times New Roman"/>
          <w:i/>
          <w:sz w:val="24"/>
          <w:szCs w:val="24"/>
        </w:rPr>
        <w:t>Продолжение таблицы – 2.1.3</w:t>
      </w:r>
    </w:p>
    <w:p w:rsidR="00405E11" w:rsidRPr="00C96487" w:rsidRDefault="00F149F4" w:rsidP="009F50CF">
      <w:pPr>
        <w:spacing w:before="240" w:after="240" w:line="360" w:lineRule="auto"/>
        <w:ind w:left="709"/>
        <w:rPr>
          <w:rFonts w:ascii="Times New Roman" w:hAnsi="Times New Roman" w:cs="Times New Roman"/>
          <w:sz w:val="24"/>
          <w:szCs w:val="24"/>
        </w:rPr>
      </w:pPr>
      <w:r w:rsidRPr="00405E11">
        <w:rPr>
          <w:rFonts w:ascii="Times New Roman" w:hAnsi="Times New Roman" w:cs="Times New Roman"/>
          <w:i/>
          <w:sz w:val="24"/>
          <w:szCs w:val="24"/>
        </w:rPr>
        <w:t>С</w:t>
      </w:r>
      <w:r w:rsidR="00162AED" w:rsidRPr="00405E11">
        <w:rPr>
          <w:rFonts w:ascii="Times New Roman" w:hAnsi="Times New Roman" w:cs="Times New Roman"/>
          <w:i/>
          <w:sz w:val="24"/>
          <w:szCs w:val="24"/>
        </w:rPr>
        <w:t>оставлено</w:t>
      </w:r>
      <w:r w:rsidR="00162AED" w:rsidRPr="00405E11">
        <w:rPr>
          <w:rFonts w:ascii="Times New Roman" w:hAnsi="Times New Roman" w:cs="Times New Roman"/>
          <w:i/>
          <w:sz w:val="24"/>
          <w:szCs w:val="24"/>
          <w:lang w:val="en-US"/>
        </w:rPr>
        <w:t xml:space="preserve"> </w:t>
      </w:r>
      <w:r w:rsidR="00162AED" w:rsidRPr="00405E11">
        <w:rPr>
          <w:rFonts w:ascii="Times New Roman" w:hAnsi="Times New Roman" w:cs="Times New Roman"/>
          <w:i/>
          <w:sz w:val="24"/>
          <w:szCs w:val="24"/>
        </w:rPr>
        <w:t>по</w:t>
      </w:r>
      <w:r w:rsidR="00162AED" w:rsidRPr="00A606AF">
        <w:rPr>
          <w:rFonts w:ascii="Times New Roman" w:hAnsi="Times New Roman" w:cs="Times New Roman"/>
          <w:sz w:val="24"/>
          <w:szCs w:val="24"/>
          <w:lang w:val="en-US"/>
        </w:rPr>
        <w:t xml:space="preserve">: </w:t>
      </w:r>
      <w:proofErr w:type="spellStart"/>
      <w:r w:rsidR="00162AED" w:rsidRPr="00A606AF">
        <w:rPr>
          <w:rFonts w:ascii="Times New Roman" w:hAnsi="Times New Roman" w:cs="Times New Roman"/>
          <w:sz w:val="24"/>
          <w:szCs w:val="24"/>
          <w:lang w:val="en-US"/>
        </w:rPr>
        <w:t>Wilna</w:t>
      </w:r>
      <w:proofErr w:type="spellEnd"/>
      <w:r w:rsidR="00162AED" w:rsidRPr="00A606AF">
        <w:rPr>
          <w:rFonts w:ascii="Times New Roman" w:hAnsi="Times New Roman" w:cs="Times New Roman"/>
          <w:sz w:val="24"/>
          <w:szCs w:val="24"/>
          <w:lang w:val="en-US"/>
        </w:rPr>
        <w:t xml:space="preserve"> </w:t>
      </w:r>
      <w:proofErr w:type="spellStart"/>
      <w:r w:rsidR="00162AED" w:rsidRPr="00A606AF">
        <w:rPr>
          <w:rFonts w:ascii="Times New Roman" w:hAnsi="Times New Roman" w:cs="Times New Roman"/>
          <w:sz w:val="24"/>
          <w:szCs w:val="24"/>
          <w:lang w:val="en-US"/>
        </w:rPr>
        <w:t>Steyn</w:t>
      </w:r>
      <w:proofErr w:type="spellEnd"/>
      <w:r w:rsidR="00162AED" w:rsidRPr="00A606AF">
        <w:rPr>
          <w:rFonts w:ascii="Times New Roman" w:hAnsi="Times New Roman" w:cs="Times New Roman"/>
          <w:sz w:val="24"/>
          <w:szCs w:val="24"/>
          <w:lang w:val="en-US"/>
        </w:rPr>
        <w:t xml:space="preserve"> </w:t>
      </w:r>
      <w:proofErr w:type="spellStart"/>
      <w:r w:rsidR="00162AED" w:rsidRPr="00A606AF">
        <w:rPr>
          <w:rFonts w:ascii="Times New Roman" w:hAnsi="Times New Roman" w:cs="Times New Roman"/>
          <w:sz w:val="24"/>
          <w:szCs w:val="24"/>
          <w:lang w:val="en-US"/>
        </w:rPr>
        <w:t>Bruwer</w:t>
      </w:r>
      <w:proofErr w:type="spellEnd"/>
      <w:r w:rsidR="00162AED" w:rsidRPr="00A606AF">
        <w:rPr>
          <w:rFonts w:ascii="Times New Roman" w:hAnsi="Times New Roman" w:cs="Times New Roman"/>
          <w:sz w:val="24"/>
          <w:szCs w:val="24"/>
          <w:lang w:val="en-US"/>
        </w:rPr>
        <w:t>, Willi Hamman, «How can cash-flow patterns assist analysts in investigating a company’s financial health</w:t>
      </w:r>
      <w:proofErr w:type="gramStart"/>
      <w:r w:rsidR="00162AED" w:rsidRPr="00A606AF">
        <w:rPr>
          <w:rFonts w:ascii="Times New Roman" w:hAnsi="Times New Roman" w:cs="Times New Roman"/>
          <w:sz w:val="24"/>
          <w:szCs w:val="24"/>
          <w:lang w:val="en-US"/>
        </w:rPr>
        <w:t>?»</w:t>
      </w:r>
      <w:proofErr w:type="gramEnd"/>
      <w:r w:rsidR="00162AED" w:rsidRPr="00A606AF">
        <w:rPr>
          <w:rFonts w:ascii="Times New Roman" w:hAnsi="Times New Roman" w:cs="Times New Roman"/>
          <w:sz w:val="24"/>
          <w:szCs w:val="24"/>
          <w:lang w:val="en-US"/>
        </w:rPr>
        <w:t xml:space="preserve"> </w:t>
      </w:r>
      <w:proofErr w:type="spellStart"/>
      <w:r w:rsidR="00162AED" w:rsidRPr="00A606AF">
        <w:rPr>
          <w:rFonts w:ascii="Times New Roman" w:hAnsi="Times New Roman" w:cs="Times New Roman"/>
          <w:sz w:val="24"/>
          <w:szCs w:val="24"/>
          <w:lang w:val="en-US"/>
        </w:rPr>
        <w:t>C</w:t>
      </w:r>
      <w:r w:rsidR="00A606AF">
        <w:rPr>
          <w:rFonts w:ascii="Times New Roman" w:hAnsi="Times New Roman" w:cs="Times New Roman"/>
          <w:sz w:val="24"/>
          <w:szCs w:val="24"/>
          <w:lang w:val="en-US"/>
        </w:rPr>
        <w:t>orporateCulture</w:t>
      </w:r>
      <w:proofErr w:type="spellEnd"/>
      <w:r w:rsidR="00A606AF" w:rsidRPr="00C96487">
        <w:rPr>
          <w:rFonts w:ascii="Times New Roman" w:hAnsi="Times New Roman" w:cs="Times New Roman"/>
          <w:sz w:val="24"/>
          <w:szCs w:val="24"/>
        </w:rPr>
        <w:t xml:space="preserve">, </w:t>
      </w:r>
      <w:r w:rsidR="00A606AF">
        <w:rPr>
          <w:rFonts w:ascii="Times New Roman" w:hAnsi="Times New Roman" w:cs="Times New Roman"/>
          <w:sz w:val="24"/>
          <w:szCs w:val="24"/>
          <w:lang w:val="en-US"/>
        </w:rPr>
        <w:t>February</w:t>
      </w:r>
      <w:r w:rsidR="00A606AF" w:rsidRPr="00C96487">
        <w:rPr>
          <w:rFonts w:ascii="Times New Roman" w:hAnsi="Times New Roman" w:cs="Times New Roman"/>
          <w:sz w:val="24"/>
          <w:szCs w:val="24"/>
        </w:rPr>
        <w:t xml:space="preserve">, 2008, </w:t>
      </w:r>
      <w:r w:rsidR="009417FF">
        <w:rPr>
          <w:rFonts w:ascii="Times New Roman" w:hAnsi="Times New Roman" w:cs="Times New Roman"/>
          <w:sz w:val="24"/>
          <w:szCs w:val="24"/>
          <w:lang w:val="en-US"/>
        </w:rPr>
        <w:t>P</w:t>
      </w:r>
      <w:r w:rsidR="00A606AF" w:rsidRPr="00C96487">
        <w:rPr>
          <w:rFonts w:ascii="Times New Roman" w:hAnsi="Times New Roman" w:cs="Times New Roman"/>
          <w:sz w:val="24"/>
          <w:szCs w:val="24"/>
        </w:rPr>
        <w:t>. 26</w:t>
      </w:r>
      <w:r w:rsidR="009F50CF" w:rsidRPr="009F50CF">
        <w:rPr>
          <w:rFonts w:ascii="Times New Roman" w:hAnsi="Times New Roman" w:cs="Times New Roman"/>
          <w:sz w:val="24"/>
          <w:szCs w:val="24"/>
        </w:rPr>
        <w:t>.</w:t>
      </w:r>
    </w:p>
    <w:p w:rsidR="006C3677" w:rsidRPr="009F50CF" w:rsidRDefault="00673747" w:rsidP="009F50C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 как наша модель, разработанная в первой главе, не подразумевает </w:t>
      </w:r>
      <w:r w:rsidR="006A3009">
        <w:rPr>
          <w:rFonts w:ascii="Times New Roman" w:hAnsi="Times New Roman" w:cs="Times New Roman"/>
          <w:sz w:val="24"/>
          <w:szCs w:val="24"/>
        </w:rPr>
        <w:t>наличие стадий неоднозначности,</w:t>
      </w:r>
      <w:r>
        <w:rPr>
          <w:rFonts w:ascii="Times New Roman" w:hAnsi="Times New Roman" w:cs="Times New Roman"/>
          <w:sz w:val="24"/>
          <w:szCs w:val="24"/>
        </w:rPr>
        <w:t xml:space="preserve"> то для дальнейшей диагностики стадий ЖЦО будет</w:t>
      </w:r>
      <w:r w:rsidR="009F50CF">
        <w:rPr>
          <w:rFonts w:ascii="Times New Roman" w:hAnsi="Times New Roman" w:cs="Times New Roman"/>
          <w:sz w:val="24"/>
          <w:szCs w:val="24"/>
        </w:rPr>
        <w:t xml:space="preserve"> использована следующая модель (табл. 2.1.4).</w:t>
      </w:r>
    </w:p>
    <w:p w:rsidR="006C3677" w:rsidRPr="00A606AF" w:rsidRDefault="00A606AF" w:rsidP="009F50CF">
      <w:pPr>
        <w:spacing w:before="240" w:after="240" w:line="360" w:lineRule="auto"/>
        <w:ind w:left="709"/>
        <w:rPr>
          <w:rFonts w:ascii="Times New Roman" w:hAnsi="Times New Roman" w:cs="Times New Roman"/>
          <w:sz w:val="24"/>
          <w:szCs w:val="24"/>
        </w:rPr>
      </w:pPr>
      <w:r>
        <w:rPr>
          <w:rFonts w:ascii="Times New Roman" w:hAnsi="Times New Roman" w:cs="Times New Roman"/>
          <w:sz w:val="24"/>
          <w:szCs w:val="24"/>
        </w:rPr>
        <w:t xml:space="preserve">Таблица - </w:t>
      </w:r>
      <w:r w:rsidR="00CE2A0E" w:rsidRPr="00A606AF">
        <w:rPr>
          <w:rFonts w:ascii="Times New Roman" w:hAnsi="Times New Roman" w:cs="Times New Roman"/>
          <w:sz w:val="24"/>
          <w:szCs w:val="24"/>
        </w:rPr>
        <w:t>2.1.4</w:t>
      </w:r>
      <w:r w:rsidR="002B4B13" w:rsidRPr="00A606AF">
        <w:rPr>
          <w:rFonts w:ascii="Times New Roman" w:hAnsi="Times New Roman" w:cs="Times New Roman"/>
          <w:sz w:val="24"/>
          <w:szCs w:val="24"/>
        </w:rPr>
        <w:t xml:space="preserve"> Денежный поток и стадии ЖЦО</w:t>
      </w:r>
    </w:p>
    <w:tbl>
      <w:tblPr>
        <w:tblW w:w="9464" w:type="dxa"/>
        <w:tblInd w:w="108" w:type="dxa"/>
        <w:tblLook w:val="04A0" w:firstRow="1" w:lastRow="0" w:firstColumn="1" w:lastColumn="0" w:noHBand="0" w:noVBand="1"/>
      </w:tblPr>
      <w:tblGrid>
        <w:gridCol w:w="2409"/>
        <w:gridCol w:w="2127"/>
        <w:gridCol w:w="1925"/>
        <w:gridCol w:w="3003"/>
      </w:tblGrid>
      <w:tr w:rsidR="006C3677" w:rsidRPr="00405E11" w:rsidTr="00405E11">
        <w:trPr>
          <w:trHeight w:val="300"/>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677" w:rsidRPr="00405E11" w:rsidRDefault="006C3677" w:rsidP="006C3677">
            <w:pPr>
              <w:spacing w:after="0" w:line="240" w:lineRule="auto"/>
              <w:rPr>
                <w:rFonts w:ascii="Times New Roman" w:eastAsia="Times New Roman" w:hAnsi="Times New Roman" w:cs="Times New Roman"/>
                <w:b/>
                <w:bCs/>
                <w:color w:val="000000"/>
                <w:sz w:val="24"/>
                <w:szCs w:val="24"/>
                <w:lang w:eastAsia="ru-RU"/>
              </w:rPr>
            </w:pPr>
            <w:r w:rsidRPr="00405E11">
              <w:rPr>
                <w:rFonts w:ascii="Times New Roman" w:eastAsia="Times New Roman" w:hAnsi="Times New Roman" w:cs="Times New Roman"/>
                <w:b/>
                <w:bCs/>
                <w:color w:val="000000"/>
                <w:sz w:val="24"/>
                <w:szCs w:val="24"/>
                <w:lang w:eastAsia="ru-RU"/>
              </w:rPr>
              <w:t>Стадии ЖЦО</w:t>
            </w:r>
          </w:p>
        </w:tc>
        <w:tc>
          <w:tcPr>
            <w:tcW w:w="7055" w:type="dxa"/>
            <w:gridSpan w:val="3"/>
            <w:tcBorders>
              <w:top w:val="single" w:sz="4" w:space="0" w:color="auto"/>
              <w:left w:val="nil"/>
              <w:bottom w:val="single" w:sz="4" w:space="0" w:color="auto"/>
              <w:right w:val="single" w:sz="4" w:space="0" w:color="auto"/>
            </w:tcBorders>
            <w:shd w:val="clear" w:color="auto" w:fill="auto"/>
            <w:noWrap/>
            <w:vAlign w:val="bottom"/>
            <w:hideMark/>
          </w:tcPr>
          <w:p w:rsidR="006C3677" w:rsidRPr="00405E11" w:rsidRDefault="006C3677" w:rsidP="006C3677">
            <w:pPr>
              <w:spacing w:after="0" w:line="240" w:lineRule="auto"/>
              <w:jc w:val="center"/>
              <w:rPr>
                <w:rFonts w:ascii="Times New Roman" w:eastAsia="Times New Roman" w:hAnsi="Times New Roman" w:cs="Times New Roman"/>
                <w:b/>
                <w:bCs/>
                <w:color w:val="000000"/>
                <w:sz w:val="24"/>
                <w:szCs w:val="24"/>
                <w:lang w:eastAsia="ru-RU"/>
              </w:rPr>
            </w:pPr>
            <w:r w:rsidRPr="00405E11">
              <w:rPr>
                <w:rFonts w:ascii="Times New Roman" w:eastAsia="Times New Roman" w:hAnsi="Times New Roman" w:cs="Times New Roman"/>
                <w:b/>
                <w:bCs/>
                <w:color w:val="000000"/>
                <w:sz w:val="24"/>
                <w:szCs w:val="24"/>
                <w:lang w:eastAsia="ru-RU"/>
              </w:rPr>
              <w:t>Денежный поток</w:t>
            </w:r>
          </w:p>
        </w:tc>
      </w:tr>
      <w:tr w:rsidR="006C3677" w:rsidRPr="00405E11" w:rsidTr="00405E11">
        <w:trPr>
          <w:trHeight w:val="780"/>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6C3677" w:rsidRPr="00405E11" w:rsidRDefault="006C3677" w:rsidP="006C3677">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6C3677" w:rsidRPr="00405E11" w:rsidRDefault="006C3677" w:rsidP="006C3677">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От операционной деятельности</w:t>
            </w:r>
          </w:p>
        </w:tc>
        <w:tc>
          <w:tcPr>
            <w:tcW w:w="1925" w:type="dxa"/>
            <w:tcBorders>
              <w:top w:val="nil"/>
              <w:left w:val="nil"/>
              <w:bottom w:val="single" w:sz="4" w:space="0" w:color="auto"/>
              <w:right w:val="single" w:sz="4" w:space="0" w:color="auto"/>
            </w:tcBorders>
            <w:shd w:val="clear" w:color="auto" w:fill="auto"/>
            <w:vAlign w:val="bottom"/>
            <w:hideMark/>
          </w:tcPr>
          <w:p w:rsidR="006C3677" w:rsidRPr="00405E11" w:rsidRDefault="006C3677" w:rsidP="006C3677">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От финансовой деятельности</w:t>
            </w:r>
          </w:p>
        </w:tc>
        <w:tc>
          <w:tcPr>
            <w:tcW w:w="3003" w:type="dxa"/>
            <w:tcBorders>
              <w:top w:val="nil"/>
              <w:left w:val="nil"/>
              <w:bottom w:val="single" w:sz="4" w:space="0" w:color="auto"/>
              <w:right w:val="single" w:sz="4" w:space="0" w:color="auto"/>
            </w:tcBorders>
            <w:shd w:val="clear" w:color="auto" w:fill="auto"/>
            <w:vAlign w:val="bottom"/>
            <w:hideMark/>
          </w:tcPr>
          <w:p w:rsidR="006C3677" w:rsidRPr="00405E11" w:rsidRDefault="006C3677" w:rsidP="006C3677">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От инвестиционной деятельности</w:t>
            </w:r>
          </w:p>
        </w:tc>
      </w:tr>
      <w:tr w:rsidR="006C3677" w:rsidRPr="00405E11" w:rsidTr="00405E11">
        <w:trPr>
          <w:trHeight w:val="300"/>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6C3677" w:rsidRPr="00405E11" w:rsidRDefault="006C3677" w:rsidP="006C3677">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 xml:space="preserve">Зарождение </w:t>
            </w:r>
          </w:p>
        </w:tc>
        <w:tc>
          <w:tcPr>
            <w:tcW w:w="2127" w:type="dxa"/>
            <w:tcBorders>
              <w:top w:val="nil"/>
              <w:left w:val="nil"/>
              <w:bottom w:val="single" w:sz="4" w:space="0" w:color="auto"/>
              <w:right w:val="single" w:sz="4" w:space="0" w:color="auto"/>
            </w:tcBorders>
            <w:shd w:val="clear" w:color="auto" w:fill="auto"/>
            <w:noWrap/>
            <w:vAlign w:val="center"/>
            <w:hideMark/>
          </w:tcPr>
          <w:p w:rsidR="006C3677" w:rsidRPr="00405E11" w:rsidRDefault="006C3677"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25" w:type="dxa"/>
            <w:tcBorders>
              <w:top w:val="nil"/>
              <w:left w:val="nil"/>
              <w:bottom w:val="single" w:sz="4" w:space="0" w:color="auto"/>
              <w:right w:val="single" w:sz="4" w:space="0" w:color="auto"/>
            </w:tcBorders>
            <w:shd w:val="clear" w:color="auto" w:fill="auto"/>
            <w:noWrap/>
            <w:vAlign w:val="center"/>
            <w:hideMark/>
          </w:tcPr>
          <w:p w:rsidR="006C3677" w:rsidRPr="00405E11" w:rsidRDefault="006C3677"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003" w:type="dxa"/>
            <w:tcBorders>
              <w:top w:val="nil"/>
              <w:left w:val="nil"/>
              <w:bottom w:val="single" w:sz="4" w:space="0" w:color="auto"/>
              <w:right w:val="single" w:sz="4" w:space="0" w:color="auto"/>
            </w:tcBorders>
            <w:shd w:val="clear" w:color="auto" w:fill="auto"/>
            <w:noWrap/>
            <w:vAlign w:val="center"/>
            <w:hideMark/>
          </w:tcPr>
          <w:p w:rsidR="006C3677" w:rsidRPr="00405E11" w:rsidRDefault="006C3677"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r w:rsidR="006C3677" w:rsidRPr="00405E11" w:rsidTr="00405E11">
        <w:trPr>
          <w:trHeight w:val="300"/>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6C3677" w:rsidRPr="00405E11" w:rsidRDefault="006C3677" w:rsidP="006C3677">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Рост</w:t>
            </w:r>
          </w:p>
        </w:tc>
        <w:tc>
          <w:tcPr>
            <w:tcW w:w="2127" w:type="dxa"/>
            <w:tcBorders>
              <w:top w:val="nil"/>
              <w:left w:val="nil"/>
              <w:bottom w:val="single" w:sz="4" w:space="0" w:color="auto"/>
              <w:right w:val="single" w:sz="4" w:space="0" w:color="auto"/>
            </w:tcBorders>
            <w:shd w:val="clear" w:color="auto" w:fill="auto"/>
            <w:noWrap/>
            <w:vAlign w:val="center"/>
            <w:hideMark/>
          </w:tcPr>
          <w:p w:rsidR="006C3677" w:rsidRPr="00405E11" w:rsidRDefault="006C3677"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25" w:type="dxa"/>
            <w:tcBorders>
              <w:top w:val="nil"/>
              <w:left w:val="nil"/>
              <w:bottom w:val="single" w:sz="4" w:space="0" w:color="auto"/>
              <w:right w:val="single" w:sz="4" w:space="0" w:color="auto"/>
            </w:tcBorders>
            <w:shd w:val="clear" w:color="auto" w:fill="auto"/>
            <w:noWrap/>
            <w:vAlign w:val="center"/>
            <w:hideMark/>
          </w:tcPr>
          <w:p w:rsidR="006C3677" w:rsidRPr="00405E11" w:rsidRDefault="006C3677"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003" w:type="dxa"/>
            <w:tcBorders>
              <w:top w:val="nil"/>
              <w:left w:val="nil"/>
              <w:bottom w:val="single" w:sz="4" w:space="0" w:color="auto"/>
              <w:right w:val="single" w:sz="4" w:space="0" w:color="auto"/>
            </w:tcBorders>
            <w:shd w:val="clear" w:color="auto" w:fill="auto"/>
            <w:noWrap/>
            <w:vAlign w:val="center"/>
            <w:hideMark/>
          </w:tcPr>
          <w:p w:rsidR="006C3677" w:rsidRPr="00405E11" w:rsidRDefault="006C3677"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r w:rsidR="006C3677" w:rsidRPr="00405E11" w:rsidTr="00405E11">
        <w:trPr>
          <w:trHeight w:val="300"/>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6C3677" w:rsidRPr="00405E11" w:rsidRDefault="006C3677" w:rsidP="006C3677">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Зрелость</w:t>
            </w:r>
          </w:p>
        </w:tc>
        <w:tc>
          <w:tcPr>
            <w:tcW w:w="2127" w:type="dxa"/>
            <w:tcBorders>
              <w:top w:val="nil"/>
              <w:left w:val="nil"/>
              <w:bottom w:val="single" w:sz="4" w:space="0" w:color="auto"/>
              <w:right w:val="single" w:sz="4" w:space="0" w:color="auto"/>
            </w:tcBorders>
            <w:shd w:val="clear" w:color="auto" w:fill="auto"/>
            <w:noWrap/>
            <w:vAlign w:val="center"/>
            <w:hideMark/>
          </w:tcPr>
          <w:p w:rsidR="006C3677" w:rsidRPr="00405E11" w:rsidRDefault="006C3677"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25" w:type="dxa"/>
            <w:tcBorders>
              <w:top w:val="nil"/>
              <w:left w:val="nil"/>
              <w:bottom w:val="single" w:sz="4" w:space="0" w:color="auto"/>
              <w:right w:val="single" w:sz="4" w:space="0" w:color="auto"/>
            </w:tcBorders>
            <w:shd w:val="clear" w:color="auto" w:fill="auto"/>
            <w:noWrap/>
            <w:vAlign w:val="center"/>
            <w:hideMark/>
          </w:tcPr>
          <w:p w:rsidR="006C3677" w:rsidRPr="00405E11" w:rsidRDefault="006C3677"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003" w:type="dxa"/>
            <w:tcBorders>
              <w:top w:val="nil"/>
              <w:left w:val="nil"/>
              <w:bottom w:val="single" w:sz="4" w:space="0" w:color="auto"/>
              <w:right w:val="single" w:sz="4" w:space="0" w:color="auto"/>
            </w:tcBorders>
            <w:shd w:val="clear" w:color="auto" w:fill="auto"/>
            <w:noWrap/>
            <w:vAlign w:val="center"/>
            <w:hideMark/>
          </w:tcPr>
          <w:p w:rsidR="006C3677" w:rsidRPr="00405E11" w:rsidRDefault="006C3677"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r w:rsidR="00CE2A0E" w:rsidRPr="00405E11" w:rsidTr="00405E11">
        <w:trPr>
          <w:trHeight w:val="300"/>
        </w:trPr>
        <w:tc>
          <w:tcPr>
            <w:tcW w:w="2409" w:type="dxa"/>
            <w:vMerge w:val="restart"/>
            <w:tcBorders>
              <w:top w:val="nil"/>
              <w:left w:val="single" w:sz="4" w:space="0" w:color="auto"/>
              <w:right w:val="single" w:sz="4" w:space="0" w:color="auto"/>
            </w:tcBorders>
            <w:shd w:val="clear" w:color="auto" w:fill="auto"/>
            <w:noWrap/>
            <w:vAlign w:val="center"/>
            <w:hideMark/>
          </w:tcPr>
          <w:p w:rsidR="00CE2A0E" w:rsidRPr="00405E11" w:rsidRDefault="00CE2A0E" w:rsidP="00CE2A0E">
            <w:pPr>
              <w:spacing w:after="0" w:line="240" w:lineRule="auto"/>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Спад</w:t>
            </w:r>
          </w:p>
        </w:tc>
        <w:tc>
          <w:tcPr>
            <w:tcW w:w="2127" w:type="dxa"/>
            <w:tcBorders>
              <w:top w:val="nil"/>
              <w:left w:val="nil"/>
              <w:bottom w:val="single" w:sz="4" w:space="0" w:color="auto"/>
              <w:right w:val="single" w:sz="4" w:space="0" w:color="auto"/>
            </w:tcBorders>
            <w:shd w:val="clear" w:color="auto" w:fill="auto"/>
            <w:noWrap/>
            <w:vAlign w:val="center"/>
            <w:hideMark/>
          </w:tcPr>
          <w:p w:rsidR="00CE2A0E" w:rsidRPr="00405E11" w:rsidRDefault="00CE2A0E"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25" w:type="dxa"/>
            <w:tcBorders>
              <w:top w:val="nil"/>
              <w:left w:val="nil"/>
              <w:bottom w:val="single" w:sz="4" w:space="0" w:color="auto"/>
              <w:right w:val="single" w:sz="4" w:space="0" w:color="auto"/>
            </w:tcBorders>
            <w:shd w:val="clear" w:color="auto" w:fill="auto"/>
            <w:noWrap/>
            <w:vAlign w:val="center"/>
            <w:hideMark/>
          </w:tcPr>
          <w:p w:rsidR="00CE2A0E" w:rsidRPr="00405E11" w:rsidRDefault="00CE2A0E"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003" w:type="dxa"/>
            <w:tcBorders>
              <w:top w:val="nil"/>
              <w:left w:val="nil"/>
              <w:bottom w:val="single" w:sz="4" w:space="0" w:color="auto"/>
              <w:right w:val="single" w:sz="4" w:space="0" w:color="auto"/>
            </w:tcBorders>
            <w:shd w:val="clear" w:color="auto" w:fill="auto"/>
            <w:noWrap/>
            <w:vAlign w:val="center"/>
            <w:hideMark/>
          </w:tcPr>
          <w:p w:rsidR="00CE2A0E" w:rsidRPr="00405E11" w:rsidRDefault="00CE2A0E"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r w:rsidR="00CE2A0E" w:rsidRPr="00405E11" w:rsidTr="00405E11">
        <w:trPr>
          <w:trHeight w:val="300"/>
        </w:trPr>
        <w:tc>
          <w:tcPr>
            <w:tcW w:w="2409" w:type="dxa"/>
            <w:vMerge/>
            <w:tcBorders>
              <w:left w:val="single" w:sz="4" w:space="0" w:color="auto"/>
              <w:right w:val="single" w:sz="4" w:space="0" w:color="auto"/>
            </w:tcBorders>
            <w:shd w:val="clear" w:color="auto" w:fill="auto"/>
            <w:noWrap/>
            <w:vAlign w:val="bottom"/>
            <w:hideMark/>
          </w:tcPr>
          <w:p w:rsidR="00CE2A0E" w:rsidRPr="00405E11" w:rsidRDefault="00CE2A0E" w:rsidP="006C3677">
            <w:pPr>
              <w:spacing w:after="0" w:line="240"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CE2A0E" w:rsidRPr="00405E11" w:rsidRDefault="00CE2A0E"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25" w:type="dxa"/>
            <w:tcBorders>
              <w:top w:val="nil"/>
              <w:left w:val="nil"/>
              <w:bottom w:val="single" w:sz="4" w:space="0" w:color="auto"/>
              <w:right w:val="single" w:sz="4" w:space="0" w:color="auto"/>
            </w:tcBorders>
            <w:shd w:val="clear" w:color="auto" w:fill="auto"/>
            <w:noWrap/>
            <w:vAlign w:val="center"/>
            <w:hideMark/>
          </w:tcPr>
          <w:p w:rsidR="00CE2A0E" w:rsidRPr="00405E11" w:rsidRDefault="00CE2A0E"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003" w:type="dxa"/>
            <w:tcBorders>
              <w:top w:val="nil"/>
              <w:left w:val="nil"/>
              <w:bottom w:val="single" w:sz="4" w:space="0" w:color="auto"/>
              <w:right w:val="single" w:sz="4" w:space="0" w:color="auto"/>
            </w:tcBorders>
            <w:shd w:val="clear" w:color="auto" w:fill="auto"/>
            <w:noWrap/>
            <w:vAlign w:val="center"/>
            <w:hideMark/>
          </w:tcPr>
          <w:p w:rsidR="00CE2A0E" w:rsidRPr="00405E11" w:rsidRDefault="00CE2A0E"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r w:rsidR="00CE2A0E" w:rsidRPr="00405E11" w:rsidTr="00405E11">
        <w:trPr>
          <w:trHeight w:val="300"/>
        </w:trPr>
        <w:tc>
          <w:tcPr>
            <w:tcW w:w="2409" w:type="dxa"/>
            <w:vMerge/>
            <w:tcBorders>
              <w:left w:val="single" w:sz="4" w:space="0" w:color="auto"/>
              <w:bottom w:val="single" w:sz="4" w:space="0" w:color="auto"/>
              <w:right w:val="single" w:sz="4" w:space="0" w:color="auto"/>
            </w:tcBorders>
            <w:shd w:val="clear" w:color="auto" w:fill="auto"/>
            <w:noWrap/>
            <w:vAlign w:val="bottom"/>
            <w:hideMark/>
          </w:tcPr>
          <w:p w:rsidR="00CE2A0E" w:rsidRPr="00405E11" w:rsidRDefault="00CE2A0E" w:rsidP="006C3677">
            <w:pPr>
              <w:spacing w:after="0" w:line="240"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CE2A0E" w:rsidRPr="00405E11" w:rsidRDefault="00CE2A0E"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1925" w:type="dxa"/>
            <w:tcBorders>
              <w:top w:val="nil"/>
              <w:left w:val="nil"/>
              <w:bottom w:val="single" w:sz="4" w:space="0" w:color="auto"/>
              <w:right w:val="single" w:sz="4" w:space="0" w:color="auto"/>
            </w:tcBorders>
            <w:shd w:val="clear" w:color="auto" w:fill="auto"/>
            <w:noWrap/>
            <w:vAlign w:val="center"/>
            <w:hideMark/>
          </w:tcPr>
          <w:p w:rsidR="00CE2A0E" w:rsidRPr="00405E11" w:rsidRDefault="00CE2A0E"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c>
          <w:tcPr>
            <w:tcW w:w="3003" w:type="dxa"/>
            <w:tcBorders>
              <w:top w:val="nil"/>
              <w:left w:val="nil"/>
              <w:bottom w:val="single" w:sz="4" w:space="0" w:color="auto"/>
              <w:right w:val="single" w:sz="4" w:space="0" w:color="auto"/>
            </w:tcBorders>
            <w:shd w:val="clear" w:color="auto" w:fill="auto"/>
            <w:noWrap/>
            <w:vAlign w:val="center"/>
            <w:hideMark/>
          </w:tcPr>
          <w:p w:rsidR="00CE2A0E" w:rsidRPr="00405E11" w:rsidRDefault="00CE2A0E" w:rsidP="006C3677">
            <w:pPr>
              <w:spacing w:after="0" w:line="240" w:lineRule="auto"/>
              <w:jc w:val="center"/>
              <w:rPr>
                <w:rFonts w:ascii="Times New Roman" w:eastAsia="Times New Roman" w:hAnsi="Times New Roman" w:cs="Times New Roman"/>
                <w:color w:val="000000"/>
                <w:sz w:val="24"/>
                <w:szCs w:val="24"/>
                <w:lang w:eastAsia="ru-RU"/>
              </w:rPr>
            </w:pPr>
            <w:r w:rsidRPr="00405E11">
              <w:rPr>
                <w:rFonts w:ascii="Times New Roman" w:eastAsia="Times New Roman" w:hAnsi="Times New Roman" w:cs="Times New Roman"/>
                <w:color w:val="000000"/>
                <w:sz w:val="24"/>
                <w:szCs w:val="24"/>
                <w:lang w:eastAsia="ru-RU"/>
              </w:rPr>
              <w:t>+</w:t>
            </w:r>
          </w:p>
        </w:tc>
      </w:tr>
    </w:tbl>
    <w:p w:rsidR="00A606AF" w:rsidRPr="009F50CF" w:rsidRDefault="002B4B13" w:rsidP="00A606AF">
      <w:pPr>
        <w:spacing w:after="0" w:line="360" w:lineRule="auto"/>
        <w:ind w:firstLine="709"/>
        <w:rPr>
          <w:rFonts w:ascii="Times New Roman" w:hAnsi="Times New Roman" w:cs="Times New Roman"/>
          <w:i/>
          <w:sz w:val="20"/>
          <w:szCs w:val="20"/>
          <w:lang w:val="en-US"/>
        </w:rPr>
      </w:pPr>
      <w:r>
        <w:rPr>
          <w:rFonts w:ascii="Times New Roman" w:hAnsi="Times New Roman" w:cs="Times New Roman"/>
          <w:i/>
          <w:sz w:val="20"/>
          <w:szCs w:val="20"/>
        </w:rPr>
        <w:t xml:space="preserve">                                                   </w:t>
      </w:r>
      <w:r w:rsidR="00162AED">
        <w:rPr>
          <w:rFonts w:ascii="Times New Roman" w:hAnsi="Times New Roman" w:cs="Times New Roman"/>
          <w:i/>
          <w:sz w:val="20"/>
          <w:szCs w:val="20"/>
        </w:rPr>
        <w:t xml:space="preserve">              </w:t>
      </w:r>
      <w:r>
        <w:rPr>
          <w:rFonts w:ascii="Times New Roman" w:hAnsi="Times New Roman" w:cs="Times New Roman"/>
          <w:i/>
          <w:sz w:val="20"/>
          <w:szCs w:val="20"/>
        </w:rPr>
        <w:t xml:space="preserve">    </w:t>
      </w:r>
    </w:p>
    <w:p w:rsidR="00A606AF" w:rsidRPr="00781879" w:rsidRDefault="00405E11" w:rsidP="009F50CF">
      <w:pPr>
        <w:spacing w:after="240" w:line="360" w:lineRule="auto"/>
        <w:ind w:left="709"/>
        <w:rPr>
          <w:rFonts w:ascii="Times New Roman" w:hAnsi="Times New Roman" w:cs="Times New Roman"/>
          <w:sz w:val="24"/>
          <w:szCs w:val="24"/>
          <w:lang w:val="en-US"/>
        </w:rPr>
      </w:pPr>
      <w:r>
        <w:rPr>
          <w:rFonts w:ascii="Times New Roman" w:hAnsi="Times New Roman" w:cs="Times New Roman"/>
          <w:i/>
          <w:sz w:val="24"/>
          <w:szCs w:val="24"/>
        </w:rPr>
        <w:t>Составлено</w:t>
      </w:r>
      <w:r w:rsidRPr="00405E11">
        <w:rPr>
          <w:rFonts w:ascii="Times New Roman" w:hAnsi="Times New Roman" w:cs="Times New Roman"/>
          <w:i/>
          <w:sz w:val="24"/>
          <w:szCs w:val="24"/>
          <w:lang w:val="en-US"/>
        </w:rPr>
        <w:t xml:space="preserve"> </w:t>
      </w:r>
      <w:r>
        <w:rPr>
          <w:rFonts w:ascii="Times New Roman" w:hAnsi="Times New Roman" w:cs="Times New Roman"/>
          <w:i/>
          <w:sz w:val="24"/>
          <w:szCs w:val="24"/>
        </w:rPr>
        <w:t>по</w:t>
      </w:r>
      <w:r w:rsidRPr="00405E11">
        <w:rPr>
          <w:rFonts w:ascii="Times New Roman" w:hAnsi="Times New Roman" w:cs="Times New Roman"/>
          <w:i/>
          <w:sz w:val="24"/>
          <w:szCs w:val="24"/>
          <w:lang w:val="en-US"/>
        </w:rPr>
        <w:t xml:space="preserve">: </w:t>
      </w:r>
      <w:proofErr w:type="spellStart"/>
      <w:r w:rsidRPr="00405E11">
        <w:rPr>
          <w:rFonts w:ascii="Times New Roman" w:hAnsi="Times New Roman" w:cs="Times New Roman"/>
          <w:sz w:val="24"/>
          <w:szCs w:val="24"/>
          <w:lang w:val="en-US"/>
        </w:rPr>
        <w:t>Wilna</w:t>
      </w:r>
      <w:proofErr w:type="spellEnd"/>
      <w:r w:rsidRPr="00405E11">
        <w:rPr>
          <w:rFonts w:ascii="Times New Roman" w:hAnsi="Times New Roman" w:cs="Times New Roman"/>
          <w:sz w:val="24"/>
          <w:szCs w:val="24"/>
          <w:lang w:val="en-US"/>
        </w:rPr>
        <w:t xml:space="preserve"> </w:t>
      </w:r>
      <w:proofErr w:type="spellStart"/>
      <w:r w:rsidRPr="00405E11">
        <w:rPr>
          <w:rFonts w:ascii="Times New Roman" w:hAnsi="Times New Roman" w:cs="Times New Roman"/>
          <w:sz w:val="24"/>
          <w:szCs w:val="24"/>
          <w:lang w:val="en-US"/>
        </w:rPr>
        <w:t>Steyn</w:t>
      </w:r>
      <w:proofErr w:type="spellEnd"/>
      <w:r w:rsidRPr="00405E11">
        <w:rPr>
          <w:rFonts w:ascii="Times New Roman" w:hAnsi="Times New Roman" w:cs="Times New Roman"/>
          <w:sz w:val="24"/>
          <w:szCs w:val="24"/>
          <w:lang w:val="en-US"/>
        </w:rPr>
        <w:t xml:space="preserve"> </w:t>
      </w:r>
      <w:proofErr w:type="spellStart"/>
      <w:r w:rsidRPr="00405E11">
        <w:rPr>
          <w:rFonts w:ascii="Times New Roman" w:hAnsi="Times New Roman" w:cs="Times New Roman"/>
          <w:sz w:val="24"/>
          <w:szCs w:val="24"/>
          <w:lang w:val="en-US"/>
        </w:rPr>
        <w:t>Bruwer</w:t>
      </w:r>
      <w:proofErr w:type="spellEnd"/>
      <w:r w:rsidRPr="00405E11">
        <w:rPr>
          <w:rFonts w:ascii="Times New Roman" w:hAnsi="Times New Roman" w:cs="Times New Roman"/>
          <w:sz w:val="24"/>
          <w:szCs w:val="24"/>
          <w:lang w:val="en-US"/>
        </w:rPr>
        <w:t>, Willi Hamman, «How can cash-flow patterns assist analysts in investigating a company’s financial health</w:t>
      </w:r>
      <w:proofErr w:type="gramStart"/>
      <w:r w:rsidRPr="00405E11">
        <w:rPr>
          <w:rFonts w:ascii="Times New Roman" w:hAnsi="Times New Roman" w:cs="Times New Roman"/>
          <w:sz w:val="24"/>
          <w:szCs w:val="24"/>
          <w:lang w:val="en-US"/>
        </w:rPr>
        <w:t>?»</w:t>
      </w:r>
      <w:proofErr w:type="gramEnd"/>
      <w:r w:rsidRPr="00405E11">
        <w:rPr>
          <w:rFonts w:ascii="Times New Roman" w:hAnsi="Times New Roman" w:cs="Times New Roman"/>
          <w:sz w:val="24"/>
          <w:szCs w:val="24"/>
          <w:lang w:val="en-US"/>
        </w:rPr>
        <w:t xml:space="preserve"> </w:t>
      </w:r>
      <w:proofErr w:type="spellStart"/>
      <w:proofErr w:type="gramStart"/>
      <w:r w:rsidRPr="00405E11">
        <w:rPr>
          <w:rFonts w:ascii="Times New Roman" w:hAnsi="Times New Roman" w:cs="Times New Roman"/>
          <w:sz w:val="24"/>
          <w:szCs w:val="24"/>
          <w:lang w:val="en-US"/>
        </w:rPr>
        <w:t>CorporateCulture</w:t>
      </w:r>
      <w:proofErr w:type="spellEnd"/>
      <w:r w:rsidRPr="00405E11">
        <w:rPr>
          <w:rFonts w:ascii="Times New Roman" w:hAnsi="Times New Roman" w:cs="Times New Roman"/>
          <w:sz w:val="24"/>
          <w:szCs w:val="24"/>
          <w:lang w:val="en-US"/>
        </w:rPr>
        <w:t xml:space="preserve">, February, 2008, </w:t>
      </w:r>
      <w:r w:rsidRPr="00405E11">
        <w:rPr>
          <w:rFonts w:ascii="Times New Roman" w:hAnsi="Times New Roman" w:cs="Times New Roman"/>
          <w:sz w:val="24"/>
          <w:szCs w:val="24"/>
        </w:rPr>
        <w:t>р</w:t>
      </w:r>
      <w:r w:rsidRPr="00405E11">
        <w:rPr>
          <w:rFonts w:ascii="Times New Roman" w:hAnsi="Times New Roman" w:cs="Times New Roman"/>
          <w:sz w:val="24"/>
          <w:szCs w:val="24"/>
          <w:lang w:val="en-US"/>
        </w:rPr>
        <w:t>. 26; Victoria Dickinson.</w:t>
      </w:r>
      <w:proofErr w:type="gramEnd"/>
      <w:r w:rsidRPr="00405E11">
        <w:rPr>
          <w:rFonts w:ascii="Times New Roman" w:hAnsi="Times New Roman" w:cs="Times New Roman"/>
          <w:sz w:val="24"/>
          <w:szCs w:val="24"/>
          <w:lang w:val="en-US"/>
        </w:rPr>
        <w:t xml:space="preserve"> “Cash Flow as Proxy for Firm Life Cycle”; PhD; CPA; Fisher School of Accounting Warrington; College of Busines</w:t>
      </w:r>
      <w:r w:rsidR="009F50CF">
        <w:rPr>
          <w:rFonts w:ascii="Times New Roman" w:hAnsi="Times New Roman" w:cs="Times New Roman"/>
          <w:sz w:val="24"/>
          <w:szCs w:val="24"/>
          <w:lang w:val="en-US"/>
        </w:rPr>
        <w:t>s; University of Florida – 2007</w:t>
      </w:r>
      <w:r w:rsidR="009F50CF" w:rsidRPr="009F50CF">
        <w:rPr>
          <w:rFonts w:ascii="Times New Roman" w:hAnsi="Times New Roman" w:cs="Times New Roman"/>
          <w:sz w:val="24"/>
          <w:szCs w:val="24"/>
          <w:lang w:val="en-US"/>
        </w:rPr>
        <w:t xml:space="preserve">, </w:t>
      </w:r>
      <w:r w:rsidR="009F50CF">
        <w:rPr>
          <w:rFonts w:ascii="Times New Roman" w:hAnsi="Times New Roman" w:cs="Times New Roman"/>
          <w:sz w:val="24"/>
          <w:szCs w:val="24"/>
          <w:lang w:val="en-US"/>
        </w:rPr>
        <w:t>p.32.</w:t>
      </w:r>
    </w:p>
    <w:p w:rsidR="006C3677" w:rsidRDefault="00262950" w:rsidP="00561F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диагностики стадий жизненного цикла организации будет использован комплексный метод. В основу данного метода мы взяли эмпирические модели Г.В. Широковой, Миллера и </w:t>
      </w:r>
      <w:proofErr w:type="spellStart"/>
      <w:r>
        <w:rPr>
          <w:rFonts w:ascii="Times New Roman" w:hAnsi="Times New Roman" w:cs="Times New Roman"/>
          <w:sz w:val="24"/>
          <w:szCs w:val="24"/>
        </w:rPr>
        <w:t>Фризена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Диккинсон</w:t>
      </w:r>
      <w:proofErr w:type="spellEnd"/>
      <w:r>
        <w:rPr>
          <w:rFonts w:ascii="Times New Roman" w:hAnsi="Times New Roman" w:cs="Times New Roman"/>
          <w:sz w:val="24"/>
          <w:szCs w:val="24"/>
        </w:rPr>
        <w:t xml:space="preserve">, </w:t>
      </w:r>
      <w:r w:rsidRPr="00262950">
        <w:rPr>
          <w:rFonts w:ascii="Times New Roman" w:hAnsi="Times New Roman" w:cs="Times New Roman"/>
          <w:sz w:val="24"/>
          <w:szCs w:val="24"/>
        </w:rPr>
        <w:t xml:space="preserve">У.С. </w:t>
      </w:r>
      <w:proofErr w:type="spellStart"/>
      <w:r w:rsidRPr="00262950">
        <w:rPr>
          <w:rFonts w:ascii="Times New Roman" w:hAnsi="Times New Roman" w:cs="Times New Roman"/>
          <w:sz w:val="24"/>
          <w:szCs w:val="24"/>
        </w:rPr>
        <w:t>Брувер</w:t>
      </w:r>
      <w:proofErr w:type="spellEnd"/>
      <w:r w:rsidRPr="00262950">
        <w:rPr>
          <w:rFonts w:ascii="Times New Roman" w:hAnsi="Times New Roman" w:cs="Times New Roman"/>
          <w:sz w:val="24"/>
          <w:szCs w:val="24"/>
        </w:rPr>
        <w:t xml:space="preserve"> и У. </w:t>
      </w:r>
      <w:proofErr w:type="spellStart"/>
      <w:r w:rsidRPr="00262950">
        <w:rPr>
          <w:rFonts w:ascii="Times New Roman" w:hAnsi="Times New Roman" w:cs="Times New Roman"/>
          <w:sz w:val="24"/>
          <w:szCs w:val="24"/>
        </w:rPr>
        <w:t>Хамман</w:t>
      </w:r>
      <w:r>
        <w:rPr>
          <w:rFonts w:ascii="Times New Roman" w:hAnsi="Times New Roman" w:cs="Times New Roman"/>
          <w:sz w:val="24"/>
          <w:szCs w:val="24"/>
        </w:rPr>
        <w:t>а</w:t>
      </w:r>
      <w:proofErr w:type="spellEnd"/>
      <w:r>
        <w:rPr>
          <w:rFonts w:ascii="Times New Roman" w:hAnsi="Times New Roman" w:cs="Times New Roman"/>
          <w:sz w:val="24"/>
          <w:szCs w:val="24"/>
        </w:rPr>
        <w:t>.</w:t>
      </w:r>
      <w:r w:rsidR="00B10229">
        <w:rPr>
          <w:rFonts w:ascii="Times New Roman" w:hAnsi="Times New Roman" w:cs="Times New Roman"/>
          <w:sz w:val="24"/>
          <w:szCs w:val="24"/>
        </w:rPr>
        <w:t xml:space="preserve"> Наш метод подразумевает анализ качественных, количественных и финансовых показателей фирмы.</w:t>
      </w:r>
      <w:r w:rsidR="00D41C59">
        <w:rPr>
          <w:rFonts w:ascii="Times New Roman" w:hAnsi="Times New Roman" w:cs="Times New Roman"/>
          <w:sz w:val="24"/>
          <w:szCs w:val="24"/>
        </w:rPr>
        <w:t xml:space="preserve"> </w:t>
      </w:r>
    </w:p>
    <w:p w:rsidR="00D41C59" w:rsidRDefault="00D41C59" w:rsidP="00164BF9">
      <w:pPr>
        <w:spacing w:after="0" w:line="360" w:lineRule="auto"/>
        <w:rPr>
          <w:rFonts w:ascii="Times New Roman" w:hAnsi="Times New Roman" w:cs="Times New Roman"/>
          <w:sz w:val="24"/>
          <w:szCs w:val="24"/>
        </w:rPr>
      </w:pPr>
      <w:r>
        <w:rPr>
          <w:rFonts w:ascii="Times New Roman" w:hAnsi="Times New Roman" w:cs="Times New Roman"/>
          <w:sz w:val="24"/>
          <w:szCs w:val="24"/>
        </w:rPr>
        <w:t>Этапы диагностики:</w:t>
      </w:r>
    </w:p>
    <w:p w:rsidR="00D41C59" w:rsidRDefault="00D41C59" w:rsidP="00881504">
      <w:pPr>
        <w:pStyle w:val="a5"/>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Подготовка к диагностике</w:t>
      </w:r>
      <w:r w:rsidR="00166351">
        <w:rPr>
          <w:rFonts w:ascii="Times New Roman" w:hAnsi="Times New Roman" w:cs="Times New Roman"/>
          <w:sz w:val="24"/>
          <w:szCs w:val="24"/>
        </w:rPr>
        <w:t>;</w:t>
      </w:r>
    </w:p>
    <w:p w:rsidR="00D41C59" w:rsidRDefault="00166351" w:rsidP="00881504">
      <w:pPr>
        <w:pStyle w:val="a5"/>
        <w:numPr>
          <w:ilvl w:val="1"/>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Поиск необходимой информации;</w:t>
      </w:r>
    </w:p>
    <w:p w:rsidR="00166351" w:rsidRDefault="00166351" w:rsidP="00881504">
      <w:pPr>
        <w:pStyle w:val="a5"/>
        <w:numPr>
          <w:ilvl w:val="1"/>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Структурирование полученной информации;</w:t>
      </w:r>
    </w:p>
    <w:p w:rsidR="005A5AA8" w:rsidRDefault="005A5AA8" w:rsidP="00881504">
      <w:pPr>
        <w:pStyle w:val="a5"/>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Проведение диагностики</w:t>
      </w:r>
      <w:r w:rsidR="00166351">
        <w:rPr>
          <w:rFonts w:ascii="Times New Roman" w:hAnsi="Times New Roman" w:cs="Times New Roman"/>
          <w:sz w:val="24"/>
          <w:szCs w:val="24"/>
        </w:rPr>
        <w:t>;</w:t>
      </w:r>
    </w:p>
    <w:p w:rsidR="005A5AA8" w:rsidRDefault="00166351" w:rsidP="00881504">
      <w:pPr>
        <w:pStyle w:val="a5"/>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Анализ полученных</w:t>
      </w:r>
      <w:r w:rsidR="005A5AA8">
        <w:rPr>
          <w:rFonts w:ascii="Times New Roman" w:hAnsi="Times New Roman" w:cs="Times New Roman"/>
          <w:sz w:val="24"/>
          <w:szCs w:val="24"/>
        </w:rPr>
        <w:t xml:space="preserve"> </w:t>
      </w:r>
      <w:r>
        <w:rPr>
          <w:rFonts w:ascii="Times New Roman" w:hAnsi="Times New Roman" w:cs="Times New Roman"/>
          <w:sz w:val="24"/>
          <w:szCs w:val="24"/>
        </w:rPr>
        <w:t>результатов;</w:t>
      </w:r>
    </w:p>
    <w:p w:rsidR="005A5AA8" w:rsidRDefault="005A5AA8" w:rsidP="00881504">
      <w:pPr>
        <w:pStyle w:val="a5"/>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Сопоставление и обработка данных</w:t>
      </w:r>
      <w:r w:rsidR="00166351">
        <w:rPr>
          <w:rFonts w:ascii="Times New Roman" w:hAnsi="Times New Roman" w:cs="Times New Roman"/>
          <w:sz w:val="24"/>
          <w:szCs w:val="24"/>
        </w:rPr>
        <w:t>;</w:t>
      </w:r>
    </w:p>
    <w:p w:rsidR="005A5AA8" w:rsidRDefault="005A5AA8" w:rsidP="00881504">
      <w:pPr>
        <w:pStyle w:val="a5"/>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Определение стадии жизненного цикла компании</w:t>
      </w:r>
      <w:r w:rsidR="00166351">
        <w:rPr>
          <w:rFonts w:ascii="Times New Roman" w:hAnsi="Times New Roman" w:cs="Times New Roman"/>
          <w:sz w:val="24"/>
          <w:szCs w:val="24"/>
        </w:rPr>
        <w:t>;</w:t>
      </w:r>
    </w:p>
    <w:p w:rsidR="00D41C59" w:rsidRPr="00166351" w:rsidRDefault="005A5AA8" w:rsidP="00164BF9">
      <w:pPr>
        <w:pStyle w:val="a5"/>
        <w:numPr>
          <w:ilvl w:val="0"/>
          <w:numId w:val="20"/>
        </w:numPr>
        <w:spacing w:after="0" w:line="360" w:lineRule="auto"/>
        <w:rPr>
          <w:rFonts w:ascii="Times New Roman" w:hAnsi="Times New Roman" w:cs="Times New Roman"/>
          <w:sz w:val="24"/>
          <w:szCs w:val="24"/>
        </w:rPr>
        <w:sectPr w:rsidR="00D41C59" w:rsidRPr="00166351" w:rsidSect="00405E11">
          <w:pgSz w:w="11906" w:h="16838"/>
          <w:pgMar w:top="1134" w:right="849" w:bottom="1134" w:left="1701" w:header="708" w:footer="708" w:gutter="0"/>
          <w:cols w:space="708"/>
          <w:titlePg/>
          <w:docGrid w:linePitch="360"/>
        </w:sectPr>
      </w:pPr>
      <w:r>
        <w:rPr>
          <w:rFonts w:ascii="Times New Roman" w:hAnsi="Times New Roman" w:cs="Times New Roman"/>
          <w:sz w:val="24"/>
          <w:szCs w:val="24"/>
        </w:rPr>
        <w:t>Подготовка отчета и разработка рекомендаций</w:t>
      </w:r>
      <w:r w:rsidR="00166351">
        <w:rPr>
          <w:rFonts w:ascii="Times New Roman" w:hAnsi="Times New Roman" w:cs="Times New Roman"/>
          <w:sz w:val="24"/>
          <w:szCs w:val="24"/>
        </w:rPr>
        <w:t>.</w:t>
      </w:r>
    </w:p>
    <w:p w:rsidR="00B10229" w:rsidRPr="00A606AF" w:rsidRDefault="00A606AF" w:rsidP="005C77E6">
      <w:pPr>
        <w:spacing w:after="0"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 xml:space="preserve">Таблица - </w:t>
      </w:r>
      <w:r w:rsidR="00CE2A0E" w:rsidRPr="00A606AF">
        <w:rPr>
          <w:rFonts w:ascii="Times New Roman" w:hAnsi="Times New Roman" w:cs="Times New Roman"/>
          <w:sz w:val="24"/>
          <w:szCs w:val="24"/>
        </w:rPr>
        <w:t>2.1.5</w:t>
      </w:r>
      <w:r w:rsidR="002B4B13" w:rsidRPr="00A606AF">
        <w:rPr>
          <w:rFonts w:ascii="Times New Roman" w:hAnsi="Times New Roman" w:cs="Times New Roman"/>
          <w:sz w:val="24"/>
          <w:szCs w:val="24"/>
        </w:rPr>
        <w:t xml:space="preserve"> Комплексная методика диагностики стадий ЖЦО</w:t>
      </w:r>
    </w:p>
    <w:tbl>
      <w:tblPr>
        <w:tblW w:w="14949" w:type="dxa"/>
        <w:tblLayout w:type="fixed"/>
        <w:tblLook w:val="04A0" w:firstRow="1" w:lastRow="0" w:firstColumn="1" w:lastColumn="0" w:noHBand="0" w:noVBand="1"/>
      </w:tblPr>
      <w:tblGrid>
        <w:gridCol w:w="1668"/>
        <w:gridCol w:w="2693"/>
        <w:gridCol w:w="2585"/>
        <w:gridCol w:w="3119"/>
        <w:gridCol w:w="2411"/>
        <w:gridCol w:w="2473"/>
      </w:tblGrid>
      <w:tr w:rsidR="001D143F" w:rsidRPr="00166351" w:rsidTr="001F526C">
        <w:trPr>
          <w:trHeight w:val="415"/>
        </w:trPr>
        <w:tc>
          <w:tcPr>
            <w:tcW w:w="4361" w:type="dxa"/>
            <w:gridSpan w:val="2"/>
            <w:vMerge w:val="restart"/>
            <w:tcBorders>
              <w:top w:val="single" w:sz="4" w:space="0" w:color="auto"/>
              <w:left w:val="single" w:sz="4" w:space="0" w:color="auto"/>
              <w:right w:val="single" w:sz="4" w:space="0" w:color="auto"/>
            </w:tcBorders>
            <w:shd w:val="clear" w:color="auto" w:fill="808080" w:themeFill="background1" w:themeFillShade="80"/>
            <w:vAlign w:val="center"/>
            <w:hideMark/>
          </w:tcPr>
          <w:p w:rsidR="001D143F" w:rsidRPr="00166351" w:rsidRDefault="001D143F"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Показатели</w:t>
            </w:r>
          </w:p>
          <w:p w:rsidR="001D143F" w:rsidRPr="00166351" w:rsidRDefault="001D143F" w:rsidP="001F526C">
            <w:pPr>
              <w:spacing w:after="0" w:line="240" w:lineRule="auto"/>
              <w:rPr>
                <w:rFonts w:ascii="Times New Roman" w:eastAsia="Times New Roman" w:hAnsi="Times New Roman" w:cs="Times New Roman"/>
                <w:color w:val="000000"/>
                <w:sz w:val="24"/>
                <w:szCs w:val="24"/>
                <w:lang w:eastAsia="ru-RU"/>
              </w:rPr>
            </w:pPr>
          </w:p>
        </w:tc>
        <w:tc>
          <w:tcPr>
            <w:tcW w:w="10588" w:type="dxa"/>
            <w:gridSpan w:val="4"/>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1D143F" w:rsidRPr="00166351" w:rsidRDefault="001D143F"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Стадии ЖЦО</w:t>
            </w:r>
          </w:p>
        </w:tc>
      </w:tr>
      <w:tr w:rsidR="001D143F" w:rsidRPr="00166351" w:rsidTr="001F526C">
        <w:trPr>
          <w:trHeight w:val="300"/>
        </w:trPr>
        <w:tc>
          <w:tcPr>
            <w:tcW w:w="4361" w:type="dxa"/>
            <w:gridSpan w:val="2"/>
            <w:vMerge/>
            <w:tcBorders>
              <w:left w:val="single" w:sz="4" w:space="0" w:color="auto"/>
              <w:bottom w:val="single" w:sz="4" w:space="0" w:color="auto"/>
              <w:right w:val="single" w:sz="4" w:space="0" w:color="auto"/>
            </w:tcBorders>
            <w:shd w:val="clear" w:color="000000" w:fill="FDE9D9"/>
            <w:vAlign w:val="center"/>
            <w:hideMark/>
          </w:tcPr>
          <w:p w:rsidR="001D143F" w:rsidRPr="00166351" w:rsidRDefault="001D143F" w:rsidP="001F526C">
            <w:pPr>
              <w:spacing w:after="0" w:line="240" w:lineRule="auto"/>
              <w:rPr>
                <w:rFonts w:ascii="Times New Roman" w:eastAsia="Times New Roman" w:hAnsi="Times New Roman" w:cs="Times New Roman"/>
                <w:color w:val="000000"/>
                <w:sz w:val="24"/>
                <w:szCs w:val="24"/>
                <w:lang w:eastAsia="ru-RU"/>
              </w:rPr>
            </w:pPr>
          </w:p>
        </w:tc>
        <w:tc>
          <w:tcPr>
            <w:tcW w:w="2585" w:type="dxa"/>
            <w:tcBorders>
              <w:top w:val="nil"/>
              <w:left w:val="nil"/>
              <w:bottom w:val="single" w:sz="4" w:space="0" w:color="auto"/>
              <w:right w:val="single" w:sz="4" w:space="0" w:color="auto"/>
            </w:tcBorders>
            <w:shd w:val="clear" w:color="auto" w:fill="BFBFBF" w:themeFill="background1" w:themeFillShade="BF"/>
            <w:vAlign w:val="center"/>
            <w:hideMark/>
          </w:tcPr>
          <w:p w:rsidR="001D143F" w:rsidRPr="00166351" w:rsidRDefault="001D143F"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Младенчество</w:t>
            </w:r>
          </w:p>
        </w:tc>
        <w:tc>
          <w:tcPr>
            <w:tcW w:w="3119" w:type="dxa"/>
            <w:tcBorders>
              <w:top w:val="nil"/>
              <w:left w:val="nil"/>
              <w:bottom w:val="single" w:sz="4" w:space="0" w:color="auto"/>
              <w:right w:val="single" w:sz="4" w:space="0" w:color="auto"/>
            </w:tcBorders>
            <w:shd w:val="clear" w:color="auto" w:fill="BFBFBF" w:themeFill="background1" w:themeFillShade="BF"/>
            <w:vAlign w:val="center"/>
            <w:hideMark/>
          </w:tcPr>
          <w:p w:rsidR="001D143F" w:rsidRPr="00166351" w:rsidRDefault="001D143F"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Рост</w:t>
            </w:r>
          </w:p>
        </w:tc>
        <w:tc>
          <w:tcPr>
            <w:tcW w:w="2411" w:type="dxa"/>
            <w:tcBorders>
              <w:top w:val="nil"/>
              <w:left w:val="nil"/>
              <w:bottom w:val="single" w:sz="4" w:space="0" w:color="auto"/>
              <w:right w:val="single" w:sz="4" w:space="0" w:color="auto"/>
            </w:tcBorders>
            <w:shd w:val="clear" w:color="auto" w:fill="BFBFBF" w:themeFill="background1" w:themeFillShade="BF"/>
            <w:vAlign w:val="center"/>
            <w:hideMark/>
          </w:tcPr>
          <w:p w:rsidR="001D143F" w:rsidRPr="00166351" w:rsidRDefault="001D143F"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Зрелость</w:t>
            </w:r>
          </w:p>
        </w:tc>
        <w:tc>
          <w:tcPr>
            <w:tcW w:w="247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D143F" w:rsidRPr="00166351" w:rsidRDefault="001D143F"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Спад</w:t>
            </w:r>
          </w:p>
        </w:tc>
      </w:tr>
      <w:tr w:rsidR="00B10229" w:rsidRPr="00166351" w:rsidTr="009F50CF">
        <w:trPr>
          <w:trHeight w:val="430"/>
        </w:trPr>
        <w:tc>
          <w:tcPr>
            <w:tcW w:w="1668"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Качественные показатели</w:t>
            </w: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Уровень формализации</w:t>
            </w:r>
          </w:p>
        </w:tc>
        <w:tc>
          <w:tcPr>
            <w:tcW w:w="2585"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Низкий</w:t>
            </w:r>
          </w:p>
        </w:tc>
        <w:tc>
          <w:tcPr>
            <w:tcW w:w="3119"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Средний</w:t>
            </w:r>
          </w:p>
        </w:tc>
        <w:tc>
          <w:tcPr>
            <w:tcW w:w="2411"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Высокий</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Высокий</w:t>
            </w:r>
          </w:p>
        </w:tc>
      </w:tr>
      <w:tr w:rsidR="00B10229" w:rsidRPr="00166351" w:rsidTr="009F50CF">
        <w:trPr>
          <w:trHeight w:val="564"/>
        </w:trPr>
        <w:tc>
          <w:tcPr>
            <w:tcW w:w="166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Наиболее частые организационные структуры</w:t>
            </w:r>
          </w:p>
        </w:tc>
        <w:tc>
          <w:tcPr>
            <w:tcW w:w="2585"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Простая, функциональная</w:t>
            </w:r>
          </w:p>
        </w:tc>
        <w:tc>
          <w:tcPr>
            <w:tcW w:w="3119"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Функциональная, смешанная</w:t>
            </w:r>
          </w:p>
        </w:tc>
        <w:tc>
          <w:tcPr>
            <w:tcW w:w="2411"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proofErr w:type="spellStart"/>
            <w:r w:rsidRPr="00166351">
              <w:rPr>
                <w:rFonts w:ascii="Times New Roman" w:eastAsia="Times New Roman" w:hAnsi="Times New Roman" w:cs="Times New Roman"/>
                <w:color w:val="000000"/>
                <w:sz w:val="24"/>
                <w:szCs w:val="24"/>
                <w:lang w:eastAsia="ru-RU"/>
              </w:rPr>
              <w:t>Дивизиональная</w:t>
            </w:r>
            <w:proofErr w:type="spellEnd"/>
            <w:r w:rsidRPr="00166351">
              <w:rPr>
                <w:rFonts w:ascii="Times New Roman" w:eastAsia="Times New Roman" w:hAnsi="Times New Roman" w:cs="Times New Roman"/>
                <w:color w:val="000000"/>
                <w:sz w:val="24"/>
                <w:szCs w:val="24"/>
                <w:lang w:eastAsia="ru-RU"/>
              </w:rPr>
              <w:t>, матричная</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proofErr w:type="spellStart"/>
            <w:r w:rsidRPr="00166351">
              <w:rPr>
                <w:rFonts w:ascii="Times New Roman" w:eastAsia="Times New Roman" w:hAnsi="Times New Roman" w:cs="Times New Roman"/>
                <w:color w:val="000000"/>
                <w:sz w:val="24"/>
                <w:szCs w:val="24"/>
                <w:lang w:eastAsia="ru-RU"/>
              </w:rPr>
              <w:t>Дивизиональная</w:t>
            </w:r>
            <w:proofErr w:type="spellEnd"/>
            <w:r w:rsidRPr="00166351">
              <w:rPr>
                <w:rFonts w:ascii="Times New Roman" w:eastAsia="Times New Roman" w:hAnsi="Times New Roman" w:cs="Times New Roman"/>
                <w:color w:val="000000"/>
                <w:sz w:val="24"/>
                <w:szCs w:val="24"/>
                <w:lang w:eastAsia="ru-RU"/>
              </w:rPr>
              <w:t>, матричная</w:t>
            </w:r>
          </w:p>
        </w:tc>
      </w:tr>
      <w:tr w:rsidR="00B10229" w:rsidRPr="00166351" w:rsidTr="009F50CF">
        <w:trPr>
          <w:trHeight w:val="306"/>
        </w:trPr>
        <w:tc>
          <w:tcPr>
            <w:tcW w:w="166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Глава компании</w:t>
            </w:r>
          </w:p>
        </w:tc>
        <w:tc>
          <w:tcPr>
            <w:tcW w:w="2585"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Владелец компании</w:t>
            </w:r>
          </w:p>
        </w:tc>
        <w:tc>
          <w:tcPr>
            <w:tcW w:w="3119"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Владелец компании, наемный менеджер</w:t>
            </w:r>
            <w:r w:rsidR="000618D2" w:rsidRPr="00166351">
              <w:rPr>
                <w:rFonts w:ascii="Times New Roman" w:eastAsia="Times New Roman" w:hAnsi="Times New Roman" w:cs="Times New Roman"/>
                <w:color w:val="000000"/>
                <w:sz w:val="24"/>
                <w:szCs w:val="24"/>
                <w:lang w:eastAsia="ru-RU"/>
              </w:rPr>
              <w:t>-лидер</w:t>
            </w:r>
          </w:p>
        </w:tc>
        <w:tc>
          <w:tcPr>
            <w:tcW w:w="2411" w:type="dxa"/>
            <w:tcBorders>
              <w:top w:val="nil"/>
              <w:left w:val="nil"/>
              <w:bottom w:val="single" w:sz="4" w:space="0" w:color="auto"/>
              <w:right w:val="single" w:sz="4" w:space="0" w:color="auto"/>
            </w:tcBorders>
            <w:shd w:val="clear" w:color="auto" w:fill="auto"/>
            <w:vAlign w:val="center"/>
            <w:hideMark/>
          </w:tcPr>
          <w:p w:rsidR="00B10229" w:rsidRPr="00166351" w:rsidRDefault="000618D2"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Наемный менеджер-лидер-предприниматель-администратор, владелец</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0618D2"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Менеджер-администратор, владелец</w:t>
            </w:r>
          </w:p>
        </w:tc>
      </w:tr>
      <w:tr w:rsidR="00B10229" w:rsidRPr="00166351" w:rsidTr="009F50CF">
        <w:trPr>
          <w:trHeight w:val="200"/>
        </w:trPr>
        <w:tc>
          <w:tcPr>
            <w:tcW w:w="166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Степень централизации</w:t>
            </w:r>
          </w:p>
        </w:tc>
        <w:tc>
          <w:tcPr>
            <w:tcW w:w="2585"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Высокая</w:t>
            </w:r>
          </w:p>
        </w:tc>
        <w:tc>
          <w:tcPr>
            <w:tcW w:w="3119"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Средняя, низкая</w:t>
            </w:r>
          </w:p>
        </w:tc>
        <w:tc>
          <w:tcPr>
            <w:tcW w:w="2411"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Низкая</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Низкая</w:t>
            </w:r>
          </w:p>
        </w:tc>
      </w:tr>
      <w:tr w:rsidR="00B10229" w:rsidRPr="00166351" w:rsidTr="009F50CF">
        <w:trPr>
          <w:trHeight w:val="191"/>
        </w:trPr>
        <w:tc>
          <w:tcPr>
            <w:tcW w:w="166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Выход на рынок IPO</w:t>
            </w:r>
          </w:p>
        </w:tc>
        <w:tc>
          <w:tcPr>
            <w:tcW w:w="2585"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Нет</w:t>
            </w:r>
          </w:p>
        </w:tc>
        <w:tc>
          <w:tcPr>
            <w:tcW w:w="3119"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Возможен (перед переходом на след</w:t>
            </w:r>
            <w:proofErr w:type="gramStart"/>
            <w:r w:rsidRPr="00166351">
              <w:rPr>
                <w:rFonts w:ascii="Times New Roman" w:eastAsia="Times New Roman" w:hAnsi="Times New Roman" w:cs="Times New Roman"/>
                <w:color w:val="000000"/>
                <w:sz w:val="24"/>
                <w:szCs w:val="24"/>
                <w:lang w:eastAsia="ru-RU"/>
              </w:rPr>
              <w:t>.</w:t>
            </w:r>
            <w:proofErr w:type="gramEnd"/>
            <w:r w:rsidRPr="00166351">
              <w:rPr>
                <w:rFonts w:ascii="Times New Roman" w:eastAsia="Times New Roman" w:hAnsi="Times New Roman" w:cs="Times New Roman"/>
                <w:color w:val="000000"/>
                <w:sz w:val="24"/>
                <w:szCs w:val="24"/>
                <w:lang w:eastAsia="ru-RU"/>
              </w:rPr>
              <w:t xml:space="preserve"> </w:t>
            </w:r>
            <w:proofErr w:type="gramStart"/>
            <w:r w:rsidRPr="00166351">
              <w:rPr>
                <w:rFonts w:ascii="Times New Roman" w:eastAsia="Times New Roman" w:hAnsi="Times New Roman" w:cs="Times New Roman"/>
                <w:color w:val="000000"/>
                <w:sz w:val="24"/>
                <w:szCs w:val="24"/>
                <w:lang w:eastAsia="ru-RU"/>
              </w:rPr>
              <w:t>с</w:t>
            </w:r>
            <w:proofErr w:type="gramEnd"/>
            <w:r w:rsidRPr="00166351">
              <w:rPr>
                <w:rFonts w:ascii="Times New Roman" w:eastAsia="Times New Roman" w:hAnsi="Times New Roman" w:cs="Times New Roman"/>
                <w:color w:val="000000"/>
                <w:sz w:val="24"/>
                <w:szCs w:val="24"/>
                <w:lang w:eastAsia="ru-RU"/>
              </w:rPr>
              <w:t>тадию)</w:t>
            </w:r>
          </w:p>
        </w:tc>
        <w:tc>
          <w:tcPr>
            <w:tcW w:w="2411"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Чаще всего выходят на этой стадии</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Маловероятен</w:t>
            </w:r>
          </w:p>
        </w:tc>
      </w:tr>
      <w:tr w:rsidR="00B10229" w:rsidRPr="00166351" w:rsidTr="009F50CF">
        <w:trPr>
          <w:trHeight w:val="496"/>
        </w:trPr>
        <w:tc>
          <w:tcPr>
            <w:tcW w:w="166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Ключевые задачи развития</w:t>
            </w:r>
          </w:p>
        </w:tc>
        <w:tc>
          <w:tcPr>
            <w:tcW w:w="2585"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Создание репутации, решение кадровых вопросов</w:t>
            </w:r>
          </w:p>
        </w:tc>
        <w:tc>
          <w:tcPr>
            <w:tcW w:w="3119" w:type="dxa"/>
            <w:tcBorders>
              <w:top w:val="nil"/>
              <w:left w:val="nil"/>
              <w:bottom w:val="single" w:sz="4" w:space="0" w:color="auto"/>
              <w:right w:val="single" w:sz="4" w:space="0" w:color="auto"/>
            </w:tcBorders>
            <w:shd w:val="clear" w:color="auto" w:fill="auto"/>
            <w:vAlign w:val="center"/>
            <w:hideMark/>
          </w:tcPr>
          <w:p w:rsidR="00B10229" w:rsidRPr="00166351" w:rsidRDefault="000618D2"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Д</w:t>
            </w:r>
            <w:r w:rsidR="00B10229" w:rsidRPr="00166351">
              <w:rPr>
                <w:rFonts w:ascii="Times New Roman" w:eastAsia="Times New Roman" w:hAnsi="Times New Roman" w:cs="Times New Roman"/>
                <w:color w:val="000000"/>
                <w:sz w:val="24"/>
                <w:szCs w:val="24"/>
                <w:lang w:eastAsia="ru-RU"/>
              </w:rPr>
              <w:t>остижение уникальности, создание репутации</w:t>
            </w:r>
          </w:p>
        </w:tc>
        <w:tc>
          <w:tcPr>
            <w:tcW w:w="2411"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Диверсификация продукции, обеспечение стабильности</w:t>
            </w:r>
            <w:r w:rsidR="000618D2" w:rsidRPr="00166351">
              <w:rPr>
                <w:rFonts w:ascii="Times New Roman" w:eastAsia="Times New Roman" w:hAnsi="Times New Roman" w:cs="Times New Roman"/>
                <w:color w:val="000000"/>
                <w:sz w:val="24"/>
                <w:szCs w:val="24"/>
                <w:lang w:eastAsia="ru-RU"/>
              </w:rPr>
              <w:t>, улучшение продукции</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Краткосрочные задачи</w:t>
            </w:r>
          </w:p>
        </w:tc>
      </w:tr>
      <w:tr w:rsidR="00B10229" w:rsidRPr="00166351" w:rsidTr="009F50CF">
        <w:trPr>
          <w:trHeight w:val="631"/>
        </w:trPr>
        <w:tc>
          <w:tcPr>
            <w:tcW w:w="166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Рынки</w:t>
            </w:r>
          </w:p>
        </w:tc>
        <w:tc>
          <w:tcPr>
            <w:tcW w:w="2585" w:type="dxa"/>
            <w:tcBorders>
              <w:top w:val="nil"/>
              <w:left w:val="nil"/>
              <w:bottom w:val="single" w:sz="4" w:space="0" w:color="auto"/>
              <w:right w:val="single" w:sz="4" w:space="0" w:color="auto"/>
            </w:tcBorders>
            <w:shd w:val="clear" w:color="auto" w:fill="auto"/>
            <w:vAlign w:val="center"/>
            <w:hideMark/>
          </w:tcPr>
          <w:p w:rsidR="00B10229" w:rsidRPr="00166351" w:rsidRDefault="00644787"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Локальный</w:t>
            </w:r>
          </w:p>
        </w:tc>
        <w:tc>
          <w:tcPr>
            <w:tcW w:w="3119" w:type="dxa"/>
            <w:tcBorders>
              <w:top w:val="nil"/>
              <w:left w:val="nil"/>
              <w:bottom w:val="single" w:sz="4" w:space="0" w:color="auto"/>
              <w:right w:val="single" w:sz="4" w:space="0" w:color="auto"/>
            </w:tcBorders>
            <w:shd w:val="clear" w:color="auto" w:fill="auto"/>
            <w:vAlign w:val="center"/>
            <w:hideMark/>
          </w:tcPr>
          <w:p w:rsidR="00B10229" w:rsidRPr="00166351" w:rsidRDefault="00644787"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 xml:space="preserve">Национальный, региональный, </w:t>
            </w:r>
            <w:r w:rsidR="00B10229" w:rsidRPr="00166351">
              <w:rPr>
                <w:rFonts w:ascii="Times New Roman" w:eastAsia="Times New Roman" w:hAnsi="Times New Roman" w:cs="Times New Roman"/>
                <w:color w:val="000000"/>
                <w:sz w:val="24"/>
                <w:szCs w:val="24"/>
                <w:lang w:eastAsia="ru-RU"/>
              </w:rPr>
              <w:t>международный</w:t>
            </w:r>
          </w:p>
        </w:tc>
        <w:tc>
          <w:tcPr>
            <w:tcW w:w="2411"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Международный, региональный</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0618D2"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Региональный, национальный, международный</w:t>
            </w:r>
          </w:p>
        </w:tc>
      </w:tr>
      <w:tr w:rsidR="00B10229" w:rsidRPr="00166351" w:rsidTr="009F50CF">
        <w:trPr>
          <w:trHeight w:val="173"/>
        </w:trPr>
        <w:tc>
          <w:tcPr>
            <w:tcW w:w="1668"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Количественные показатели</w:t>
            </w: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Возраст</w:t>
            </w:r>
          </w:p>
        </w:tc>
        <w:tc>
          <w:tcPr>
            <w:tcW w:w="2585"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1-4 года</w:t>
            </w:r>
          </w:p>
        </w:tc>
        <w:tc>
          <w:tcPr>
            <w:tcW w:w="3119"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4-15 лет</w:t>
            </w:r>
          </w:p>
        </w:tc>
        <w:tc>
          <w:tcPr>
            <w:tcW w:w="2411"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&gt;15 лет</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&gt;15 лет</w:t>
            </w:r>
          </w:p>
        </w:tc>
      </w:tr>
      <w:tr w:rsidR="00B10229" w:rsidRPr="00166351" w:rsidTr="009F50CF">
        <w:trPr>
          <w:trHeight w:val="77"/>
        </w:trPr>
        <w:tc>
          <w:tcPr>
            <w:tcW w:w="166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Размер</w:t>
            </w:r>
          </w:p>
        </w:tc>
        <w:tc>
          <w:tcPr>
            <w:tcW w:w="2585"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3-100 занятых</w:t>
            </w:r>
          </w:p>
        </w:tc>
        <w:tc>
          <w:tcPr>
            <w:tcW w:w="3119"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3-500 занятых</w:t>
            </w:r>
          </w:p>
        </w:tc>
        <w:tc>
          <w:tcPr>
            <w:tcW w:w="2411"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&gt;500 занятых</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&gt;500 занятых</w:t>
            </w:r>
          </w:p>
        </w:tc>
      </w:tr>
      <w:tr w:rsidR="00B10229" w:rsidRPr="00166351" w:rsidTr="009F50CF">
        <w:trPr>
          <w:trHeight w:val="181"/>
        </w:trPr>
        <w:tc>
          <w:tcPr>
            <w:tcW w:w="166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Количество иерархических уровней</w:t>
            </w:r>
          </w:p>
        </w:tc>
        <w:tc>
          <w:tcPr>
            <w:tcW w:w="2585"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1-2 уровня</w:t>
            </w:r>
          </w:p>
        </w:tc>
        <w:tc>
          <w:tcPr>
            <w:tcW w:w="3119"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2-3 уровня</w:t>
            </w:r>
          </w:p>
        </w:tc>
        <w:tc>
          <w:tcPr>
            <w:tcW w:w="2411"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больше 4</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больше 5</w:t>
            </w:r>
          </w:p>
        </w:tc>
      </w:tr>
      <w:tr w:rsidR="00B10229" w:rsidRPr="00166351" w:rsidTr="009F50CF">
        <w:trPr>
          <w:trHeight w:val="77"/>
        </w:trPr>
        <w:tc>
          <w:tcPr>
            <w:tcW w:w="166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1F526C">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Степень сложности процесса обработки информации</w:t>
            </w:r>
          </w:p>
        </w:tc>
        <w:tc>
          <w:tcPr>
            <w:tcW w:w="2585" w:type="dxa"/>
            <w:tcBorders>
              <w:top w:val="nil"/>
              <w:left w:val="nil"/>
              <w:bottom w:val="single" w:sz="4" w:space="0" w:color="auto"/>
              <w:right w:val="single" w:sz="4" w:space="0" w:color="auto"/>
            </w:tcBorders>
            <w:shd w:val="clear" w:color="auto" w:fill="auto"/>
            <w:noWrap/>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Низкая</w:t>
            </w:r>
          </w:p>
        </w:tc>
        <w:tc>
          <w:tcPr>
            <w:tcW w:w="3119" w:type="dxa"/>
            <w:tcBorders>
              <w:top w:val="nil"/>
              <w:left w:val="nil"/>
              <w:bottom w:val="single" w:sz="4" w:space="0" w:color="auto"/>
              <w:right w:val="single" w:sz="4" w:space="0" w:color="auto"/>
            </w:tcBorders>
            <w:shd w:val="clear" w:color="auto" w:fill="auto"/>
            <w:noWrap/>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Средняя</w:t>
            </w:r>
          </w:p>
        </w:tc>
        <w:tc>
          <w:tcPr>
            <w:tcW w:w="2411" w:type="dxa"/>
            <w:tcBorders>
              <w:top w:val="nil"/>
              <w:left w:val="nil"/>
              <w:bottom w:val="single" w:sz="4" w:space="0" w:color="auto"/>
              <w:right w:val="single" w:sz="4" w:space="0" w:color="auto"/>
            </w:tcBorders>
            <w:shd w:val="clear" w:color="auto" w:fill="auto"/>
            <w:noWrap/>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Высокая</w:t>
            </w:r>
          </w:p>
        </w:tc>
        <w:tc>
          <w:tcPr>
            <w:tcW w:w="2473" w:type="dxa"/>
            <w:tcBorders>
              <w:top w:val="single" w:sz="4" w:space="0" w:color="auto"/>
              <w:left w:val="nil"/>
              <w:bottom w:val="single" w:sz="4" w:space="0" w:color="auto"/>
              <w:right w:val="single" w:sz="4" w:space="0" w:color="auto"/>
            </w:tcBorders>
            <w:shd w:val="clear" w:color="auto" w:fill="auto"/>
            <w:noWrap/>
            <w:vAlign w:val="center"/>
            <w:hideMark/>
          </w:tcPr>
          <w:p w:rsidR="00B10229" w:rsidRPr="00166351" w:rsidRDefault="00B10229" w:rsidP="001F526C">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Очень высокая</w:t>
            </w:r>
          </w:p>
        </w:tc>
      </w:tr>
    </w:tbl>
    <w:p w:rsidR="009F50CF" w:rsidRDefault="009F50CF"/>
    <w:tbl>
      <w:tblPr>
        <w:tblpPr w:leftFromText="180" w:rightFromText="180" w:horzAnchor="margin" w:tblpY="519"/>
        <w:tblW w:w="14949" w:type="dxa"/>
        <w:tblLayout w:type="fixed"/>
        <w:tblLook w:val="04A0" w:firstRow="1" w:lastRow="0" w:firstColumn="1" w:lastColumn="0" w:noHBand="0" w:noVBand="1"/>
      </w:tblPr>
      <w:tblGrid>
        <w:gridCol w:w="1668"/>
        <w:gridCol w:w="2693"/>
        <w:gridCol w:w="2585"/>
        <w:gridCol w:w="3119"/>
        <w:gridCol w:w="2411"/>
        <w:gridCol w:w="850"/>
        <w:gridCol w:w="914"/>
        <w:gridCol w:w="709"/>
      </w:tblGrid>
      <w:tr w:rsidR="00B10229" w:rsidRPr="00166351" w:rsidTr="009F50CF">
        <w:trPr>
          <w:trHeight w:val="243"/>
        </w:trPr>
        <w:tc>
          <w:tcPr>
            <w:tcW w:w="16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F50CF" w:rsidRDefault="009F50CF" w:rsidP="009F50CF">
            <w:pPr>
              <w:spacing w:after="0" w:line="240" w:lineRule="auto"/>
              <w:rPr>
                <w:rFonts w:ascii="Times New Roman" w:eastAsia="Times New Roman" w:hAnsi="Times New Roman" w:cs="Times New Roman"/>
                <w:color w:val="000000"/>
                <w:sz w:val="24"/>
                <w:szCs w:val="24"/>
                <w:lang w:eastAsia="ru-RU"/>
              </w:rPr>
            </w:pPr>
          </w:p>
          <w:p w:rsidR="009F50CF" w:rsidRDefault="009F50CF" w:rsidP="009F50CF">
            <w:pPr>
              <w:spacing w:after="0" w:line="240" w:lineRule="auto"/>
              <w:rPr>
                <w:rFonts w:ascii="Times New Roman" w:eastAsia="Times New Roman" w:hAnsi="Times New Roman" w:cs="Times New Roman"/>
                <w:color w:val="000000"/>
                <w:sz w:val="24"/>
                <w:szCs w:val="24"/>
                <w:lang w:eastAsia="ru-RU"/>
              </w:rPr>
            </w:pPr>
          </w:p>
          <w:p w:rsidR="00B10229" w:rsidRPr="00166351" w:rsidRDefault="00B10229" w:rsidP="009F50CF">
            <w:pPr>
              <w:spacing w:after="0" w:line="240" w:lineRule="auto"/>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Финансовые показатели</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Объем продаж</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до 100 тыс. долл.</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от 50 тыс. до 3 млн. долл.</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 xml:space="preserve">более 3 млн. </w:t>
            </w:r>
            <w:proofErr w:type="spellStart"/>
            <w:proofErr w:type="gramStart"/>
            <w:r w:rsidRPr="00166351">
              <w:rPr>
                <w:rFonts w:ascii="Times New Roman" w:eastAsia="Times New Roman" w:hAnsi="Times New Roman" w:cs="Times New Roman"/>
                <w:color w:val="000000"/>
                <w:sz w:val="24"/>
                <w:szCs w:val="24"/>
                <w:lang w:eastAsia="ru-RU"/>
              </w:rPr>
              <w:t>долл</w:t>
            </w:r>
            <w:proofErr w:type="spellEnd"/>
            <w:proofErr w:type="gramEnd"/>
          </w:p>
        </w:tc>
        <w:tc>
          <w:tcPr>
            <w:tcW w:w="2473" w:type="dxa"/>
            <w:gridSpan w:val="3"/>
            <w:tcBorders>
              <w:top w:val="single" w:sz="4" w:space="0" w:color="auto"/>
              <w:left w:val="nil"/>
              <w:bottom w:val="single" w:sz="4" w:space="0" w:color="auto"/>
              <w:right w:val="single" w:sz="4" w:space="0" w:color="auto"/>
            </w:tcBorders>
            <w:shd w:val="clear" w:color="auto" w:fill="auto"/>
            <w:noWrap/>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Уменьшается</w:t>
            </w:r>
          </w:p>
        </w:tc>
      </w:tr>
      <w:tr w:rsidR="00B10229" w:rsidRPr="00166351" w:rsidTr="009F50CF">
        <w:trPr>
          <w:trHeight w:val="285"/>
        </w:trPr>
        <w:tc>
          <w:tcPr>
            <w:tcW w:w="166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9F50CF">
            <w:pPr>
              <w:spacing w:after="0" w:line="240" w:lineRule="auto"/>
              <w:rPr>
                <w:rFonts w:ascii="Times New Roman" w:eastAsia="Times New Roman" w:hAnsi="Times New Roman" w:cs="Times New Roman"/>
                <w:color w:val="000000"/>
                <w:sz w:val="24"/>
                <w:szCs w:val="24"/>
                <w:lang w:eastAsia="ru-RU"/>
              </w:rPr>
            </w:pP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Рост объема продаж</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10-30 %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20-40%</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Не больше 15%</w:t>
            </w:r>
          </w:p>
        </w:tc>
        <w:tc>
          <w:tcPr>
            <w:tcW w:w="2473" w:type="dxa"/>
            <w:gridSpan w:val="3"/>
            <w:tcBorders>
              <w:top w:val="single" w:sz="4" w:space="0" w:color="auto"/>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Отсутствует, либо отрицательный</w:t>
            </w:r>
          </w:p>
        </w:tc>
      </w:tr>
      <w:tr w:rsidR="00B10229" w:rsidRPr="00166351" w:rsidTr="009F50CF">
        <w:trPr>
          <w:trHeight w:val="169"/>
        </w:trPr>
        <w:tc>
          <w:tcPr>
            <w:tcW w:w="166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9F50CF">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Денежный поток от операционной деятельности</w:t>
            </w:r>
          </w:p>
        </w:tc>
        <w:tc>
          <w:tcPr>
            <w:tcW w:w="2585"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3119"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2411"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914" w:type="dxa"/>
            <w:tcBorders>
              <w:top w:val="nil"/>
              <w:left w:val="nil"/>
              <w:bottom w:val="single" w:sz="4" w:space="0" w:color="auto"/>
              <w:right w:val="single" w:sz="4" w:space="0" w:color="auto"/>
            </w:tcBorders>
            <w:shd w:val="clear" w:color="auto" w:fill="auto"/>
            <w:noWrap/>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r>
      <w:tr w:rsidR="00B10229" w:rsidRPr="00166351" w:rsidTr="009F50CF">
        <w:trPr>
          <w:trHeight w:val="474"/>
        </w:trPr>
        <w:tc>
          <w:tcPr>
            <w:tcW w:w="166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9F50CF">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Денежный поток от инвестиционной деятельности</w:t>
            </w:r>
          </w:p>
        </w:tc>
        <w:tc>
          <w:tcPr>
            <w:tcW w:w="2585"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3119"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2411"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914" w:type="dxa"/>
            <w:tcBorders>
              <w:top w:val="nil"/>
              <w:left w:val="nil"/>
              <w:bottom w:val="single" w:sz="4" w:space="0" w:color="auto"/>
              <w:right w:val="single" w:sz="4" w:space="0" w:color="auto"/>
            </w:tcBorders>
            <w:shd w:val="clear" w:color="auto" w:fill="auto"/>
            <w:noWrap/>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r>
      <w:tr w:rsidR="00B10229" w:rsidRPr="00166351" w:rsidTr="009F50CF">
        <w:trPr>
          <w:trHeight w:val="77"/>
        </w:trPr>
        <w:tc>
          <w:tcPr>
            <w:tcW w:w="166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10229" w:rsidRPr="00166351" w:rsidRDefault="00B10229" w:rsidP="009F50CF">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Денежный поток от финансовой деятельности</w:t>
            </w:r>
          </w:p>
        </w:tc>
        <w:tc>
          <w:tcPr>
            <w:tcW w:w="2585"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3119"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2411" w:type="dxa"/>
            <w:tcBorders>
              <w:top w:val="nil"/>
              <w:left w:val="nil"/>
              <w:bottom w:val="single" w:sz="4" w:space="0" w:color="auto"/>
              <w:right w:val="single" w:sz="4" w:space="0" w:color="auto"/>
            </w:tcBorders>
            <w:shd w:val="clear" w:color="auto" w:fill="auto"/>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914" w:type="dxa"/>
            <w:tcBorders>
              <w:top w:val="nil"/>
              <w:left w:val="nil"/>
              <w:bottom w:val="single" w:sz="4" w:space="0" w:color="auto"/>
              <w:right w:val="single" w:sz="4" w:space="0" w:color="auto"/>
            </w:tcBorders>
            <w:shd w:val="clear" w:color="auto" w:fill="auto"/>
            <w:noWrap/>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B10229" w:rsidRPr="00166351" w:rsidRDefault="00B10229" w:rsidP="009F50CF">
            <w:pPr>
              <w:spacing w:after="0" w:line="240" w:lineRule="auto"/>
              <w:jc w:val="both"/>
              <w:rPr>
                <w:rFonts w:ascii="Times New Roman" w:eastAsia="Times New Roman" w:hAnsi="Times New Roman" w:cs="Times New Roman"/>
                <w:color w:val="000000"/>
                <w:sz w:val="24"/>
                <w:szCs w:val="24"/>
                <w:lang w:eastAsia="ru-RU"/>
              </w:rPr>
            </w:pPr>
            <w:r w:rsidRPr="00166351">
              <w:rPr>
                <w:rFonts w:ascii="Times New Roman" w:eastAsia="Times New Roman" w:hAnsi="Times New Roman" w:cs="Times New Roman"/>
                <w:color w:val="000000"/>
                <w:sz w:val="24"/>
                <w:szCs w:val="24"/>
                <w:lang w:eastAsia="ru-RU"/>
              </w:rPr>
              <w:t>-</w:t>
            </w:r>
          </w:p>
        </w:tc>
      </w:tr>
    </w:tbl>
    <w:p w:rsidR="00A606AF" w:rsidRPr="009F50CF" w:rsidRDefault="009F50CF" w:rsidP="00A606AF">
      <w:pPr>
        <w:spacing w:after="0" w:line="360" w:lineRule="auto"/>
        <w:rPr>
          <w:rFonts w:ascii="Times New Roman" w:hAnsi="Times New Roman" w:cs="Times New Roman"/>
          <w:i/>
          <w:sz w:val="24"/>
          <w:szCs w:val="24"/>
        </w:rPr>
      </w:pPr>
      <w:r w:rsidRPr="009F50CF">
        <w:rPr>
          <w:rFonts w:ascii="Times New Roman" w:hAnsi="Times New Roman" w:cs="Times New Roman"/>
          <w:i/>
          <w:sz w:val="24"/>
          <w:szCs w:val="24"/>
        </w:rPr>
        <w:t>Продолжение таблицы - 2.1.5</w:t>
      </w:r>
      <w:r w:rsidR="002B4B13" w:rsidRPr="009F50CF">
        <w:rPr>
          <w:rFonts w:ascii="Times New Roman" w:hAnsi="Times New Roman" w:cs="Times New Roman"/>
          <w:i/>
          <w:sz w:val="24"/>
          <w:szCs w:val="24"/>
        </w:rPr>
        <w:t xml:space="preserve">                                                                                                 </w:t>
      </w:r>
    </w:p>
    <w:p w:rsidR="00B10229" w:rsidRPr="009F50CF" w:rsidRDefault="002B4B13" w:rsidP="005C77E6">
      <w:pPr>
        <w:spacing w:after="0" w:line="360" w:lineRule="auto"/>
        <w:ind w:left="709"/>
        <w:rPr>
          <w:rFonts w:ascii="Times New Roman" w:hAnsi="Times New Roman" w:cs="Times New Roman"/>
          <w:i/>
          <w:sz w:val="24"/>
          <w:szCs w:val="24"/>
          <w:lang w:val="en-US"/>
        </w:rPr>
        <w:sectPr w:rsidR="00B10229" w:rsidRPr="009F50CF" w:rsidSect="00B10229">
          <w:pgSz w:w="16838" w:h="11906" w:orient="landscape"/>
          <w:pgMar w:top="566" w:right="1134" w:bottom="1701" w:left="1134" w:header="708" w:footer="708" w:gutter="0"/>
          <w:cols w:space="708"/>
          <w:titlePg/>
          <w:docGrid w:linePitch="360"/>
        </w:sectPr>
      </w:pPr>
      <w:r>
        <w:rPr>
          <w:rFonts w:ascii="Times New Roman" w:hAnsi="Times New Roman" w:cs="Times New Roman"/>
          <w:i/>
          <w:sz w:val="20"/>
          <w:szCs w:val="20"/>
        </w:rPr>
        <w:t xml:space="preserve"> </w:t>
      </w:r>
      <w:r w:rsidR="00166351" w:rsidRPr="00166351">
        <w:rPr>
          <w:rFonts w:ascii="Times New Roman" w:hAnsi="Times New Roman" w:cs="Times New Roman"/>
          <w:i/>
          <w:sz w:val="24"/>
          <w:szCs w:val="24"/>
        </w:rPr>
        <w:t>Составлено по</w:t>
      </w:r>
      <w:r w:rsidR="006F72D3">
        <w:rPr>
          <w:rFonts w:ascii="Times New Roman" w:hAnsi="Times New Roman" w:cs="Times New Roman"/>
          <w:sz w:val="24"/>
          <w:szCs w:val="24"/>
        </w:rPr>
        <w:t xml:space="preserve">: </w:t>
      </w:r>
      <w:r w:rsidR="006F72D3" w:rsidRPr="006F72D3">
        <w:rPr>
          <w:rFonts w:ascii="Times New Roman" w:hAnsi="Times New Roman" w:cs="Times New Roman"/>
          <w:sz w:val="24"/>
          <w:szCs w:val="24"/>
        </w:rPr>
        <w:t xml:space="preserve">Широкова Г. В. Жизненные циклы российских предпринимательских фирм: методология исследования и основные стадии. </w:t>
      </w:r>
      <w:proofErr w:type="spellStart"/>
      <w:r w:rsidR="006F72D3" w:rsidRPr="006F72D3">
        <w:rPr>
          <w:rFonts w:ascii="Times New Roman" w:hAnsi="Times New Roman" w:cs="Times New Roman"/>
          <w:sz w:val="24"/>
          <w:szCs w:val="24"/>
        </w:rPr>
        <w:t>Автореф</w:t>
      </w:r>
      <w:proofErr w:type="spellEnd"/>
      <w:r w:rsidR="006F72D3" w:rsidRPr="006F72D3">
        <w:rPr>
          <w:rFonts w:ascii="Times New Roman" w:hAnsi="Times New Roman" w:cs="Times New Roman"/>
          <w:sz w:val="24"/>
          <w:szCs w:val="24"/>
        </w:rPr>
        <w:t xml:space="preserve">. </w:t>
      </w:r>
      <w:proofErr w:type="spellStart"/>
      <w:r w:rsidR="006F72D3" w:rsidRPr="006F72D3">
        <w:rPr>
          <w:rFonts w:ascii="Times New Roman" w:hAnsi="Times New Roman" w:cs="Times New Roman"/>
          <w:sz w:val="24"/>
          <w:szCs w:val="24"/>
        </w:rPr>
        <w:t>дисс</w:t>
      </w:r>
      <w:proofErr w:type="spellEnd"/>
      <w:r w:rsidR="006F72D3" w:rsidRPr="006F72D3">
        <w:rPr>
          <w:rFonts w:ascii="Times New Roman" w:hAnsi="Times New Roman" w:cs="Times New Roman"/>
          <w:sz w:val="24"/>
          <w:szCs w:val="24"/>
        </w:rPr>
        <w:t xml:space="preserve">. … </w:t>
      </w:r>
      <w:proofErr w:type="spellStart"/>
      <w:r w:rsidR="006F72D3" w:rsidRPr="006F72D3">
        <w:rPr>
          <w:rFonts w:ascii="Times New Roman" w:hAnsi="Times New Roman" w:cs="Times New Roman"/>
          <w:sz w:val="24"/>
          <w:szCs w:val="24"/>
        </w:rPr>
        <w:t>докт</w:t>
      </w:r>
      <w:proofErr w:type="spellEnd"/>
      <w:r w:rsidR="006F72D3" w:rsidRPr="006F72D3">
        <w:rPr>
          <w:rFonts w:ascii="Times New Roman" w:hAnsi="Times New Roman" w:cs="Times New Roman"/>
          <w:sz w:val="24"/>
          <w:szCs w:val="24"/>
        </w:rPr>
        <w:t xml:space="preserve">. </w:t>
      </w:r>
      <w:proofErr w:type="spellStart"/>
      <w:r w:rsidR="006F72D3" w:rsidRPr="006F72D3">
        <w:rPr>
          <w:rFonts w:ascii="Times New Roman" w:hAnsi="Times New Roman" w:cs="Times New Roman"/>
          <w:sz w:val="24"/>
          <w:szCs w:val="24"/>
        </w:rPr>
        <w:t>экон</w:t>
      </w:r>
      <w:proofErr w:type="spellEnd"/>
      <w:r w:rsidR="006F72D3" w:rsidRPr="006F72D3">
        <w:rPr>
          <w:rFonts w:ascii="Times New Roman" w:hAnsi="Times New Roman" w:cs="Times New Roman"/>
          <w:sz w:val="24"/>
          <w:szCs w:val="24"/>
        </w:rPr>
        <w:t>. наук. – СПБ:</w:t>
      </w:r>
      <w:r w:rsidR="006F72D3">
        <w:rPr>
          <w:rFonts w:ascii="Times New Roman" w:hAnsi="Times New Roman" w:cs="Times New Roman"/>
          <w:sz w:val="24"/>
          <w:szCs w:val="24"/>
        </w:rPr>
        <w:t xml:space="preserve"> Высшая школа менеджмента. </w:t>
      </w:r>
      <w:r w:rsidR="006F72D3" w:rsidRPr="00C96487">
        <w:rPr>
          <w:rFonts w:ascii="Times New Roman" w:hAnsi="Times New Roman" w:cs="Times New Roman"/>
          <w:sz w:val="24"/>
          <w:szCs w:val="24"/>
        </w:rPr>
        <w:t xml:space="preserve">2010, </w:t>
      </w:r>
      <w:r w:rsidR="006F72D3">
        <w:rPr>
          <w:rFonts w:ascii="Times New Roman" w:hAnsi="Times New Roman" w:cs="Times New Roman"/>
          <w:sz w:val="24"/>
          <w:szCs w:val="24"/>
        </w:rPr>
        <w:t>С</w:t>
      </w:r>
      <w:r w:rsidR="009417FF">
        <w:rPr>
          <w:rFonts w:ascii="Times New Roman" w:hAnsi="Times New Roman" w:cs="Times New Roman"/>
          <w:sz w:val="24"/>
          <w:szCs w:val="24"/>
        </w:rPr>
        <w:t>.</w:t>
      </w:r>
      <w:r w:rsidR="006F72D3" w:rsidRPr="00C96487">
        <w:rPr>
          <w:rFonts w:ascii="Times New Roman" w:hAnsi="Times New Roman" w:cs="Times New Roman"/>
          <w:sz w:val="24"/>
          <w:szCs w:val="24"/>
        </w:rPr>
        <w:t xml:space="preserve"> 29.; </w:t>
      </w:r>
      <w:r w:rsidR="006F72D3" w:rsidRPr="006F72D3">
        <w:rPr>
          <w:rFonts w:ascii="Times New Roman" w:hAnsi="Times New Roman" w:cs="Times New Roman"/>
          <w:sz w:val="24"/>
          <w:szCs w:val="24"/>
          <w:lang w:val="en-US"/>
        </w:rPr>
        <w:t>Miller</w:t>
      </w:r>
      <w:r w:rsidR="006F72D3" w:rsidRPr="00C96487">
        <w:rPr>
          <w:rFonts w:ascii="Times New Roman" w:hAnsi="Times New Roman" w:cs="Times New Roman"/>
          <w:sz w:val="24"/>
          <w:szCs w:val="24"/>
        </w:rPr>
        <w:t xml:space="preserve"> </w:t>
      </w:r>
      <w:r w:rsidR="006F72D3" w:rsidRPr="006F72D3">
        <w:rPr>
          <w:rFonts w:ascii="Times New Roman" w:hAnsi="Times New Roman" w:cs="Times New Roman"/>
          <w:sz w:val="24"/>
          <w:szCs w:val="24"/>
          <w:lang w:val="en-US"/>
        </w:rPr>
        <w:t>D</w:t>
      </w:r>
      <w:r w:rsidR="006F72D3" w:rsidRPr="00C96487">
        <w:rPr>
          <w:rFonts w:ascii="Times New Roman" w:hAnsi="Times New Roman" w:cs="Times New Roman"/>
          <w:sz w:val="24"/>
          <w:szCs w:val="24"/>
        </w:rPr>
        <w:t xml:space="preserve">., </w:t>
      </w:r>
      <w:r w:rsidR="006F72D3" w:rsidRPr="006F72D3">
        <w:rPr>
          <w:rFonts w:ascii="Times New Roman" w:hAnsi="Times New Roman" w:cs="Times New Roman"/>
          <w:sz w:val="24"/>
          <w:szCs w:val="24"/>
          <w:lang w:val="en-US"/>
        </w:rPr>
        <w:t>Friesen</w:t>
      </w:r>
      <w:r w:rsidR="006F72D3" w:rsidRPr="00C96487">
        <w:rPr>
          <w:rFonts w:ascii="Times New Roman" w:hAnsi="Times New Roman" w:cs="Times New Roman"/>
          <w:sz w:val="24"/>
          <w:szCs w:val="24"/>
        </w:rPr>
        <w:t xml:space="preserve"> </w:t>
      </w:r>
      <w:r w:rsidR="006F72D3" w:rsidRPr="006F72D3">
        <w:rPr>
          <w:rFonts w:ascii="Times New Roman" w:hAnsi="Times New Roman" w:cs="Times New Roman"/>
          <w:sz w:val="24"/>
          <w:szCs w:val="24"/>
          <w:lang w:val="en-US"/>
        </w:rPr>
        <w:t>P</w:t>
      </w:r>
      <w:r w:rsidR="006F72D3" w:rsidRPr="00C96487">
        <w:rPr>
          <w:rFonts w:ascii="Times New Roman" w:hAnsi="Times New Roman" w:cs="Times New Roman"/>
          <w:sz w:val="24"/>
          <w:szCs w:val="24"/>
        </w:rPr>
        <w:t xml:space="preserve">. </w:t>
      </w:r>
      <w:r w:rsidR="006F72D3" w:rsidRPr="006F72D3">
        <w:rPr>
          <w:rFonts w:ascii="Times New Roman" w:hAnsi="Times New Roman" w:cs="Times New Roman"/>
          <w:sz w:val="24"/>
          <w:szCs w:val="24"/>
          <w:lang w:val="en-US"/>
        </w:rPr>
        <w:t>H</w:t>
      </w:r>
      <w:r w:rsidR="006F72D3" w:rsidRPr="00C96487">
        <w:rPr>
          <w:rFonts w:ascii="Times New Roman" w:hAnsi="Times New Roman" w:cs="Times New Roman"/>
          <w:sz w:val="24"/>
          <w:szCs w:val="24"/>
        </w:rPr>
        <w:t xml:space="preserve">. 1984. </w:t>
      </w:r>
      <w:r w:rsidR="006F72D3" w:rsidRPr="006F72D3">
        <w:rPr>
          <w:rFonts w:ascii="Times New Roman" w:hAnsi="Times New Roman" w:cs="Times New Roman"/>
          <w:sz w:val="24"/>
          <w:szCs w:val="24"/>
          <w:lang w:val="en-US"/>
        </w:rPr>
        <w:t xml:space="preserve">Miller D., Friesen P. H. 1984. </w:t>
      </w:r>
      <w:proofErr w:type="gramStart"/>
      <w:r w:rsidR="006F72D3" w:rsidRPr="006F72D3">
        <w:rPr>
          <w:rFonts w:ascii="Times New Roman" w:hAnsi="Times New Roman" w:cs="Times New Roman"/>
          <w:sz w:val="24"/>
          <w:szCs w:val="24"/>
          <w:lang w:val="en-US"/>
        </w:rPr>
        <w:t>A longitudinal study of the corporate life cycle.</w:t>
      </w:r>
      <w:proofErr w:type="gramEnd"/>
      <w:r w:rsidR="006F72D3" w:rsidRPr="006F72D3">
        <w:rPr>
          <w:rFonts w:ascii="Times New Roman" w:hAnsi="Times New Roman" w:cs="Times New Roman"/>
          <w:sz w:val="24"/>
          <w:szCs w:val="24"/>
          <w:lang w:val="en-US"/>
        </w:rPr>
        <w:t xml:space="preserve"> Management</w:t>
      </w:r>
      <w:r w:rsidR="006F72D3" w:rsidRPr="006F72D3">
        <w:rPr>
          <w:rFonts w:ascii="Times New Roman" w:hAnsi="Times New Roman" w:cs="Times New Roman"/>
          <w:sz w:val="24"/>
          <w:szCs w:val="24"/>
        </w:rPr>
        <w:t xml:space="preserve"> </w:t>
      </w:r>
      <w:r w:rsidR="006F72D3" w:rsidRPr="006F72D3">
        <w:rPr>
          <w:rFonts w:ascii="Times New Roman" w:hAnsi="Times New Roman" w:cs="Times New Roman"/>
          <w:sz w:val="24"/>
          <w:szCs w:val="24"/>
          <w:lang w:val="en-US"/>
        </w:rPr>
        <w:t>Science</w:t>
      </w:r>
      <w:r w:rsidR="009417FF">
        <w:rPr>
          <w:rFonts w:ascii="Times New Roman" w:hAnsi="Times New Roman" w:cs="Times New Roman"/>
          <w:sz w:val="24"/>
          <w:szCs w:val="24"/>
        </w:rPr>
        <w:t xml:space="preserve"> 30 (10), </w:t>
      </w:r>
      <w:r w:rsidR="009417FF">
        <w:rPr>
          <w:rFonts w:ascii="Times New Roman" w:hAnsi="Times New Roman" w:cs="Times New Roman"/>
          <w:sz w:val="24"/>
          <w:szCs w:val="24"/>
          <w:lang w:val="en-US"/>
        </w:rPr>
        <w:t>P</w:t>
      </w:r>
      <w:r w:rsidR="006F72D3" w:rsidRPr="006F72D3">
        <w:rPr>
          <w:rFonts w:ascii="Times New Roman" w:hAnsi="Times New Roman" w:cs="Times New Roman"/>
          <w:sz w:val="24"/>
          <w:szCs w:val="24"/>
        </w:rPr>
        <w:t>. 1166</w:t>
      </w:r>
      <w:r w:rsidR="006F72D3">
        <w:rPr>
          <w:rFonts w:ascii="Times New Roman" w:hAnsi="Times New Roman" w:cs="Times New Roman"/>
          <w:sz w:val="24"/>
          <w:szCs w:val="24"/>
        </w:rPr>
        <w:t xml:space="preserve">; </w:t>
      </w:r>
      <w:r w:rsidR="006F72D3" w:rsidRPr="006F72D3">
        <w:rPr>
          <w:rFonts w:ascii="Times New Roman" w:hAnsi="Times New Roman" w:cs="Times New Roman"/>
          <w:sz w:val="24"/>
          <w:szCs w:val="24"/>
        </w:rPr>
        <w:t xml:space="preserve">Управление жизненным циклом корпорации/ </w:t>
      </w:r>
      <w:proofErr w:type="spellStart"/>
      <w:r w:rsidR="006F72D3" w:rsidRPr="006F72D3">
        <w:rPr>
          <w:rFonts w:ascii="Times New Roman" w:hAnsi="Times New Roman" w:cs="Times New Roman"/>
          <w:sz w:val="24"/>
          <w:szCs w:val="24"/>
        </w:rPr>
        <w:t>Адизес</w:t>
      </w:r>
      <w:proofErr w:type="spellEnd"/>
      <w:r w:rsidR="006F72D3" w:rsidRPr="006F72D3">
        <w:rPr>
          <w:rFonts w:ascii="Times New Roman" w:hAnsi="Times New Roman" w:cs="Times New Roman"/>
          <w:sz w:val="24"/>
          <w:szCs w:val="24"/>
        </w:rPr>
        <w:t xml:space="preserve"> И.К</w:t>
      </w:r>
      <w:proofErr w:type="gramStart"/>
      <w:r w:rsidR="006F72D3" w:rsidRPr="006F72D3">
        <w:rPr>
          <w:rFonts w:ascii="Times New Roman" w:hAnsi="Times New Roman" w:cs="Times New Roman"/>
          <w:sz w:val="24"/>
          <w:szCs w:val="24"/>
        </w:rPr>
        <w:t>. ;</w:t>
      </w:r>
      <w:proofErr w:type="gramEnd"/>
      <w:r w:rsidR="006F72D3" w:rsidRPr="006F72D3">
        <w:rPr>
          <w:rFonts w:ascii="Times New Roman" w:hAnsi="Times New Roman" w:cs="Times New Roman"/>
          <w:sz w:val="24"/>
          <w:szCs w:val="24"/>
        </w:rPr>
        <w:t xml:space="preserve"> пер. с англ. В</w:t>
      </w:r>
      <w:r w:rsidR="006F72D3" w:rsidRPr="006F72D3">
        <w:rPr>
          <w:rFonts w:ascii="Times New Roman" w:hAnsi="Times New Roman" w:cs="Times New Roman"/>
          <w:sz w:val="24"/>
          <w:szCs w:val="24"/>
          <w:lang w:val="en-US"/>
        </w:rPr>
        <w:t>.</w:t>
      </w:r>
      <w:r w:rsidR="006F72D3" w:rsidRPr="006F72D3">
        <w:rPr>
          <w:rFonts w:ascii="Times New Roman" w:hAnsi="Times New Roman" w:cs="Times New Roman"/>
          <w:sz w:val="24"/>
          <w:szCs w:val="24"/>
        </w:rPr>
        <w:t>Кузина</w:t>
      </w:r>
      <w:r w:rsidR="006F72D3" w:rsidRPr="006F72D3">
        <w:rPr>
          <w:rFonts w:ascii="Times New Roman" w:hAnsi="Times New Roman" w:cs="Times New Roman"/>
          <w:sz w:val="24"/>
          <w:szCs w:val="24"/>
          <w:lang w:val="en-US"/>
        </w:rPr>
        <w:t xml:space="preserve">— </w:t>
      </w:r>
      <w:proofErr w:type="gramStart"/>
      <w:r w:rsidR="006F72D3" w:rsidRPr="006F72D3">
        <w:rPr>
          <w:rFonts w:ascii="Times New Roman" w:hAnsi="Times New Roman" w:cs="Times New Roman"/>
          <w:sz w:val="24"/>
          <w:szCs w:val="24"/>
        </w:rPr>
        <w:t>М</w:t>
      </w:r>
      <w:r w:rsidR="006F72D3" w:rsidRPr="006F72D3">
        <w:rPr>
          <w:rFonts w:ascii="Times New Roman" w:hAnsi="Times New Roman" w:cs="Times New Roman"/>
          <w:sz w:val="24"/>
          <w:szCs w:val="24"/>
          <w:lang w:val="en-US"/>
        </w:rPr>
        <w:t>.</w:t>
      </w:r>
      <w:proofErr w:type="gramEnd"/>
      <w:r w:rsidR="006F72D3" w:rsidRPr="006F72D3">
        <w:rPr>
          <w:rFonts w:ascii="Times New Roman" w:hAnsi="Times New Roman" w:cs="Times New Roman"/>
          <w:sz w:val="24"/>
          <w:szCs w:val="24"/>
          <w:lang w:val="en-US"/>
        </w:rPr>
        <w:t xml:space="preserve">: </w:t>
      </w:r>
      <w:r w:rsidR="006F72D3" w:rsidRPr="006F72D3">
        <w:rPr>
          <w:rFonts w:ascii="Times New Roman" w:hAnsi="Times New Roman" w:cs="Times New Roman"/>
          <w:sz w:val="24"/>
          <w:szCs w:val="24"/>
        </w:rPr>
        <w:t>Манн</w:t>
      </w:r>
      <w:r w:rsidR="006F72D3" w:rsidRPr="006F72D3">
        <w:rPr>
          <w:rFonts w:ascii="Times New Roman" w:hAnsi="Times New Roman" w:cs="Times New Roman"/>
          <w:sz w:val="24"/>
          <w:szCs w:val="24"/>
          <w:lang w:val="en-US"/>
        </w:rPr>
        <w:t xml:space="preserve">, </w:t>
      </w:r>
      <w:r w:rsidR="006F72D3" w:rsidRPr="006F72D3">
        <w:rPr>
          <w:rFonts w:ascii="Times New Roman" w:hAnsi="Times New Roman" w:cs="Times New Roman"/>
          <w:sz w:val="24"/>
          <w:szCs w:val="24"/>
        </w:rPr>
        <w:t>Иванов</w:t>
      </w:r>
      <w:r w:rsidR="006F72D3" w:rsidRPr="006F72D3">
        <w:rPr>
          <w:rFonts w:ascii="Times New Roman" w:hAnsi="Times New Roman" w:cs="Times New Roman"/>
          <w:sz w:val="24"/>
          <w:szCs w:val="24"/>
          <w:lang w:val="en-US"/>
        </w:rPr>
        <w:t xml:space="preserve"> </w:t>
      </w:r>
      <w:r w:rsidR="006F72D3" w:rsidRPr="006F72D3">
        <w:rPr>
          <w:rFonts w:ascii="Times New Roman" w:hAnsi="Times New Roman" w:cs="Times New Roman"/>
          <w:sz w:val="24"/>
          <w:szCs w:val="24"/>
        </w:rPr>
        <w:t>и</w:t>
      </w:r>
      <w:r w:rsidR="006F72D3" w:rsidRPr="006F72D3">
        <w:rPr>
          <w:rFonts w:ascii="Times New Roman" w:hAnsi="Times New Roman" w:cs="Times New Roman"/>
          <w:sz w:val="24"/>
          <w:szCs w:val="24"/>
          <w:lang w:val="en-US"/>
        </w:rPr>
        <w:t xml:space="preserve"> </w:t>
      </w:r>
      <w:r w:rsidR="006F72D3" w:rsidRPr="006F72D3">
        <w:rPr>
          <w:rFonts w:ascii="Times New Roman" w:hAnsi="Times New Roman" w:cs="Times New Roman"/>
          <w:sz w:val="24"/>
          <w:szCs w:val="24"/>
        </w:rPr>
        <w:t>Фербер</w:t>
      </w:r>
      <w:r w:rsidR="006F72D3">
        <w:rPr>
          <w:rFonts w:ascii="Times New Roman" w:hAnsi="Times New Roman" w:cs="Times New Roman"/>
          <w:sz w:val="24"/>
          <w:szCs w:val="24"/>
          <w:lang w:val="en-US"/>
        </w:rPr>
        <w:t>, 2014</w:t>
      </w:r>
      <w:r w:rsidR="006F72D3" w:rsidRPr="006F72D3">
        <w:rPr>
          <w:rFonts w:ascii="Times New Roman" w:hAnsi="Times New Roman" w:cs="Times New Roman"/>
          <w:sz w:val="24"/>
          <w:szCs w:val="24"/>
          <w:lang w:val="en-US"/>
        </w:rPr>
        <w:t xml:space="preserve">, 502 </w:t>
      </w:r>
      <w:r w:rsidR="006F72D3">
        <w:rPr>
          <w:rFonts w:ascii="Times New Roman" w:hAnsi="Times New Roman" w:cs="Times New Roman"/>
          <w:sz w:val="24"/>
          <w:szCs w:val="24"/>
        </w:rPr>
        <w:t>с</w:t>
      </w:r>
      <w:r w:rsidR="006F72D3" w:rsidRPr="006F72D3">
        <w:rPr>
          <w:rFonts w:ascii="Times New Roman" w:hAnsi="Times New Roman" w:cs="Times New Roman"/>
          <w:sz w:val="24"/>
          <w:szCs w:val="24"/>
          <w:lang w:val="en-US"/>
        </w:rPr>
        <w:t xml:space="preserve">.; </w:t>
      </w:r>
      <w:proofErr w:type="spellStart"/>
      <w:r w:rsidR="006F72D3" w:rsidRPr="006F72D3">
        <w:rPr>
          <w:rFonts w:ascii="Times New Roman" w:hAnsi="Times New Roman" w:cs="Times New Roman"/>
          <w:sz w:val="24"/>
          <w:szCs w:val="24"/>
          <w:lang w:val="en-US"/>
        </w:rPr>
        <w:t>Wilna</w:t>
      </w:r>
      <w:proofErr w:type="spellEnd"/>
      <w:r w:rsidR="006F72D3" w:rsidRPr="006F72D3">
        <w:rPr>
          <w:rFonts w:ascii="Times New Roman" w:hAnsi="Times New Roman" w:cs="Times New Roman"/>
          <w:sz w:val="24"/>
          <w:szCs w:val="24"/>
          <w:lang w:val="en-US"/>
        </w:rPr>
        <w:t xml:space="preserve"> </w:t>
      </w:r>
      <w:proofErr w:type="spellStart"/>
      <w:r w:rsidR="006F72D3" w:rsidRPr="006F72D3">
        <w:rPr>
          <w:rFonts w:ascii="Times New Roman" w:hAnsi="Times New Roman" w:cs="Times New Roman"/>
          <w:sz w:val="24"/>
          <w:szCs w:val="24"/>
          <w:lang w:val="en-US"/>
        </w:rPr>
        <w:t>Steyn</w:t>
      </w:r>
      <w:proofErr w:type="spellEnd"/>
      <w:r w:rsidR="006F72D3" w:rsidRPr="006F72D3">
        <w:rPr>
          <w:rFonts w:ascii="Times New Roman" w:hAnsi="Times New Roman" w:cs="Times New Roman"/>
          <w:sz w:val="24"/>
          <w:szCs w:val="24"/>
          <w:lang w:val="en-US"/>
        </w:rPr>
        <w:t xml:space="preserve"> </w:t>
      </w:r>
      <w:proofErr w:type="spellStart"/>
      <w:r w:rsidR="006F72D3" w:rsidRPr="006F72D3">
        <w:rPr>
          <w:rFonts w:ascii="Times New Roman" w:hAnsi="Times New Roman" w:cs="Times New Roman"/>
          <w:sz w:val="24"/>
          <w:szCs w:val="24"/>
          <w:lang w:val="en-US"/>
        </w:rPr>
        <w:t>Bruwer</w:t>
      </w:r>
      <w:proofErr w:type="spellEnd"/>
      <w:r w:rsidR="006F72D3" w:rsidRPr="006F72D3">
        <w:rPr>
          <w:rFonts w:ascii="Times New Roman" w:hAnsi="Times New Roman" w:cs="Times New Roman"/>
          <w:sz w:val="24"/>
          <w:szCs w:val="24"/>
          <w:lang w:val="en-US"/>
        </w:rPr>
        <w:t xml:space="preserve">, Willie Hamman, «How can cash-flow patterns assist analysts in investigating a company’s financial health?» </w:t>
      </w:r>
      <w:proofErr w:type="spellStart"/>
      <w:proofErr w:type="gramStart"/>
      <w:r w:rsidR="006F72D3" w:rsidRPr="006F72D3">
        <w:rPr>
          <w:rFonts w:ascii="Times New Roman" w:hAnsi="Times New Roman" w:cs="Times New Roman"/>
          <w:sz w:val="24"/>
          <w:szCs w:val="24"/>
          <w:lang w:val="en-US"/>
        </w:rPr>
        <w:t>Corp</w:t>
      </w:r>
      <w:r w:rsidR="006F72D3">
        <w:rPr>
          <w:rFonts w:ascii="Times New Roman" w:hAnsi="Times New Roman" w:cs="Times New Roman"/>
          <w:sz w:val="24"/>
          <w:szCs w:val="24"/>
          <w:lang w:val="en-US"/>
        </w:rPr>
        <w:t>orateCulture</w:t>
      </w:r>
      <w:proofErr w:type="spellEnd"/>
      <w:r w:rsidR="006F72D3">
        <w:rPr>
          <w:rFonts w:ascii="Times New Roman" w:hAnsi="Times New Roman" w:cs="Times New Roman"/>
          <w:sz w:val="24"/>
          <w:szCs w:val="24"/>
          <w:lang w:val="en-US"/>
        </w:rPr>
        <w:t>, February, 2008</w:t>
      </w:r>
      <w:r w:rsidR="006F72D3" w:rsidRPr="006F72D3">
        <w:rPr>
          <w:rFonts w:ascii="Times New Roman" w:hAnsi="Times New Roman" w:cs="Times New Roman"/>
          <w:sz w:val="24"/>
          <w:szCs w:val="24"/>
          <w:lang w:val="en-US"/>
        </w:rPr>
        <w:t xml:space="preserve">, </w:t>
      </w:r>
      <w:r w:rsidR="009417FF">
        <w:rPr>
          <w:rFonts w:ascii="Times New Roman" w:hAnsi="Times New Roman" w:cs="Times New Roman"/>
          <w:sz w:val="24"/>
          <w:szCs w:val="24"/>
          <w:lang w:val="en-US"/>
        </w:rPr>
        <w:t>P</w:t>
      </w:r>
      <w:r w:rsidR="006F72D3" w:rsidRPr="006F72D3">
        <w:rPr>
          <w:rFonts w:ascii="Times New Roman" w:hAnsi="Times New Roman" w:cs="Times New Roman"/>
          <w:sz w:val="24"/>
          <w:szCs w:val="24"/>
          <w:lang w:val="en-US"/>
        </w:rPr>
        <w:t>.38; Victoria Dickinson.</w:t>
      </w:r>
      <w:proofErr w:type="gramEnd"/>
      <w:r w:rsidR="006F72D3" w:rsidRPr="006F72D3">
        <w:rPr>
          <w:rFonts w:ascii="Times New Roman" w:hAnsi="Times New Roman" w:cs="Times New Roman"/>
          <w:sz w:val="24"/>
          <w:szCs w:val="24"/>
          <w:lang w:val="en-US"/>
        </w:rPr>
        <w:t xml:space="preserve"> “Cash Flow as Proxy for Firm Life Cycle”; PhD; CPA; Fisher School of Accounting Warrington; College of Business; University of Florida – 2007, </w:t>
      </w:r>
      <w:r w:rsidR="009417FF">
        <w:rPr>
          <w:rFonts w:ascii="Times New Roman" w:hAnsi="Times New Roman" w:cs="Times New Roman"/>
          <w:sz w:val="24"/>
          <w:szCs w:val="24"/>
          <w:lang w:val="en-US"/>
        </w:rPr>
        <w:t>P</w:t>
      </w:r>
      <w:r w:rsidR="006F72D3" w:rsidRPr="006F72D3">
        <w:rPr>
          <w:rFonts w:ascii="Times New Roman" w:hAnsi="Times New Roman" w:cs="Times New Roman"/>
          <w:sz w:val="24"/>
          <w:szCs w:val="24"/>
          <w:lang w:val="en-US"/>
        </w:rPr>
        <w:t>.25.</w:t>
      </w:r>
    </w:p>
    <w:p w:rsidR="00B50CB3" w:rsidRDefault="009F00FB" w:rsidP="009F50C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w:t>
      </w:r>
      <w:r w:rsidR="00B50CB3">
        <w:rPr>
          <w:rFonts w:ascii="Times New Roman" w:hAnsi="Times New Roman" w:cs="Times New Roman"/>
          <w:sz w:val="24"/>
          <w:szCs w:val="24"/>
        </w:rPr>
        <w:t xml:space="preserve">диагностика стадии жизненного цикла организации является сложным многоэтапным процессом. Предложенный </w:t>
      </w:r>
      <w:r w:rsidR="00B12A8F">
        <w:rPr>
          <w:rFonts w:ascii="Times New Roman" w:hAnsi="Times New Roman" w:cs="Times New Roman"/>
          <w:sz w:val="24"/>
          <w:szCs w:val="24"/>
        </w:rPr>
        <w:t>автором</w:t>
      </w:r>
      <w:r w:rsidR="00B50CB3">
        <w:rPr>
          <w:rFonts w:ascii="Times New Roman" w:hAnsi="Times New Roman" w:cs="Times New Roman"/>
          <w:sz w:val="24"/>
          <w:szCs w:val="24"/>
        </w:rPr>
        <w:t xml:space="preserve"> метод</w:t>
      </w:r>
      <w:r w:rsidR="00B12A8F">
        <w:rPr>
          <w:rFonts w:ascii="Times New Roman" w:hAnsi="Times New Roman" w:cs="Times New Roman"/>
          <w:sz w:val="24"/>
          <w:szCs w:val="24"/>
        </w:rPr>
        <w:t>ологический</w:t>
      </w:r>
      <w:r w:rsidR="00B50CB3">
        <w:rPr>
          <w:rFonts w:ascii="Times New Roman" w:hAnsi="Times New Roman" w:cs="Times New Roman"/>
          <w:sz w:val="24"/>
          <w:szCs w:val="24"/>
        </w:rPr>
        <w:t xml:space="preserve"> подход основывается на известных эмпирических моделях жизненного цикла организации  популярных во всем мире ученых и публицистах и подразумевает </w:t>
      </w:r>
      <w:r w:rsidR="00B12A8F">
        <w:rPr>
          <w:rFonts w:ascii="Times New Roman" w:hAnsi="Times New Roman" w:cs="Times New Roman"/>
          <w:sz w:val="24"/>
          <w:szCs w:val="24"/>
        </w:rPr>
        <w:t>проведение комплексного анализа</w:t>
      </w:r>
      <w:r w:rsidR="00B50CB3">
        <w:rPr>
          <w:rFonts w:ascii="Times New Roman" w:hAnsi="Times New Roman" w:cs="Times New Roman"/>
          <w:sz w:val="24"/>
          <w:szCs w:val="24"/>
        </w:rPr>
        <w:t xml:space="preserve"> качественных, количественных и финансовых показателей.</w:t>
      </w:r>
    </w:p>
    <w:p w:rsidR="00F24CE0" w:rsidRPr="00BA3AC4" w:rsidRDefault="009F00FB" w:rsidP="009F50CF">
      <w:pPr>
        <w:pStyle w:val="2"/>
        <w:spacing w:before="720" w:after="720" w:line="360" w:lineRule="auto"/>
        <w:ind w:left="709"/>
        <w:jc w:val="center"/>
        <w:rPr>
          <w:rFonts w:ascii="Times New Roman" w:hAnsi="Times New Roman" w:cs="Times New Roman"/>
          <w:color w:val="auto"/>
          <w:sz w:val="24"/>
          <w:szCs w:val="24"/>
        </w:rPr>
      </w:pPr>
      <w:bookmarkStart w:id="7" w:name="_Toc482627376"/>
      <w:r w:rsidRPr="00BA3AC4">
        <w:rPr>
          <w:rFonts w:ascii="Times New Roman" w:hAnsi="Times New Roman" w:cs="Times New Roman"/>
          <w:color w:val="auto"/>
          <w:sz w:val="24"/>
          <w:szCs w:val="24"/>
        </w:rPr>
        <w:t xml:space="preserve">2.2 </w:t>
      </w:r>
      <w:r w:rsidR="00F74892">
        <w:rPr>
          <w:rFonts w:ascii="Times New Roman" w:hAnsi="Times New Roman" w:cs="Times New Roman"/>
          <w:color w:val="auto"/>
          <w:sz w:val="24"/>
          <w:szCs w:val="24"/>
        </w:rPr>
        <w:t xml:space="preserve">Концепция управления организацией на различных стадиях жизненного цикла в трудах Ицхака </w:t>
      </w:r>
      <w:proofErr w:type="spellStart"/>
      <w:r w:rsidR="00F74892">
        <w:rPr>
          <w:rFonts w:ascii="Times New Roman" w:hAnsi="Times New Roman" w:cs="Times New Roman"/>
          <w:color w:val="auto"/>
          <w:sz w:val="24"/>
          <w:szCs w:val="24"/>
        </w:rPr>
        <w:t>Адизеса</w:t>
      </w:r>
      <w:bookmarkEnd w:id="7"/>
      <w:proofErr w:type="spellEnd"/>
      <w:r w:rsidR="0097137E" w:rsidRPr="00BA3AC4">
        <w:rPr>
          <w:rFonts w:ascii="Times New Roman" w:hAnsi="Times New Roman" w:cs="Times New Roman"/>
          <w:color w:val="auto"/>
          <w:sz w:val="24"/>
          <w:szCs w:val="24"/>
        </w:rPr>
        <w:t xml:space="preserve"> </w:t>
      </w:r>
    </w:p>
    <w:p w:rsidR="00B50CB3" w:rsidRDefault="00B50CB3" w:rsidP="00561F1A">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 как представленная </w:t>
      </w:r>
      <w:r w:rsidR="003553B1">
        <w:rPr>
          <w:rFonts w:ascii="Times New Roman" w:hAnsi="Times New Roman" w:cs="Times New Roman"/>
          <w:sz w:val="24"/>
          <w:szCs w:val="24"/>
        </w:rPr>
        <w:t xml:space="preserve">в первой главе авторская </w:t>
      </w:r>
      <w:r>
        <w:rPr>
          <w:rFonts w:ascii="Times New Roman" w:hAnsi="Times New Roman" w:cs="Times New Roman"/>
          <w:sz w:val="24"/>
          <w:szCs w:val="24"/>
        </w:rPr>
        <w:t xml:space="preserve">модель </w:t>
      </w:r>
      <w:r w:rsidR="00166351">
        <w:rPr>
          <w:rFonts w:ascii="Times New Roman" w:hAnsi="Times New Roman" w:cs="Times New Roman"/>
          <w:sz w:val="24"/>
          <w:szCs w:val="24"/>
        </w:rPr>
        <w:t xml:space="preserve">отчасти </w:t>
      </w:r>
      <w:r>
        <w:rPr>
          <w:rFonts w:ascii="Times New Roman" w:hAnsi="Times New Roman" w:cs="Times New Roman"/>
          <w:sz w:val="24"/>
          <w:szCs w:val="24"/>
        </w:rPr>
        <w:t xml:space="preserve">основывается на модели ЖЦО </w:t>
      </w:r>
      <w:proofErr w:type="spellStart"/>
      <w:r>
        <w:rPr>
          <w:rFonts w:ascii="Times New Roman" w:hAnsi="Times New Roman" w:cs="Times New Roman"/>
          <w:sz w:val="24"/>
          <w:szCs w:val="24"/>
        </w:rPr>
        <w:t>И.Адизеса</w:t>
      </w:r>
      <w:proofErr w:type="spellEnd"/>
      <w:r w:rsidR="009A3A38">
        <w:rPr>
          <w:rFonts w:ascii="Times New Roman" w:hAnsi="Times New Roman" w:cs="Times New Roman"/>
          <w:sz w:val="24"/>
          <w:szCs w:val="24"/>
        </w:rPr>
        <w:t xml:space="preserve">, а также большинство авторов различных статей на рассматриваемую тематику в своих работах опираются на </w:t>
      </w:r>
      <w:r w:rsidR="00961379">
        <w:rPr>
          <w:rFonts w:ascii="Times New Roman" w:hAnsi="Times New Roman" w:cs="Times New Roman"/>
          <w:sz w:val="24"/>
          <w:szCs w:val="24"/>
        </w:rPr>
        <w:t xml:space="preserve">его </w:t>
      </w:r>
      <w:r w:rsidR="009A3A38">
        <w:rPr>
          <w:rFonts w:ascii="Times New Roman" w:hAnsi="Times New Roman" w:cs="Times New Roman"/>
          <w:sz w:val="24"/>
          <w:szCs w:val="24"/>
        </w:rPr>
        <w:t>концепцию жизненного</w:t>
      </w:r>
      <w:r w:rsidR="00F74892">
        <w:rPr>
          <w:rFonts w:ascii="Times New Roman" w:hAnsi="Times New Roman" w:cs="Times New Roman"/>
          <w:sz w:val="24"/>
          <w:szCs w:val="24"/>
        </w:rPr>
        <w:t xml:space="preserve"> цикла, то, прежде всего, будет </w:t>
      </w:r>
      <w:r w:rsidR="009A3A38">
        <w:rPr>
          <w:rFonts w:ascii="Times New Roman" w:hAnsi="Times New Roman" w:cs="Times New Roman"/>
          <w:sz w:val="24"/>
          <w:szCs w:val="24"/>
        </w:rPr>
        <w:t xml:space="preserve">целесообразно охарактеризовать </w:t>
      </w:r>
      <w:r>
        <w:rPr>
          <w:rFonts w:ascii="Times New Roman" w:hAnsi="Times New Roman" w:cs="Times New Roman"/>
          <w:sz w:val="24"/>
          <w:szCs w:val="24"/>
        </w:rPr>
        <w:t xml:space="preserve">основные </w:t>
      </w:r>
      <w:r w:rsidR="00A54B06">
        <w:rPr>
          <w:rFonts w:ascii="Times New Roman" w:hAnsi="Times New Roman" w:cs="Times New Roman"/>
          <w:sz w:val="24"/>
          <w:szCs w:val="24"/>
        </w:rPr>
        <w:t>особенности и аспекты управления организацией, изложенн</w:t>
      </w:r>
      <w:r w:rsidR="006E5C66">
        <w:rPr>
          <w:rFonts w:ascii="Times New Roman" w:hAnsi="Times New Roman" w:cs="Times New Roman"/>
          <w:sz w:val="24"/>
          <w:szCs w:val="24"/>
        </w:rPr>
        <w:t xml:space="preserve">ые в работах известного </w:t>
      </w:r>
      <w:r w:rsidR="00961379">
        <w:rPr>
          <w:rFonts w:ascii="Times New Roman" w:hAnsi="Times New Roman" w:cs="Times New Roman"/>
          <w:sz w:val="24"/>
          <w:szCs w:val="24"/>
        </w:rPr>
        <w:t>израильского ученого</w:t>
      </w:r>
      <w:r w:rsidR="006E5C66">
        <w:rPr>
          <w:rFonts w:ascii="Times New Roman" w:hAnsi="Times New Roman" w:cs="Times New Roman"/>
          <w:sz w:val="24"/>
          <w:szCs w:val="24"/>
        </w:rPr>
        <w:t>:</w:t>
      </w:r>
      <w:proofErr w:type="gramEnd"/>
    </w:p>
    <w:p w:rsidR="00240B71" w:rsidRPr="00221164" w:rsidRDefault="00221164" w:rsidP="00881504">
      <w:pPr>
        <w:pStyle w:val="a5"/>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Стадия «зарождения».</w:t>
      </w:r>
    </w:p>
    <w:p w:rsidR="00A606AF" w:rsidRPr="00240B71" w:rsidRDefault="002E4A4B" w:rsidP="00240B71">
      <w:pPr>
        <w:spacing w:after="0" w:line="360" w:lineRule="auto"/>
        <w:ind w:firstLine="709"/>
        <w:jc w:val="both"/>
        <w:rPr>
          <w:rFonts w:ascii="Times New Roman" w:hAnsi="Times New Roman" w:cs="Times New Roman"/>
          <w:sz w:val="24"/>
          <w:szCs w:val="24"/>
        </w:rPr>
      </w:pPr>
      <w:r w:rsidRPr="00240B71">
        <w:rPr>
          <w:rFonts w:ascii="Times New Roman" w:hAnsi="Times New Roman" w:cs="Times New Roman"/>
          <w:sz w:val="24"/>
          <w:szCs w:val="24"/>
        </w:rPr>
        <w:t xml:space="preserve">Для стадии «зарождения» автор выделяет следующие возможные серьезные проблемы: полное отсутствие страха и низкая приверженность идее, непродуманные детали, основатель легко теряет контроль над ситуацией, ориентация исключительно на прибыль и </w:t>
      </w:r>
      <w:r w:rsidR="00F74892">
        <w:rPr>
          <w:rFonts w:ascii="Times New Roman" w:hAnsi="Times New Roman" w:cs="Times New Roman"/>
          <w:sz w:val="24"/>
          <w:szCs w:val="24"/>
        </w:rPr>
        <w:t>рентабельность инвестиций</w:t>
      </w:r>
      <w:r w:rsidRPr="00240B71">
        <w:rPr>
          <w:rFonts w:ascii="Times New Roman" w:hAnsi="Times New Roman" w:cs="Times New Roman"/>
          <w:sz w:val="24"/>
          <w:szCs w:val="24"/>
        </w:rPr>
        <w:t>.</w:t>
      </w:r>
      <w:r>
        <w:rPr>
          <w:rStyle w:val="af"/>
          <w:rFonts w:ascii="Times New Roman" w:hAnsi="Times New Roman" w:cs="Times New Roman"/>
          <w:sz w:val="24"/>
          <w:szCs w:val="24"/>
        </w:rPr>
        <w:footnoteReference w:id="14"/>
      </w:r>
    </w:p>
    <w:p w:rsidR="009F00FB" w:rsidRPr="009F00FB" w:rsidRDefault="009F00FB" w:rsidP="00561F1A">
      <w:pPr>
        <w:spacing w:after="0" w:line="360" w:lineRule="auto"/>
        <w:ind w:firstLine="709"/>
        <w:jc w:val="both"/>
        <w:rPr>
          <w:rFonts w:ascii="Times New Roman" w:hAnsi="Times New Roman" w:cs="Times New Roman"/>
          <w:sz w:val="24"/>
          <w:szCs w:val="24"/>
        </w:rPr>
      </w:pPr>
      <w:r w:rsidRPr="009F00FB">
        <w:rPr>
          <w:rFonts w:ascii="Times New Roman" w:hAnsi="Times New Roman" w:cs="Times New Roman"/>
          <w:sz w:val="24"/>
          <w:szCs w:val="24"/>
        </w:rPr>
        <w:t>На данном этапе основателю необходимо быть преданным своей идее. Для успешного развития организации необходимо просчитать все возможные риски бизнеса. В процессе анализа своей идеи, мотивация руководителя должна выходить за рамки получения прибыли. Основными задачами руководителя при создании организации должны быть удовлетворение потребностей клиента и создание ценности.</w:t>
      </w:r>
    </w:p>
    <w:p w:rsidR="009F00FB" w:rsidRPr="009F00FB" w:rsidRDefault="009F00FB" w:rsidP="00561F1A">
      <w:pPr>
        <w:spacing w:after="0" w:line="360" w:lineRule="auto"/>
        <w:ind w:firstLine="709"/>
        <w:jc w:val="both"/>
        <w:rPr>
          <w:rFonts w:ascii="Times New Roman" w:hAnsi="Times New Roman" w:cs="Times New Roman"/>
          <w:sz w:val="24"/>
          <w:szCs w:val="24"/>
        </w:rPr>
      </w:pPr>
      <w:r w:rsidRPr="009F00FB">
        <w:rPr>
          <w:rFonts w:ascii="Times New Roman" w:hAnsi="Times New Roman" w:cs="Times New Roman"/>
          <w:sz w:val="24"/>
          <w:szCs w:val="24"/>
        </w:rPr>
        <w:t>Таким образом, чтобы переход на следующий этап был успешным, необходимо полностью проанализировать и проработать идею, просчитать все риски создания бизнеса. Основатель должен быть уверен в своих намерениях.</w:t>
      </w:r>
    </w:p>
    <w:p w:rsidR="00221164" w:rsidRPr="00221164" w:rsidRDefault="00221164" w:rsidP="00881504">
      <w:pPr>
        <w:pStyle w:val="a5"/>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Стадия «младенчество».</w:t>
      </w:r>
    </w:p>
    <w:p w:rsidR="009F00FB" w:rsidRPr="00240B71" w:rsidRDefault="00196739" w:rsidP="00221164">
      <w:pPr>
        <w:spacing w:after="0" w:line="360" w:lineRule="auto"/>
        <w:ind w:firstLine="709"/>
        <w:jc w:val="both"/>
        <w:rPr>
          <w:rFonts w:ascii="Times New Roman" w:hAnsi="Times New Roman" w:cs="Times New Roman"/>
          <w:sz w:val="24"/>
          <w:szCs w:val="24"/>
        </w:rPr>
      </w:pPr>
      <w:r w:rsidRPr="00240B71">
        <w:rPr>
          <w:rFonts w:ascii="Times New Roman" w:hAnsi="Times New Roman" w:cs="Times New Roman"/>
          <w:sz w:val="24"/>
          <w:szCs w:val="24"/>
        </w:rPr>
        <w:t xml:space="preserve">На стадии «младенчество» автор выделяет такие проблемы и ошибки, как: преждевременная ориентация на сбыт, ослабевание преданности, непредвиденный отрицательный поток денежных средств, преждевременное делегирование полномочий, </w:t>
      </w:r>
      <w:r w:rsidRPr="00240B71">
        <w:rPr>
          <w:rFonts w:ascii="Times New Roman" w:hAnsi="Times New Roman" w:cs="Times New Roman"/>
          <w:sz w:val="24"/>
          <w:szCs w:val="24"/>
        </w:rPr>
        <w:lastRenderedPageBreak/>
        <w:t>преждевременное появление правил и процедур, утрата контроля основателем, получение краткосрочных кредитов для долгосрочных инвестиций, нецелевое и неэффективное использование инвестиций.</w:t>
      </w:r>
      <w:r>
        <w:rPr>
          <w:rStyle w:val="af"/>
          <w:rFonts w:ascii="Times New Roman" w:hAnsi="Times New Roman" w:cs="Times New Roman"/>
          <w:sz w:val="24"/>
          <w:szCs w:val="24"/>
        </w:rPr>
        <w:footnoteReference w:id="15"/>
      </w:r>
    </w:p>
    <w:p w:rsidR="009F00FB" w:rsidRPr="009F00FB" w:rsidRDefault="00162AED" w:rsidP="00A606A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F00FB" w:rsidRPr="009F00FB">
        <w:rPr>
          <w:rFonts w:ascii="Times New Roman" w:hAnsi="Times New Roman" w:cs="Times New Roman"/>
          <w:sz w:val="24"/>
          <w:szCs w:val="24"/>
        </w:rPr>
        <w:t xml:space="preserve">Для успешного функционирования организации на данном этапе необходимо контролировать возможные риски. Перед запуском массового производства, следует произвести бета-тестирование продукта. Необходимо приступить к формированию сбытовой политики. Кроме того, на данном этапе появляется </w:t>
      </w:r>
      <w:r w:rsidR="00196739">
        <w:rPr>
          <w:rFonts w:ascii="Times New Roman" w:hAnsi="Times New Roman" w:cs="Times New Roman"/>
          <w:sz w:val="24"/>
          <w:szCs w:val="24"/>
        </w:rPr>
        <w:t>необходимость</w:t>
      </w:r>
      <w:r w:rsidR="009F00FB" w:rsidRPr="009F00FB">
        <w:rPr>
          <w:rFonts w:ascii="Times New Roman" w:hAnsi="Times New Roman" w:cs="Times New Roman"/>
          <w:sz w:val="24"/>
          <w:szCs w:val="24"/>
        </w:rPr>
        <w:t xml:space="preserve"> в удовлетворении потребностей в оборотном капитале</w:t>
      </w:r>
      <w:r w:rsidR="00196739">
        <w:rPr>
          <w:rFonts w:ascii="Times New Roman" w:hAnsi="Times New Roman" w:cs="Times New Roman"/>
          <w:sz w:val="24"/>
          <w:szCs w:val="24"/>
        </w:rPr>
        <w:t xml:space="preserve"> </w:t>
      </w:r>
      <w:r w:rsidR="009F00FB" w:rsidRPr="009F00FB">
        <w:rPr>
          <w:rFonts w:ascii="Times New Roman" w:hAnsi="Times New Roman" w:cs="Times New Roman"/>
          <w:sz w:val="24"/>
          <w:szCs w:val="24"/>
        </w:rPr>
        <w:t>-</w:t>
      </w:r>
      <w:r w:rsidR="00196739">
        <w:rPr>
          <w:rFonts w:ascii="Times New Roman" w:hAnsi="Times New Roman" w:cs="Times New Roman"/>
          <w:sz w:val="24"/>
          <w:szCs w:val="24"/>
        </w:rPr>
        <w:t xml:space="preserve"> </w:t>
      </w:r>
      <w:r w:rsidR="009F00FB" w:rsidRPr="009F00FB">
        <w:rPr>
          <w:rFonts w:ascii="Times New Roman" w:hAnsi="Times New Roman" w:cs="Times New Roman"/>
          <w:sz w:val="24"/>
          <w:szCs w:val="24"/>
        </w:rPr>
        <w:t>необходимо постоянно инвестировать в компанию</w:t>
      </w:r>
      <w:r w:rsidR="00196739">
        <w:rPr>
          <w:rFonts w:ascii="Times New Roman" w:hAnsi="Times New Roman" w:cs="Times New Roman"/>
          <w:sz w:val="24"/>
          <w:szCs w:val="24"/>
        </w:rPr>
        <w:t>.  Чтобы фирма преодолела этап «м</w:t>
      </w:r>
      <w:r w:rsidR="009F00FB" w:rsidRPr="009F00FB">
        <w:rPr>
          <w:rFonts w:ascii="Times New Roman" w:hAnsi="Times New Roman" w:cs="Times New Roman"/>
          <w:sz w:val="24"/>
          <w:szCs w:val="24"/>
        </w:rPr>
        <w:t>ладенчества</w:t>
      </w:r>
      <w:r w:rsidR="00196739">
        <w:rPr>
          <w:rFonts w:ascii="Times New Roman" w:hAnsi="Times New Roman" w:cs="Times New Roman"/>
          <w:sz w:val="24"/>
          <w:szCs w:val="24"/>
        </w:rPr>
        <w:t>»</w:t>
      </w:r>
      <w:r w:rsidR="009F00FB" w:rsidRPr="009F00FB">
        <w:rPr>
          <w:rFonts w:ascii="Times New Roman" w:hAnsi="Times New Roman" w:cs="Times New Roman"/>
          <w:sz w:val="24"/>
          <w:szCs w:val="24"/>
        </w:rPr>
        <w:t xml:space="preserve"> необходимо составить бизнес-план и пристально следить за еженедельным потоком денежных средств. Именно контроль движения денежных средств является главной задачей системы учета организации на данном этапе. Важнейшую роль играет постоянная проверка счетов дебиторской задолженности, чтобы не допустить образование дефицита ликвидных средств на данном этапе. </w:t>
      </w:r>
    </w:p>
    <w:p w:rsidR="009F00FB" w:rsidRPr="009F00FB" w:rsidRDefault="0097137E" w:rsidP="00561F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proofErr w:type="spellStart"/>
      <w:r w:rsidR="009F00FB" w:rsidRPr="00F74892">
        <w:rPr>
          <w:rFonts w:ascii="Times New Roman" w:hAnsi="Times New Roman" w:cs="Times New Roman"/>
          <w:sz w:val="24"/>
          <w:szCs w:val="24"/>
        </w:rPr>
        <w:t>Адезис</w:t>
      </w:r>
      <w:proofErr w:type="spellEnd"/>
      <w:r w:rsidR="009F00FB" w:rsidRPr="009F00FB">
        <w:rPr>
          <w:rFonts w:ascii="Times New Roman" w:hAnsi="Times New Roman" w:cs="Times New Roman"/>
          <w:sz w:val="24"/>
          <w:szCs w:val="24"/>
        </w:rPr>
        <w:t xml:space="preserve"> выделяет следующие проблемы компании, которые она совершает в попытках генерировать наличность на данном этапе: </w:t>
      </w:r>
    </w:p>
    <w:p w:rsidR="009F00FB" w:rsidRPr="009F00FB" w:rsidRDefault="009F00FB" w:rsidP="00881504">
      <w:pPr>
        <w:numPr>
          <w:ilvl w:val="0"/>
          <w:numId w:val="23"/>
        </w:numPr>
        <w:spacing w:after="0" w:line="360" w:lineRule="auto"/>
        <w:rPr>
          <w:rFonts w:ascii="Times New Roman" w:hAnsi="Times New Roman" w:cs="Times New Roman"/>
          <w:sz w:val="24"/>
          <w:szCs w:val="24"/>
        </w:rPr>
      </w:pPr>
      <w:r w:rsidRPr="009F00FB">
        <w:rPr>
          <w:rFonts w:ascii="Times New Roman" w:hAnsi="Times New Roman" w:cs="Times New Roman"/>
          <w:sz w:val="24"/>
          <w:szCs w:val="24"/>
        </w:rPr>
        <w:t xml:space="preserve">Берут краткосрочные ссуды для текущих нужд, но эти вливания способны принести доход только в долгосрочной перспективе. </w:t>
      </w:r>
    </w:p>
    <w:p w:rsidR="009F00FB" w:rsidRPr="009F00FB" w:rsidRDefault="009F00FB" w:rsidP="00881504">
      <w:pPr>
        <w:numPr>
          <w:ilvl w:val="0"/>
          <w:numId w:val="22"/>
        </w:numPr>
        <w:spacing w:after="0" w:line="360" w:lineRule="auto"/>
        <w:rPr>
          <w:rFonts w:ascii="Times New Roman" w:hAnsi="Times New Roman" w:cs="Times New Roman"/>
          <w:sz w:val="24"/>
          <w:szCs w:val="24"/>
        </w:rPr>
      </w:pPr>
      <w:r w:rsidRPr="009F00FB">
        <w:rPr>
          <w:rFonts w:ascii="Times New Roman" w:hAnsi="Times New Roman" w:cs="Times New Roman"/>
          <w:sz w:val="24"/>
          <w:szCs w:val="24"/>
        </w:rPr>
        <w:t xml:space="preserve">Снижают свои цены для увеличения выручки, но очень часто снижение цен оказывается настолько большим, что доход от продаж не покрывает переменных издержек. В результате, чем больше компании продают, тем больше они теряют. </w:t>
      </w:r>
    </w:p>
    <w:p w:rsidR="009F00FB" w:rsidRPr="009F00FB" w:rsidRDefault="009F00FB" w:rsidP="00881504">
      <w:pPr>
        <w:numPr>
          <w:ilvl w:val="0"/>
          <w:numId w:val="22"/>
        </w:numPr>
        <w:spacing w:after="0" w:line="360" w:lineRule="auto"/>
        <w:rPr>
          <w:rFonts w:ascii="Times New Roman" w:hAnsi="Times New Roman" w:cs="Times New Roman"/>
          <w:sz w:val="24"/>
          <w:szCs w:val="24"/>
        </w:rPr>
      </w:pPr>
      <w:r w:rsidRPr="009F00FB">
        <w:rPr>
          <w:rFonts w:ascii="Times New Roman" w:hAnsi="Times New Roman" w:cs="Times New Roman"/>
          <w:sz w:val="24"/>
          <w:szCs w:val="24"/>
        </w:rPr>
        <w:t xml:space="preserve">Продают акции венчурным капиталистам, которые имеют собственное видение ситуации или собственные интересы. </w:t>
      </w:r>
    </w:p>
    <w:p w:rsidR="009F00FB" w:rsidRPr="009F00FB" w:rsidRDefault="009F00FB" w:rsidP="00561F1A">
      <w:pPr>
        <w:spacing w:after="0" w:line="360" w:lineRule="auto"/>
        <w:ind w:firstLine="709"/>
        <w:rPr>
          <w:rFonts w:ascii="Times New Roman" w:hAnsi="Times New Roman" w:cs="Times New Roman"/>
          <w:b/>
          <w:sz w:val="24"/>
          <w:szCs w:val="24"/>
        </w:rPr>
      </w:pPr>
      <w:r w:rsidRPr="009F00FB">
        <w:rPr>
          <w:rFonts w:ascii="Times New Roman" w:hAnsi="Times New Roman" w:cs="Times New Roman"/>
          <w:sz w:val="24"/>
          <w:szCs w:val="24"/>
        </w:rPr>
        <w:t>Для преодоления кризисных ситуаций, руководитель должен применять на данном этапе авторитарный тип управления, должен лично участвовать во всех делах фирмы</w:t>
      </w:r>
      <w:r w:rsidRPr="009F00FB">
        <w:rPr>
          <w:rFonts w:ascii="Times New Roman" w:hAnsi="Times New Roman" w:cs="Times New Roman"/>
          <w:b/>
          <w:sz w:val="24"/>
          <w:szCs w:val="24"/>
        </w:rPr>
        <w:t xml:space="preserve">. </w:t>
      </w:r>
    </w:p>
    <w:p w:rsidR="009F00FB" w:rsidRPr="009F00FB" w:rsidRDefault="009F00FB" w:rsidP="00561F1A">
      <w:pPr>
        <w:spacing w:after="0" w:line="360" w:lineRule="auto"/>
        <w:ind w:firstLine="709"/>
        <w:rPr>
          <w:rFonts w:ascii="Times New Roman" w:hAnsi="Times New Roman" w:cs="Times New Roman"/>
          <w:sz w:val="24"/>
          <w:szCs w:val="24"/>
        </w:rPr>
      </w:pPr>
      <w:r w:rsidRPr="009F00FB">
        <w:rPr>
          <w:rFonts w:ascii="Times New Roman" w:hAnsi="Times New Roman" w:cs="Times New Roman"/>
          <w:sz w:val="24"/>
          <w:szCs w:val="24"/>
        </w:rPr>
        <w:t>Компания переходит на следующую стадию ЖЦО, когда стабилизируются денежные потоки</w:t>
      </w:r>
      <w:r w:rsidR="00196739">
        <w:rPr>
          <w:rFonts w:ascii="Times New Roman" w:hAnsi="Times New Roman" w:cs="Times New Roman"/>
          <w:sz w:val="24"/>
          <w:szCs w:val="24"/>
        </w:rPr>
        <w:t xml:space="preserve"> и активность. Смерть на этапе «м</w:t>
      </w:r>
      <w:r w:rsidRPr="009F00FB">
        <w:rPr>
          <w:rFonts w:ascii="Times New Roman" w:hAnsi="Times New Roman" w:cs="Times New Roman"/>
          <w:sz w:val="24"/>
          <w:szCs w:val="24"/>
        </w:rPr>
        <w:t>ладенчества</w:t>
      </w:r>
      <w:r w:rsidR="00196739">
        <w:rPr>
          <w:rFonts w:ascii="Times New Roman" w:hAnsi="Times New Roman" w:cs="Times New Roman"/>
          <w:sz w:val="24"/>
          <w:szCs w:val="24"/>
        </w:rPr>
        <w:t>»</w:t>
      </w:r>
      <w:r w:rsidRPr="009F00FB">
        <w:rPr>
          <w:rFonts w:ascii="Times New Roman" w:hAnsi="Times New Roman" w:cs="Times New Roman"/>
          <w:sz w:val="24"/>
          <w:szCs w:val="24"/>
        </w:rPr>
        <w:t xml:space="preserve"> наступает, когда компания несет невосполнимые утраты ликвидности, а основатель теряет интерес к ней.</w:t>
      </w:r>
    </w:p>
    <w:p w:rsidR="009F00FB" w:rsidRPr="009F00FB" w:rsidRDefault="009F00FB" w:rsidP="00561F1A">
      <w:pPr>
        <w:spacing w:after="0" w:line="360" w:lineRule="auto"/>
        <w:ind w:firstLine="709"/>
        <w:rPr>
          <w:rFonts w:ascii="Times New Roman" w:hAnsi="Times New Roman" w:cs="Times New Roman"/>
          <w:b/>
          <w:sz w:val="24"/>
          <w:szCs w:val="24"/>
        </w:rPr>
      </w:pPr>
      <w:r w:rsidRPr="009F00FB">
        <w:rPr>
          <w:rFonts w:ascii="Times New Roman" w:hAnsi="Times New Roman" w:cs="Times New Roman"/>
          <w:sz w:val="24"/>
          <w:szCs w:val="24"/>
        </w:rPr>
        <w:t>Таким образом, основатель компании на этапе Младенчества должен следить за потоками денежных средств, структурой затрат и кредитов. В то же время, если компания привлекает венчурный капитал, то она должны быть уверена в том, инвестор пришел основатель</w:t>
      </w:r>
      <w:r w:rsidR="00196739">
        <w:rPr>
          <w:rFonts w:ascii="Times New Roman" w:hAnsi="Times New Roman" w:cs="Times New Roman"/>
          <w:sz w:val="24"/>
          <w:szCs w:val="24"/>
        </w:rPr>
        <w:t>но и на долгое время. Здоровое «м</w:t>
      </w:r>
      <w:r w:rsidRPr="009F00FB">
        <w:rPr>
          <w:rFonts w:ascii="Times New Roman" w:hAnsi="Times New Roman" w:cs="Times New Roman"/>
          <w:sz w:val="24"/>
          <w:szCs w:val="24"/>
        </w:rPr>
        <w:t>ладенчество</w:t>
      </w:r>
      <w:r w:rsidR="00196739">
        <w:rPr>
          <w:rFonts w:ascii="Times New Roman" w:hAnsi="Times New Roman" w:cs="Times New Roman"/>
          <w:sz w:val="24"/>
          <w:szCs w:val="24"/>
        </w:rPr>
        <w:t>»</w:t>
      </w:r>
      <w:r w:rsidRPr="009F00FB">
        <w:rPr>
          <w:rFonts w:ascii="Times New Roman" w:hAnsi="Times New Roman" w:cs="Times New Roman"/>
          <w:sz w:val="24"/>
          <w:szCs w:val="24"/>
        </w:rPr>
        <w:t xml:space="preserve"> обеспечивается благодаря балансу роста и наличия денежных средств.</w:t>
      </w:r>
      <w:r w:rsidRPr="009F00FB">
        <w:rPr>
          <w:rFonts w:ascii="Times New Roman" w:hAnsi="Times New Roman" w:cs="Times New Roman"/>
          <w:b/>
          <w:sz w:val="24"/>
          <w:szCs w:val="24"/>
        </w:rPr>
        <w:t xml:space="preserve"> </w:t>
      </w:r>
    </w:p>
    <w:p w:rsidR="00221164" w:rsidRPr="00221164" w:rsidRDefault="00221164" w:rsidP="00881504">
      <w:pPr>
        <w:pStyle w:val="a5"/>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Стадия «Давай-Давай».</w:t>
      </w:r>
    </w:p>
    <w:p w:rsidR="00135968" w:rsidRPr="00240B71" w:rsidRDefault="00196739" w:rsidP="00221164">
      <w:pPr>
        <w:spacing w:after="0" w:line="360" w:lineRule="auto"/>
        <w:ind w:firstLine="709"/>
        <w:jc w:val="both"/>
        <w:rPr>
          <w:rFonts w:ascii="Times New Roman" w:hAnsi="Times New Roman" w:cs="Times New Roman"/>
          <w:sz w:val="24"/>
          <w:szCs w:val="24"/>
        </w:rPr>
      </w:pPr>
      <w:r w:rsidRPr="00240B71">
        <w:rPr>
          <w:rFonts w:ascii="Times New Roman" w:hAnsi="Times New Roman" w:cs="Times New Roman"/>
          <w:sz w:val="24"/>
          <w:szCs w:val="24"/>
        </w:rPr>
        <w:t xml:space="preserve">На стадии «давай-давай» </w:t>
      </w:r>
      <w:proofErr w:type="spellStart"/>
      <w:r w:rsidRPr="00240B71">
        <w:rPr>
          <w:rFonts w:ascii="Times New Roman" w:hAnsi="Times New Roman" w:cs="Times New Roman"/>
          <w:sz w:val="24"/>
          <w:szCs w:val="24"/>
        </w:rPr>
        <w:t>И.Адизес</w:t>
      </w:r>
      <w:proofErr w:type="spellEnd"/>
      <w:r w:rsidRPr="00240B71">
        <w:rPr>
          <w:rFonts w:ascii="Times New Roman" w:hAnsi="Times New Roman" w:cs="Times New Roman"/>
          <w:sz w:val="24"/>
          <w:szCs w:val="24"/>
        </w:rPr>
        <w:t xml:space="preserve"> выделяет следующие проблемы: преждевременная ориентация на прибыль; отсутствие </w:t>
      </w:r>
      <w:proofErr w:type="gramStart"/>
      <w:r w:rsidRPr="00240B71">
        <w:rPr>
          <w:rFonts w:ascii="Times New Roman" w:hAnsi="Times New Roman" w:cs="Times New Roman"/>
          <w:sz w:val="24"/>
          <w:szCs w:val="24"/>
        </w:rPr>
        <w:t>контроля за</w:t>
      </w:r>
      <w:proofErr w:type="gramEnd"/>
      <w:r w:rsidRPr="00240B71">
        <w:rPr>
          <w:rFonts w:ascii="Times New Roman" w:hAnsi="Times New Roman" w:cs="Times New Roman"/>
          <w:sz w:val="24"/>
          <w:szCs w:val="24"/>
        </w:rPr>
        <w:t xml:space="preserve"> издержками, бюджетированием и анализом движения денежных средств; недостаток делегирования и дистанционное руководство</w:t>
      </w:r>
      <w:r w:rsidR="00503CF6" w:rsidRPr="00240B71">
        <w:rPr>
          <w:rFonts w:ascii="Times New Roman" w:hAnsi="Times New Roman" w:cs="Times New Roman"/>
          <w:sz w:val="24"/>
          <w:szCs w:val="24"/>
        </w:rPr>
        <w:t>; отток ключевых людей компании, слабый подбор, обучение и адаптация персонала.</w:t>
      </w:r>
      <w:r w:rsidR="00503CF6">
        <w:rPr>
          <w:rStyle w:val="af"/>
          <w:rFonts w:ascii="Times New Roman" w:hAnsi="Times New Roman" w:cs="Times New Roman"/>
          <w:sz w:val="24"/>
          <w:szCs w:val="24"/>
        </w:rPr>
        <w:footnoteReference w:id="16"/>
      </w:r>
    </w:p>
    <w:p w:rsidR="009F00FB" w:rsidRPr="009F00FB" w:rsidRDefault="009F00FB" w:rsidP="00561F1A">
      <w:pPr>
        <w:spacing w:after="0" w:line="360" w:lineRule="auto"/>
        <w:ind w:firstLine="709"/>
        <w:jc w:val="both"/>
        <w:rPr>
          <w:rFonts w:ascii="Times New Roman" w:hAnsi="Times New Roman" w:cs="Times New Roman"/>
          <w:sz w:val="24"/>
          <w:szCs w:val="24"/>
        </w:rPr>
      </w:pPr>
      <w:r w:rsidRPr="009F00FB">
        <w:rPr>
          <w:rFonts w:ascii="Times New Roman" w:hAnsi="Times New Roman" w:cs="Times New Roman"/>
          <w:sz w:val="24"/>
          <w:szCs w:val="24"/>
        </w:rPr>
        <w:t>На данном этапе особое внимание руководителю стоит обратить на бюджет, организационную структуру, роли, обязанности и систему вознаграждения. Возникает потребность в обно</w:t>
      </w:r>
      <w:r w:rsidR="0011098A">
        <w:rPr>
          <w:rFonts w:ascii="Times New Roman" w:hAnsi="Times New Roman" w:cs="Times New Roman"/>
          <w:sz w:val="24"/>
          <w:szCs w:val="24"/>
        </w:rPr>
        <w:t>влении организационной структуры</w:t>
      </w:r>
      <w:r w:rsidRPr="009F00FB">
        <w:rPr>
          <w:rFonts w:ascii="Times New Roman" w:hAnsi="Times New Roman" w:cs="Times New Roman"/>
          <w:sz w:val="24"/>
          <w:szCs w:val="24"/>
        </w:rPr>
        <w:t>, оценке персонала, контроле денежных потоков и издержек. На данном этапе основателю необходимо делегировать часть своих полномочий, иначе компания может попасть в «западню основателя», когда хозяин компании не доверяет выполнение определенных своих функций другим работникам. «Организации, достигшей данного этапа, следует отказаться от абсолютной монархии в пользу монархии конституционной»</w:t>
      </w:r>
      <w:r w:rsidRPr="009F00FB">
        <w:rPr>
          <w:rFonts w:ascii="Times New Roman" w:hAnsi="Times New Roman" w:cs="Times New Roman"/>
          <w:sz w:val="24"/>
          <w:szCs w:val="24"/>
          <w:vertAlign w:val="superscript"/>
        </w:rPr>
        <w:footnoteReference w:id="17"/>
      </w:r>
      <w:r w:rsidRPr="009F00FB">
        <w:rPr>
          <w:rFonts w:ascii="Times New Roman" w:hAnsi="Times New Roman" w:cs="Times New Roman"/>
          <w:sz w:val="24"/>
          <w:szCs w:val="24"/>
        </w:rPr>
        <w:t xml:space="preserve">.  </w:t>
      </w:r>
      <w:proofErr w:type="spellStart"/>
      <w:r w:rsidRPr="009F00FB">
        <w:rPr>
          <w:rFonts w:ascii="Times New Roman" w:hAnsi="Times New Roman" w:cs="Times New Roman"/>
          <w:sz w:val="24"/>
          <w:szCs w:val="24"/>
        </w:rPr>
        <w:t>Адизес</w:t>
      </w:r>
      <w:proofErr w:type="spellEnd"/>
      <w:r w:rsidRPr="009F00FB">
        <w:rPr>
          <w:rFonts w:ascii="Times New Roman" w:hAnsi="Times New Roman" w:cs="Times New Roman"/>
          <w:sz w:val="24"/>
          <w:szCs w:val="24"/>
        </w:rPr>
        <w:t xml:space="preserve"> рекомендует делегировать полномочия не одному, а группе людей для укрепления корпоративного духа и создания сплоченной команды. В ситуации, когда основатель не в состоянии разработать и внедрить административную подсистему и политику интеграции, следует пригласить консультанта, который давал бы совету лидеру, либо сменить руководство компании. В противном случае, компания также окажется в «западне основателя». Кроме того, необходимо выделить главные приоритеты компании и не рассматривать второстепенные вопросы. Когда правила и нормы разработаны, то появляется организационная подсистема, что в свою очередь сигнализирует о переходе на следующий этап.</w:t>
      </w:r>
    </w:p>
    <w:p w:rsidR="00221164" w:rsidRPr="00221164" w:rsidRDefault="00221164" w:rsidP="00881504">
      <w:pPr>
        <w:pStyle w:val="a5"/>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Стадия «Юность».</w:t>
      </w:r>
    </w:p>
    <w:p w:rsidR="00135968" w:rsidRPr="00240B71" w:rsidRDefault="00560F9A" w:rsidP="00221164">
      <w:pPr>
        <w:spacing w:after="0" w:line="360" w:lineRule="auto"/>
        <w:ind w:firstLine="709"/>
        <w:jc w:val="both"/>
        <w:rPr>
          <w:rFonts w:ascii="Times New Roman" w:hAnsi="Times New Roman" w:cs="Times New Roman"/>
          <w:sz w:val="24"/>
          <w:szCs w:val="24"/>
        </w:rPr>
      </w:pPr>
      <w:r w:rsidRPr="00240B71">
        <w:rPr>
          <w:rFonts w:ascii="Times New Roman" w:hAnsi="Times New Roman" w:cs="Times New Roman"/>
          <w:sz w:val="24"/>
          <w:szCs w:val="24"/>
        </w:rPr>
        <w:t xml:space="preserve">На стадии «юность» </w:t>
      </w:r>
      <w:proofErr w:type="spellStart"/>
      <w:r w:rsidRPr="00240B71">
        <w:rPr>
          <w:rFonts w:ascii="Times New Roman" w:hAnsi="Times New Roman" w:cs="Times New Roman"/>
          <w:sz w:val="24"/>
          <w:szCs w:val="24"/>
        </w:rPr>
        <w:t>И.Адизес</w:t>
      </w:r>
      <w:proofErr w:type="spellEnd"/>
      <w:r w:rsidRPr="00240B71">
        <w:rPr>
          <w:rFonts w:ascii="Times New Roman" w:hAnsi="Times New Roman" w:cs="Times New Roman"/>
          <w:sz w:val="24"/>
          <w:szCs w:val="24"/>
        </w:rPr>
        <w:t xml:space="preserve"> выделяет следующие проблемы: возврат на этап «Давай–Давай» и попадание в западню основателя, отстранение основателя, полное отсутствие делегирования полномочий и децентрализации управления, отказ лидера–предпринимателя уступить свою роль </w:t>
      </w:r>
      <w:proofErr w:type="spellStart"/>
      <w:r w:rsidRPr="00240B71">
        <w:rPr>
          <w:rFonts w:ascii="Times New Roman" w:hAnsi="Times New Roman" w:cs="Times New Roman"/>
          <w:sz w:val="24"/>
          <w:szCs w:val="24"/>
        </w:rPr>
        <w:t>деперсонифицированному</w:t>
      </w:r>
      <w:proofErr w:type="spellEnd"/>
      <w:r w:rsidRPr="00240B71">
        <w:rPr>
          <w:rFonts w:ascii="Times New Roman" w:hAnsi="Times New Roman" w:cs="Times New Roman"/>
          <w:sz w:val="24"/>
          <w:szCs w:val="24"/>
        </w:rPr>
        <w:t xml:space="preserve"> органу.</w:t>
      </w:r>
      <w:r>
        <w:rPr>
          <w:rStyle w:val="af"/>
          <w:rFonts w:ascii="Times New Roman" w:hAnsi="Times New Roman" w:cs="Times New Roman"/>
          <w:sz w:val="24"/>
          <w:szCs w:val="24"/>
        </w:rPr>
        <w:footnoteReference w:id="18"/>
      </w:r>
    </w:p>
    <w:p w:rsidR="009F00FB" w:rsidRPr="009F00FB" w:rsidRDefault="009F00FB" w:rsidP="00561F1A">
      <w:pPr>
        <w:spacing w:after="0" w:line="360" w:lineRule="auto"/>
        <w:ind w:firstLine="709"/>
        <w:jc w:val="both"/>
        <w:rPr>
          <w:rFonts w:ascii="Times New Roman" w:hAnsi="Times New Roman" w:cs="Times New Roman"/>
          <w:sz w:val="24"/>
          <w:szCs w:val="24"/>
        </w:rPr>
      </w:pPr>
      <w:r w:rsidRPr="009F00FB">
        <w:rPr>
          <w:rFonts w:ascii="Times New Roman" w:hAnsi="Times New Roman" w:cs="Times New Roman"/>
          <w:sz w:val="24"/>
          <w:szCs w:val="24"/>
        </w:rPr>
        <w:t xml:space="preserve">Для достижения стабильного развития компании необходимо разработать четкие процедуры и определить основные функции компании (финансы, маркетинг, продажи) для выделения их в отдельные подразделения. </w:t>
      </w:r>
      <w:proofErr w:type="spellStart"/>
      <w:r w:rsidRPr="009F00FB">
        <w:rPr>
          <w:rFonts w:ascii="Times New Roman" w:hAnsi="Times New Roman" w:cs="Times New Roman"/>
          <w:sz w:val="24"/>
          <w:szCs w:val="24"/>
        </w:rPr>
        <w:t>Адизес</w:t>
      </w:r>
      <w:proofErr w:type="spellEnd"/>
      <w:r w:rsidRPr="009F00FB">
        <w:rPr>
          <w:rFonts w:ascii="Times New Roman" w:hAnsi="Times New Roman" w:cs="Times New Roman"/>
          <w:sz w:val="24"/>
          <w:szCs w:val="24"/>
        </w:rPr>
        <w:t xml:space="preserve"> утверждает, что для управления организацией на данном этапе необходимо нанять профессионального менеджера-лидера. </w:t>
      </w:r>
      <w:r w:rsidRPr="009F00FB">
        <w:rPr>
          <w:rFonts w:ascii="Times New Roman" w:hAnsi="Times New Roman" w:cs="Times New Roman"/>
          <w:sz w:val="24"/>
          <w:szCs w:val="24"/>
        </w:rPr>
        <w:lastRenderedPageBreak/>
        <w:t xml:space="preserve">Он назначается на должность генерального директора или вице-президента компании. На данном этапе необходимо, чтобы компания стала профессиональнее. Она должна сама создавать благоприятные возможности для деятельности. Приглашенному менеджеру-лидеру необходимо создать качественные и эффективные системы и схемы материального вознаграждения, внедрить нормы и правила и перераспределить роли. </w:t>
      </w:r>
      <w:proofErr w:type="spellStart"/>
      <w:r w:rsidRPr="009F00FB">
        <w:rPr>
          <w:rFonts w:ascii="Times New Roman" w:hAnsi="Times New Roman" w:cs="Times New Roman"/>
          <w:sz w:val="24"/>
          <w:szCs w:val="24"/>
        </w:rPr>
        <w:t>Адизес</w:t>
      </w:r>
      <w:proofErr w:type="spellEnd"/>
      <w:r w:rsidRPr="009F00FB">
        <w:rPr>
          <w:rFonts w:ascii="Times New Roman" w:hAnsi="Times New Roman" w:cs="Times New Roman"/>
          <w:sz w:val="24"/>
          <w:szCs w:val="24"/>
        </w:rPr>
        <w:t xml:space="preserve"> замечает, что приглашение такого менеджера-лидера следует осуществить в то время, когда компания работает успешно, чтобы передача управленческих функций не повлияла отрицательно на производство и сбыт. На данном этапе компании необходимо изменить свой </w:t>
      </w:r>
      <w:proofErr w:type="gramStart"/>
      <w:r w:rsidRPr="009F00FB">
        <w:rPr>
          <w:rFonts w:ascii="Times New Roman" w:hAnsi="Times New Roman" w:cs="Times New Roman"/>
          <w:sz w:val="24"/>
          <w:szCs w:val="24"/>
        </w:rPr>
        <w:t>девиз</w:t>
      </w:r>
      <w:proofErr w:type="gramEnd"/>
      <w:r w:rsidRPr="009F00FB">
        <w:rPr>
          <w:rFonts w:ascii="Times New Roman" w:hAnsi="Times New Roman" w:cs="Times New Roman"/>
          <w:sz w:val="24"/>
          <w:szCs w:val="24"/>
        </w:rPr>
        <w:t xml:space="preserve"> с «чем больше, тем лучше» на девиз «чем лучше, тем больше» - стать умнее. Чтобы разработать и внедрить новые системы стимулирования, компании необходимо создать четкие схемы ответственности, определить структуру полномочий и инструкции, а также разработать информационные системы. Все это позволит оценивать результаты работников более эффективно. После создания эффективной управленческой системы и принятия нового стиля руководства, компания переходит к следующему этапу своего развития.</w:t>
      </w:r>
    </w:p>
    <w:p w:rsidR="00221164" w:rsidRPr="00221164" w:rsidRDefault="00221164" w:rsidP="00881504">
      <w:pPr>
        <w:pStyle w:val="a5"/>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Стадия «Расцвет»</w:t>
      </w:r>
    </w:p>
    <w:p w:rsidR="00560F9A" w:rsidRPr="00240B71" w:rsidRDefault="00560F9A" w:rsidP="00221164">
      <w:pPr>
        <w:spacing w:after="0" w:line="360" w:lineRule="auto"/>
        <w:ind w:firstLine="709"/>
        <w:jc w:val="both"/>
        <w:rPr>
          <w:rFonts w:ascii="Times New Roman" w:hAnsi="Times New Roman" w:cs="Times New Roman"/>
          <w:sz w:val="24"/>
          <w:szCs w:val="24"/>
        </w:rPr>
      </w:pPr>
      <w:r w:rsidRPr="00240B71">
        <w:rPr>
          <w:rFonts w:ascii="Times New Roman" w:hAnsi="Times New Roman" w:cs="Times New Roman"/>
          <w:sz w:val="24"/>
          <w:szCs w:val="24"/>
        </w:rPr>
        <w:t xml:space="preserve">На стадии «расцвет» </w:t>
      </w:r>
      <w:proofErr w:type="spellStart"/>
      <w:r w:rsidRPr="00240B71">
        <w:rPr>
          <w:rFonts w:ascii="Times New Roman" w:hAnsi="Times New Roman" w:cs="Times New Roman"/>
          <w:sz w:val="24"/>
          <w:szCs w:val="24"/>
        </w:rPr>
        <w:t>И.Адизес</w:t>
      </w:r>
      <w:proofErr w:type="spellEnd"/>
      <w:r w:rsidRPr="00240B71">
        <w:rPr>
          <w:rFonts w:ascii="Times New Roman" w:hAnsi="Times New Roman" w:cs="Times New Roman"/>
          <w:sz w:val="24"/>
          <w:szCs w:val="24"/>
        </w:rPr>
        <w:t xml:space="preserve"> выделяет следующие проблемы: недостаточная децентрализация, признаки ослабления предпринимательской активности, потеря видения, опора на то, что работало раньше.</w:t>
      </w:r>
      <w:r>
        <w:rPr>
          <w:rStyle w:val="af"/>
          <w:rFonts w:ascii="Times New Roman" w:hAnsi="Times New Roman" w:cs="Times New Roman"/>
          <w:sz w:val="24"/>
          <w:szCs w:val="24"/>
        </w:rPr>
        <w:footnoteReference w:id="19"/>
      </w:r>
    </w:p>
    <w:p w:rsidR="009F00FB" w:rsidRPr="009F00FB" w:rsidRDefault="009F00FB" w:rsidP="00561F1A">
      <w:pPr>
        <w:spacing w:after="0" w:line="360" w:lineRule="auto"/>
        <w:ind w:firstLine="709"/>
        <w:jc w:val="both"/>
        <w:rPr>
          <w:rFonts w:ascii="Times New Roman" w:hAnsi="Times New Roman" w:cs="Times New Roman"/>
          <w:sz w:val="24"/>
          <w:szCs w:val="24"/>
        </w:rPr>
      </w:pPr>
      <w:r w:rsidRPr="009F00FB">
        <w:rPr>
          <w:rFonts w:ascii="Times New Roman" w:hAnsi="Times New Roman" w:cs="Times New Roman"/>
          <w:sz w:val="24"/>
          <w:szCs w:val="24"/>
        </w:rPr>
        <w:t xml:space="preserve">Компания на данном этапе должна стремиться к  постоянному развитию, улучшению и инвестировать в рост. Компании, достигшие расцвета создают новые хозяйственные и </w:t>
      </w:r>
      <w:proofErr w:type="gramStart"/>
      <w:r w:rsidRPr="009F00FB">
        <w:rPr>
          <w:rFonts w:ascii="Times New Roman" w:hAnsi="Times New Roman" w:cs="Times New Roman"/>
          <w:sz w:val="24"/>
          <w:szCs w:val="24"/>
        </w:rPr>
        <w:t>бизнес-единицы</w:t>
      </w:r>
      <w:proofErr w:type="gramEnd"/>
      <w:r w:rsidRPr="009F00FB">
        <w:rPr>
          <w:rFonts w:ascii="Times New Roman" w:hAnsi="Times New Roman" w:cs="Times New Roman"/>
          <w:sz w:val="24"/>
          <w:szCs w:val="24"/>
        </w:rPr>
        <w:t xml:space="preserve">, имеющие собственные продукты, а также свои собственные сбытовые и производственные мощности. Данные единицы вполне могут быть самостоятельными и стать новым источником прибыли.  </w:t>
      </w:r>
    </w:p>
    <w:p w:rsidR="009F00FB" w:rsidRPr="009F00FB" w:rsidRDefault="009F00FB" w:rsidP="003073E9">
      <w:pPr>
        <w:spacing w:after="0" w:line="360" w:lineRule="auto"/>
        <w:ind w:firstLine="709"/>
        <w:jc w:val="both"/>
        <w:rPr>
          <w:rFonts w:ascii="Times New Roman" w:hAnsi="Times New Roman" w:cs="Times New Roman"/>
          <w:sz w:val="24"/>
          <w:szCs w:val="24"/>
        </w:rPr>
      </w:pPr>
      <w:r w:rsidRPr="009F00FB">
        <w:rPr>
          <w:rFonts w:ascii="Times New Roman" w:hAnsi="Times New Roman" w:cs="Times New Roman"/>
          <w:sz w:val="24"/>
          <w:szCs w:val="24"/>
        </w:rPr>
        <w:t xml:space="preserve">На данном этапе особое внимание следует уделить системе качества на предприятия. Организации, которые стремятся заслужить лестные оценки за качество своей продукции, внедряют должность директора по качеству. Кроме того, компании на данном этапе проделывают особую работу для сохранения ценности своих организационных культур. Для организации становится важным предоставлять клиентам именно то, что они декларируют. Нанимаются специалисты, ответственные за данный аспект. Таким образом, предприятие на данном этапе нуждается в  видении и ценностях. Также организациям необходимы определенные структуры и процессы, которые освобождали бы лидера от принятия персональных решений. Предприятие должно </w:t>
      </w:r>
      <w:r w:rsidRPr="009F00FB">
        <w:rPr>
          <w:rFonts w:ascii="Times New Roman" w:hAnsi="Times New Roman" w:cs="Times New Roman"/>
          <w:sz w:val="24"/>
          <w:szCs w:val="24"/>
        </w:rPr>
        <w:lastRenderedPageBreak/>
        <w:t>официально регламентировать процессы управления: люди должны знать и понимать,</w:t>
      </w:r>
      <w:r w:rsidR="003073E9">
        <w:rPr>
          <w:rFonts w:ascii="Times New Roman" w:hAnsi="Times New Roman" w:cs="Times New Roman"/>
          <w:sz w:val="24"/>
          <w:szCs w:val="24"/>
        </w:rPr>
        <w:t xml:space="preserve"> где и как принимаются решения. </w:t>
      </w:r>
      <w:r w:rsidRPr="009F00FB">
        <w:rPr>
          <w:rFonts w:ascii="Times New Roman" w:hAnsi="Times New Roman" w:cs="Times New Roman"/>
          <w:sz w:val="24"/>
          <w:szCs w:val="24"/>
        </w:rPr>
        <w:t xml:space="preserve">Если компания перестает делать усилия по поиску и использованию новых источников роста, она начинает стареть. </w:t>
      </w:r>
    </w:p>
    <w:p w:rsidR="009F00FB" w:rsidRPr="00560F9A" w:rsidRDefault="00560F9A" w:rsidP="00560F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Теперь перейдем к характеристикам стадий спада и рассмотрим терапии по выходам из данных стадий, предложенные И. </w:t>
      </w:r>
      <w:proofErr w:type="spellStart"/>
      <w:r>
        <w:rPr>
          <w:rFonts w:ascii="Times New Roman" w:hAnsi="Times New Roman" w:cs="Times New Roman"/>
          <w:sz w:val="24"/>
          <w:szCs w:val="24"/>
        </w:rPr>
        <w:t>Адизесом</w:t>
      </w:r>
      <w:proofErr w:type="spellEnd"/>
      <w:r>
        <w:rPr>
          <w:rFonts w:ascii="Times New Roman" w:hAnsi="Times New Roman" w:cs="Times New Roman"/>
          <w:sz w:val="24"/>
          <w:szCs w:val="24"/>
        </w:rPr>
        <w:t>.</w:t>
      </w:r>
    </w:p>
    <w:p w:rsidR="00221164" w:rsidRPr="00221164" w:rsidRDefault="00221164" w:rsidP="00881504">
      <w:pPr>
        <w:pStyle w:val="a5"/>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Стадия «Стабильность»</w:t>
      </w:r>
    </w:p>
    <w:p w:rsidR="009F00FB" w:rsidRPr="00240B71" w:rsidRDefault="009F00FB" w:rsidP="00221164">
      <w:pPr>
        <w:spacing w:after="0" w:line="360" w:lineRule="auto"/>
        <w:ind w:firstLine="709"/>
        <w:jc w:val="both"/>
        <w:rPr>
          <w:rFonts w:ascii="Times New Roman" w:hAnsi="Times New Roman" w:cs="Times New Roman"/>
          <w:sz w:val="24"/>
          <w:szCs w:val="24"/>
        </w:rPr>
      </w:pPr>
      <w:r w:rsidRPr="00240B71">
        <w:rPr>
          <w:rFonts w:ascii="Times New Roman" w:hAnsi="Times New Roman" w:cs="Times New Roman"/>
          <w:sz w:val="24"/>
          <w:szCs w:val="24"/>
        </w:rPr>
        <w:t>Первая стадия старения компании</w:t>
      </w:r>
      <w:r w:rsidR="00560F9A" w:rsidRPr="00240B71">
        <w:rPr>
          <w:rFonts w:ascii="Times New Roman" w:hAnsi="Times New Roman" w:cs="Times New Roman"/>
          <w:sz w:val="24"/>
          <w:szCs w:val="24"/>
        </w:rPr>
        <w:t xml:space="preserve"> – стадия «стабильности»</w:t>
      </w:r>
      <w:r w:rsidRPr="00240B71">
        <w:rPr>
          <w:rFonts w:ascii="Times New Roman" w:hAnsi="Times New Roman" w:cs="Times New Roman"/>
          <w:sz w:val="24"/>
          <w:szCs w:val="24"/>
        </w:rPr>
        <w:t>. Для данного этапа характерно прекращение роста продаж, спокойствие и излишняя уверенность руководства. Компания перестает исследовать потребности клиентов и обращать внимание на тенденции внешнего рынка.  Компания теряет гибкость и начинает ставить перед собой преимущественно краткосрочные цели и задачи.</w:t>
      </w:r>
    </w:p>
    <w:p w:rsidR="009F00FB" w:rsidRDefault="009F00FB" w:rsidP="00561F1A">
      <w:pPr>
        <w:spacing w:after="0" w:line="360" w:lineRule="auto"/>
        <w:ind w:firstLine="709"/>
        <w:jc w:val="both"/>
        <w:rPr>
          <w:rFonts w:ascii="Times New Roman" w:hAnsi="Times New Roman" w:cs="Times New Roman"/>
          <w:sz w:val="24"/>
          <w:szCs w:val="24"/>
        </w:rPr>
      </w:pPr>
      <w:r w:rsidRPr="009F00FB">
        <w:rPr>
          <w:rFonts w:ascii="Times New Roman" w:hAnsi="Times New Roman" w:cs="Times New Roman"/>
          <w:sz w:val="24"/>
          <w:szCs w:val="24"/>
        </w:rPr>
        <w:t>Инвестиции в разработку новых источников роста прекращаются и, как следствие, компания переходит на следующую стадию спада.</w:t>
      </w:r>
    </w:p>
    <w:p w:rsidR="00971D78" w:rsidRPr="00971D78"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Чтобы вылечить организацию, ее члены должны осознать факт ослабления предпринимательской роли Е. Необходимо произвести прогнозирования будущего компании, анализа внешней среды, предвидения опасностей и благоприятных возможностей и широты взглядов при постановке целей. Далее необходимо приступить к децентрализации компании. Децентрализация способна оживить роль</w:t>
      </w:r>
      <w:proofErr w:type="gramStart"/>
      <w:r w:rsidRPr="00971D78">
        <w:rPr>
          <w:rFonts w:ascii="Times New Roman" w:hAnsi="Times New Roman" w:cs="Times New Roman"/>
          <w:sz w:val="24"/>
          <w:szCs w:val="24"/>
        </w:rPr>
        <w:t xml:space="preserve"> Е</w:t>
      </w:r>
      <w:proofErr w:type="gramEnd"/>
      <w:r w:rsidRPr="00971D78">
        <w:rPr>
          <w:rFonts w:ascii="Times New Roman" w:hAnsi="Times New Roman" w:cs="Times New Roman"/>
          <w:sz w:val="24"/>
          <w:szCs w:val="24"/>
        </w:rPr>
        <w:t xml:space="preserve">, а, вследствие, сформировать PAEI.  На данном этапе, по мнению </w:t>
      </w:r>
      <w:proofErr w:type="spellStart"/>
      <w:r w:rsidRPr="00971D78">
        <w:rPr>
          <w:rFonts w:ascii="Times New Roman" w:hAnsi="Times New Roman" w:cs="Times New Roman"/>
          <w:sz w:val="24"/>
          <w:szCs w:val="24"/>
        </w:rPr>
        <w:t>Адизеса</w:t>
      </w:r>
      <w:proofErr w:type="spellEnd"/>
      <w:r w:rsidRPr="00971D78">
        <w:rPr>
          <w:rFonts w:ascii="Times New Roman" w:hAnsi="Times New Roman" w:cs="Times New Roman"/>
          <w:sz w:val="24"/>
          <w:szCs w:val="24"/>
        </w:rPr>
        <w:t>,  на снижение</w:t>
      </w:r>
      <w:proofErr w:type="gramStart"/>
      <w:r w:rsidRPr="00971D78">
        <w:rPr>
          <w:rFonts w:ascii="Times New Roman" w:hAnsi="Times New Roman" w:cs="Times New Roman"/>
          <w:sz w:val="24"/>
          <w:szCs w:val="24"/>
        </w:rPr>
        <w:t xml:space="preserve"> Е</w:t>
      </w:r>
      <w:proofErr w:type="gramEnd"/>
      <w:r w:rsidRPr="00971D78">
        <w:rPr>
          <w:rFonts w:ascii="Times New Roman" w:hAnsi="Times New Roman" w:cs="Times New Roman"/>
          <w:sz w:val="24"/>
          <w:szCs w:val="24"/>
        </w:rPr>
        <w:t xml:space="preserve"> способны повлиять следующие факторы: </w:t>
      </w:r>
    </w:p>
    <w:p w:rsidR="00971D78" w:rsidRPr="00971D78"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1.</w:t>
      </w:r>
      <w:r w:rsidRPr="00971D78">
        <w:rPr>
          <w:rFonts w:ascii="Times New Roman" w:hAnsi="Times New Roman" w:cs="Times New Roman"/>
          <w:sz w:val="24"/>
          <w:szCs w:val="24"/>
        </w:rPr>
        <w:tab/>
        <w:t>ментальный возраст</w:t>
      </w:r>
    </w:p>
    <w:p w:rsidR="00971D78" w:rsidRPr="00971D78"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2.</w:t>
      </w:r>
      <w:r w:rsidRPr="00971D78">
        <w:rPr>
          <w:rFonts w:ascii="Times New Roman" w:hAnsi="Times New Roman" w:cs="Times New Roman"/>
          <w:sz w:val="24"/>
          <w:szCs w:val="24"/>
        </w:rPr>
        <w:tab/>
        <w:t>воспринимаемая относительная доля рынка</w:t>
      </w:r>
    </w:p>
    <w:p w:rsidR="00971D78" w:rsidRPr="00971D78"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3.</w:t>
      </w:r>
      <w:r w:rsidRPr="00971D78">
        <w:rPr>
          <w:rFonts w:ascii="Times New Roman" w:hAnsi="Times New Roman" w:cs="Times New Roman"/>
          <w:sz w:val="24"/>
          <w:szCs w:val="24"/>
        </w:rPr>
        <w:tab/>
        <w:t>стиль руководства и структура.</w:t>
      </w:r>
    </w:p>
    <w:p w:rsidR="00971D78" w:rsidRPr="00971D78"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w:t>
      </w:r>
      <w:r w:rsidRPr="00971D78">
        <w:rPr>
          <w:rFonts w:ascii="Times New Roman" w:hAnsi="Times New Roman" w:cs="Times New Roman"/>
          <w:sz w:val="24"/>
          <w:szCs w:val="24"/>
        </w:rPr>
        <w:tab/>
        <w:t>Если причиной старения и утраты</w:t>
      </w:r>
      <w:proofErr w:type="gramStart"/>
      <w:r w:rsidRPr="00971D78">
        <w:rPr>
          <w:rFonts w:ascii="Times New Roman" w:hAnsi="Times New Roman" w:cs="Times New Roman"/>
          <w:sz w:val="24"/>
          <w:szCs w:val="24"/>
        </w:rPr>
        <w:t xml:space="preserve"> Е</w:t>
      </w:r>
      <w:proofErr w:type="gramEnd"/>
      <w:r w:rsidRPr="00971D78">
        <w:rPr>
          <w:rFonts w:ascii="Times New Roman" w:hAnsi="Times New Roman" w:cs="Times New Roman"/>
          <w:sz w:val="24"/>
          <w:szCs w:val="24"/>
        </w:rPr>
        <w:t xml:space="preserve"> является ментальный возраст, то автор рекомендует назначить на позиции топ–менеджеров ментально более молодых людей. </w:t>
      </w:r>
    </w:p>
    <w:p w:rsidR="00971D78" w:rsidRPr="00971D78"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w:t>
      </w:r>
      <w:r w:rsidRPr="00971D78">
        <w:rPr>
          <w:rFonts w:ascii="Times New Roman" w:hAnsi="Times New Roman" w:cs="Times New Roman"/>
          <w:sz w:val="24"/>
          <w:szCs w:val="24"/>
        </w:rPr>
        <w:tab/>
        <w:t xml:space="preserve">Если причиной оказывается воспринимаемая относительная доля рынка, то решение заключается в переопределении миссии. Если организация владеет 35% какого–то рынка, то ей следует переопределить свое рыночное пространство. </w:t>
      </w:r>
    </w:p>
    <w:p w:rsidR="00971D78" w:rsidRPr="009F00FB"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w:t>
      </w:r>
      <w:r w:rsidRPr="00971D78">
        <w:rPr>
          <w:rFonts w:ascii="Times New Roman" w:hAnsi="Times New Roman" w:cs="Times New Roman"/>
          <w:sz w:val="24"/>
          <w:szCs w:val="24"/>
        </w:rPr>
        <w:tab/>
        <w:t>Если причиной старения компании оказывается функциональность ее организационной структуры, то такая компания должна реструктурировать себя с целью усиления Е. Компании необходимо провести децентрализацию с целью создания новых центров прибыли и п</w:t>
      </w:r>
      <w:r>
        <w:rPr>
          <w:rFonts w:ascii="Times New Roman" w:hAnsi="Times New Roman" w:cs="Times New Roman"/>
          <w:sz w:val="24"/>
          <w:szCs w:val="24"/>
        </w:rPr>
        <w:t>равильно распределить персонал.</w:t>
      </w:r>
      <w:r>
        <w:rPr>
          <w:rStyle w:val="af"/>
          <w:rFonts w:ascii="Times New Roman" w:hAnsi="Times New Roman" w:cs="Times New Roman"/>
          <w:sz w:val="24"/>
          <w:szCs w:val="24"/>
        </w:rPr>
        <w:footnoteReference w:id="20"/>
      </w:r>
    </w:p>
    <w:p w:rsidR="00221164" w:rsidRPr="00221164" w:rsidRDefault="00221164" w:rsidP="00881504">
      <w:pPr>
        <w:pStyle w:val="a5"/>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Стадия «Аристократия».</w:t>
      </w:r>
    </w:p>
    <w:p w:rsidR="009F00FB" w:rsidRPr="00240B71" w:rsidRDefault="00971D78" w:rsidP="00221164">
      <w:pPr>
        <w:spacing w:after="0" w:line="360" w:lineRule="auto"/>
        <w:ind w:firstLine="709"/>
        <w:jc w:val="both"/>
        <w:rPr>
          <w:rFonts w:ascii="Times New Roman" w:hAnsi="Times New Roman" w:cs="Times New Roman"/>
          <w:sz w:val="24"/>
          <w:szCs w:val="24"/>
        </w:rPr>
      </w:pPr>
      <w:r w:rsidRPr="00240B71">
        <w:rPr>
          <w:rFonts w:ascii="Times New Roman" w:hAnsi="Times New Roman" w:cs="Times New Roman"/>
          <w:sz w:val="24"/>
          <w:szCs w:val="24"/>
        </w:rPr>
        <w:lastRenderedPageBreak/>
        <w:t>На следующем</w:t>
      </w:r>
      <w:r w:rsidR="009F00FB" w:rsidRPr="00240B71">
        <w:rPr>
          <w:rFonts w:ascii="Times New Roman" w:hAnsi="Times New Roman" w:cs="Times New Roman"/>
          <w:sz w:val="24"/>
          <w:szCs w:val="24"/>
        </w:rPr>
        <w:t xml:space="preserve"> этапе </w:t>
      </w:r>
      <w:r w:rsidRPr="00240B71">
        <w:rPr>
          <w:rFonts w:ascii="Times New Roman" w:hAnsi="Times New Roman" w:cs="Times New Roman"/>
          <w:sz w:val="24"/>
          <w:szCs w:val="24"/>
        </w:rPr>
        <w:t xml:space="preserve">– «аристократия» </w:t>
      </w:r>
      <w:r w:rsidR="009F00FB" w:rsidRPr="00240B71">
        <w:rPr>
          <w:rFonts w:ascii="Times New Roman" w:hAnsi="Times New Roman" w:cs="Times New Roman"/>
          <w:sz w:val="24"/>
          <w:szCs w:val="24"/>
        </w:rPr>
        <w:t xml:space="preserve">развивается тяжелый и большой административный персонал, который препятствует приобретению и инвестированию в новые </w:t>
      </w:r>
      <w:proofErr w:type="gramStart"/>
      <w:r w:rsidR="009F00FB" w:rsidRPr="00240B71">
        <w:rPr>
          <w:rFonts w:ascii="Times New Roman" w:hAnsi="Times New Roman" w:cs="Times New Roman"/>
          <w:sz w:val="24"/>
          <w:szCs w:val="24"/>
        </w:rPr>
        <w:t>бизнес-единицы</w:t>
      </w:r>
      <w:proofErr w:type="gramEnd"/>
      <w:r w:rsidR="009F00FB" w:rsidRPr="00240B71">
        <w:rPr>
          <w:rFonts w:ascii="Times New Roman" w:hAnsi="Times New Roman" w:cs="Times New Roman"/>
          <w:sz w:val="24"/>
          <w:szCs w:val="24"/>
        </w:rPr>
        <w:t xml:space="preserve"> для роста продаж, тем самым ликвидируя весь возможный потенциал компании.</w:t>
      </w:r>
    </w:p>
    <w:p w:rsidR="009F00FB" w:rsidRDefault="009F00FB" w:rsidP="00561F1A">
      <w:pPr>
        <w:spacing w:after="0" w:line="360" w:lineRule="auto"/>
        <w:ind w:firstLine="709"/>
        <w:jc w:val="both"/>
        <w:rPr>
          <w:rFonts w:ascii="Times New Roman" w:hAnsi="Times New Roman" w:cs="Times New Roman"/>
          <w:sz w:val="24"/>
          <w:szCs w:val="24"/>
        </w:rPr>
      </w:pPr>
      <w:r w:rsidRPr="009F00FB">
        <w:rPr>
          <w:rFonts w:ascii="Times New Roman" w:hAnsi="Times New Roman" w:cs="Times New Roman"/>
          <w:sz w:val="24"/>
          <w:szCs w:val="24"/>
        </w:rPr>
        <w:t>Для управленческого персонала создаются излишне благоприятные условия работы. Головной офис начинает осознавать проблему снижения продаж, но</w:t>
      </w:r>
      <w:r w:rsidR="0094150E">
        <w:rPr>
          <w:rFonts w:ascii="Times New Roman" w:hAnsi="Times New Roman" w:cs="Times New Roman"/>
          <w:sz w:val="24"/>
          <w:szCs w:val="24"/>
        </w:rPr>
        <w:t>,</w:t>
      </w:r>
      <w:r w:rsidRPr="009F00FB">
        <w:rPr>
          <w:rFonts w:ascii="Times New Roman" w:hAnsi="Times New Roman" w:cs="Times New Roman"/>
          <w:sz w:val="24"/>
          <w:szCs w:val="24"/>
        </w:rPr>
        <w:t xml:space="preserve"> тем не менее, не докладывает об этом акционерам компании. </w:t>
      </w:r>
    </w:p>
    <w:p w:rsidR="00971D78" w:rsidRDefault="00971D78" w:rsidP="00561F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Чтобы вылечить организацию, находящуюся на данной стадии, необходимо предпринять следующие шаги:</w:t>
      </w:r>
    </w:p>
    <w:p w:rsidR="00971D78" w:rsidRPr="00971D78"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1.</w:t>
      </w:r>
      <w:r w:rsidRPr="00971D78">
        <w:rPr>
          <w:rFonts w:ascii="Times New Roman" w:hAnsi="Times New Roman" w:cs="Times New Roman"/>
          <w:sz w:val="24"/>
          <w:szCs w:val="24"/>
        </w:rPr>
        <w:tab/>
        <w:t xml:space="preserve">Сначала проводится сеанс групповой диагностики на основе методологии диагноза индивидуального участия. Этот диагноз представляет собой сеанс выработки углубленного сознания, во время которого все участники говорят о проблемах компании. </w:t>
      </w:r>
    </w:p>
    <w:p w:rsidR="00971D78" w:rsidRPr="00971D78"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2.</w:t>
      </w:r>
      <w:r w:rsidRPr="00971D78">
        <w:rPr>
          <w:rFonts w:ascii="Times New Roman" w:hAnsi="Times New Roman" w:cs="Times New Roman"/>
          <w:sz w:val="24"/>
          <w:szCs w:val="24"/>
        </w:rPr>
        <w:tab/>
        <w:t xml:space="preserve">Далее – необходимо определить миссию компании. Этот процесс помогает членам группы анализировать технологическую, политическую, экономическую, правовую, социальную и физическую среду, в которой действует организация. Он учит их, как анализировать свои рынки, границы распространения товара и ценности. Все это позволяет им определить благоприятные возможности и угрозы, с которыми сталкивается организация. </w:t>
      </w:r>
    </w:p>
    <w:p w:rsidR="00971D78" w:rsidRPr="00971D78"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3.</w:t>
      </w:r>
      <w:r w:rsidRPr="00971D78">
        <w:rPr>
          <w:rFonts w:ascii="Times New Roman" w:hAnsi="Times New Roman" w:cs="Times New Roman"/>
          <w:sz w:val="24"/>
          <w:szCs w:val="24"/>
        </w:rPr>
        <w:tab/>
        <w:t xml:space="preserve">Выяснение того, каким хотят видеть свое будущее люди, заставляет их разрабатывать структуру, с помощью которой они смогут сделать свои мечты явью. Они разрабатывают децентрализованную организационную структуру для реализации стратегий, обнаруженных в своей миссии. </w:t>
      </w:r>
    </w:p>
    <w:p w:rsidR="00971D78" w:rsidRPr="00971D78"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4.</w:t>
      </w:r>
      <w:r w:rsidRPr="00971D78">
        <w:rPr>
          <w:rFonts w:ascii="Times New Roman" w:hAnsi="Times New Roman" w:cs="Times New Roman"/>
          <w:sz w:val="24"/>
          <w:szCs w:val="24"/>
        </w:rPr>
        <w:tab/>
        <w:t xml:space="preserve">После завершения формирования структуры они приступают к перепроектированию информационных систем, обеспечивающих подотчетность децентрализованных единиц. </w:t>
      </w:r>
    </w:p>
    <w:p w:rsidR="00971D78" w:rsidRPr="00971D78"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5.</w:t>
      </w:r>
      <w:r w:rsidRPr="00971D78">
        <w:rPr>
          <w:rFonts w:ascii="Times New Roman" w:hAnsi="Times New Roman" w:cs="Times New Roman"/>
          <w:sz w:val="24"/>
          <w:szCs w:val="24"/>
        </w:rPr>
        <w:tab/>
        <w:t xml:space="preserve">После этого осуществляется распределение ресурсов и перепроектирование системы стимулирования с целью стимулирования прибыльности и возвращения к ориентации на результаты. </w:t>
      </w:r>
    </w:p>
    <w:p w:rsidR="00221164" w:rsidRDefault="00971D78" w:rsidP="009F50CF">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6.</w:t>
      </w:r>
      <w:r w:rsidRPr="00971D78">
        <w:rPr>
          <w:rFonts w:ascii="Times New Roman" w:hAnsi="Times New Roman" w:cs="Times New Roman"/>
          <w:sz w:val="24"/>
          <w:szCs w:val="24"/>
        </w:rPr>
        <w:tab/>
        <w:t>Далее – необходимо интегрировать роль</w:t>
      </w:r>
      <w:proofErr w:type="gramStart"/>
      <w:r w:rsidRPr="00971D78">
        <w:rPr>
          <w:rFonts w:ascii="Times New Roman" w:hAnsi="Times New Roman" w:cs="Times New Roman"/>
          <w:sz w:val="24"/>
          <w:szCs w:val="24"/>
        </w:rPr>
        <w:t xml:space="preserve"> Е</w:t>
      </w:r>
      <w:proofErr w:type="gramEnd"/>
      <w:r w:rsidRPr="00971D78">
        <w:rPr>
          <w:rFonts w:ascii="Times New Roman" w:hAnsi="Times New Roman" w:cs="Times New Roman"/>
          <w:sz w:val="24"/>
          <w:szCs w:val="24"/>
        </w:rPr>
        <w:t xml:space="preserve">, для его надо найти в компании людей с активным Е. Далее создается целевую группу из этих «диссидентов», ее возглавляет недавно взятый на работу руководитель типа Е. Задача группы будет состоять в работе над перспективным проектом — разработки нового продукта или освоения нового рынка, — который мог бы быть завершен в короткие сроки. Когда «диссиденты» занимаются выполнением своего задания, то возникает </w:t>
      </w:r>
      <w:proofErr w:type="gramStart"/>
      <w:r w:rsidRPr="00971D78">
        <w:rPr>
          <w:rFonts w:ascii="Times New Roman" w:hAnsi="Times New Roman" w:cs="Times New Roman"/>
          <w:sz w:val="24"/>
          <w:szCs w:val="24"/>
        </w:rPr>
        <w:t>Р</w:t>
      </w:r>
      <w:proofErr w:type="gramEnd"/>
      <w:r w:rsidRPr="00971D78">
        <w:rPr>
          <w:rFonts w:ascii="Times New Roman" w:hAnsi="Times New Roman" w:cs="Times New Roman"/>
          <w:sz w:val="24"/>
          <w:szCs w:val="24"/>
        </w:rPr>
        <w:t xml:space="preserve"> и это в какой–то мере омолаживает организацию. Поскольку создается несколько таких групп, то привнесенное</w:t>
      </w:r>
      <w:proofErr w:type="gramStart"/>
      <w:r w:rsidRPr="00971D78">
        <w:rPr>
          <w:rFonts w:ascii="Times New Roman" w:hAnsi="Times New Roman" w:cs="Times New Roman"/>
          <w:sz w:val="24"/>
          <w:szCs w:val="24"/>
        </w:rPr>
        <w:t xml:space="preserve"> </w:t>
      </w:r>
      <w:r w:rsidRPr="00971D78">
        <w:rPr>
          <w:rFonts w:ascii="Times New Roman" w:hAnsi="Times New Roman" w:cs="Times New Roman"/>
          <w:sz w:val="24"/>
          <w:szCs w:val="24"/>
        </w:rPr>
        <w:lastRenderedPageBreak/>
        <w:t>Е</w:t>
      </w:r>
      <w:proofErr w:type="gramEnd"/>
      <w:r w:rsidRPr="00971D78">
        <w:rPr>
          <w:rFonts w:ascii="Times New Roman" w:hAnsi="Times New Roman" w:cs="Times New Roman"/>
          <w:sz w:val="24"/>
          <w:szCs w:val="24"/>
        </w:rPr>
        <w:t xml:space="preserve"> начинает чувствовать себя достаточно комфортно, структура изменяется, центры власти смещаются, а ожидания получения р</w:t>
      </w:r>
      <w:r>
        <w:rPr>
          <w:rFonts w:ascii="Times New Roman" w:hAnsi="Times New Roman" w:cs="Times New Roman"/>
          <w:sz w:val="24"/>
          <w:szCs w:val="24"/>
        </w:rPr>
        <w:t>еальных результатов возрастают.</w:t>
      </w:r>
      <w:r>
        <w:rPr>
          <w:rStyle w:val="af"/>
          <w:rFonts w:ascii="Times New Roman" w:hAnsi="Times New Roman" w:cs="Times New Roman"/>
          <w:sz w:val="24"/>
          <w:szCs w:val="24"/>
        </w:rPr>
        <w:footnoteReference w:id="21"/>
      </w:r>
    </w:p>
    <w:p w:rsidR="00221164" w:rsidRPr="00221164" w:rsidRDefault="00221164" w:rsidP="00881504">
      <w:pPr>
        <w:pStyle w:val="a5"/>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Стадия «Ранний бюрократизм».</w:t>
      </w:r>
    </w:p>
    <w:p w:rsidR="009F00FB" w:rsidRPr="00240B71" w:rsidRDefault="009F00FB" w:rsidP="00221164">
      <w:pPr>
        <w:spacing w:after="0" w:line="360" w:lineRule="auto"/>
        <w:ind w:firstLine="709"/>
        <w:jc w:val="both"/>
        <w:rPr>
          <w:rFonts w:ascii="Times New Roman" w:hAnsi="Times New Roman" w:cs="Times New Roman"/>
          <w:sz w:val="24"/>
          <w:szCs w:val="24"/>
        </w:rPr>
      </w:pPr>
      <w:r w:rsidRPr="00240B71">
        <w:rPr>
          <w:rFonts w:ascii="Times New Roman" w:hAnsi="Times New Roman" w:cs="Times New Roman"/>
          <w:sz w:val="24"/>
          <w:szCs w:val="24"/>
        </w:rPr>
        <w:t xml:space="preserve">На </w:t>
      </w:r>
      <w:r w:rsidR="00971D78" w:rsidRPr="00240B71">
        <w:rPr>
          <w:rFonts w:ascii="Times New Roman" w:hAnsi="Times New Roman" w:cs="Times New Roman"/>
          <w:sz w:val="24"/>
          <w:szCs w:val="24"/>
        </w:rPr>
        <w:t xml:space="preserve">следующем </w:t>
      </w:r>
      <w:r w:rsidRPr="00240B71">
        <w:rPr>
          <w:rFonts w:ascii="Times New Roman" w:hAnsi="Times New Roman" w:cs="Times New Roman"/>
          <w:sz w:val="24"/>
          <w:szCs w:val="24"/>
        </w:rPr>
        <w:t>этапе</w:t>
      </w:r>
      <w:r w:rsidR="00971D78" w:rsidRPr="00240B71">
        <w:rPr>
          <w:rFonts w:ascii="Times New Roman" w:hAnsi="Times New Roman" w:cs="Times New Roman"/>
          <w:sz w:val="24"/>
          <w:szCs w:val="24"/>
        </w:rPr>
        <w:t xml:space="preserve"> -</w:t>
      </w:r>
      <w:r w:rsidRPr="00240B71">
        <w:rPr>
          <w:rFonts w:ascii="Times New Roman" w:hAnsi="Times New Roman" w:cs="Times New Roman"/>
          <w:sz w:val="24"/>
          <w:szCs w:val="24"/>
        </w:rPr>
        <w:t xml:space="preserve"> </w:t>
      </w:r>
      <w:r w:rsidR="00971D78" w:rsidRPr="00240B71">
        <w:rPr>
          <w:rFonts w:ascii="Times New Roman" w:hAnsi="Times New Roman" w:cs="Times New Roman"/>
          <w:sz w:val="24"/>
          <w:szCs w:val="24"/>
        </w:rPr>
        <w:t xml:space="preserve">«ранний бюрократизм» </w:t>
      </w:r>
      <w:r w:rsidRPr="00240B71">
        <w:rPr>
          <w:rFonts w:ascii="Times New Roman" w:hAnsi="Times New Roman" w:cs="Times New Roman"/>
          <w:sz w:val="24"/>
          <w:szCs w:val="24"/>
        </w:rPr>
        <w:t xml:space="preserve">акционеры и учредители компании узнают о снижении рентабельности бизнеса и отсутствие роста продаж. Начинается поиск </w:t>
      </w:r>
      <w:proofErr w:type="gramStart"/>
      <w:r w:rsidRPr="00240B71">
        <w:rPr>
          <w:rFonts w:ascii="Times New Roman" w:hAnsi="Times New Roman" w:cs="Times New Roman"/>
          <w:sz w:val="24"/>
          <w:szCs w:val="24"/>
        </w:rPr>
        <w:t>ответственных</w:t>
      </w:r>
      <w:proofErr w:type="gramEnd"/>
      <w:r w:rsidRPr="00240B71">
        <w:rPr>
          <w:rFonts w:ascii="Times New Roman" w:hAnsi="Times New Roman" w:cs="Times New Roman"/>
          <w:sz w:val="24"/>
          <w:szCs w:val="24"/>
        </w:rPr>
        <w:t xml:space="preserve">. Все обвиняют друг друга в неудачах фирмы. Как следствие, происходит увольнение части управленческого персонала. Текущие проблемы компании не решаются. </w:t>
      </w:r>
    </w:p>
    <w:p w:rsidR="009F00FB" w:rsidRDefault="009F00FB" w:rsidP="00561F1A">
      <w:pPr>
        <w:spacing w:after="0" w:line="360" w:lineRule="auto"/>
        <w:ind w:firstLine="709"/>
        <w:jc w:val="both"/>
        <w:rPr>
          <w:rFonts w:ascii="Times New Roman" w:hAnsi="Times New Roman" w:cs="Times New Roman"/>
          <w:sz w:val="24"/>
          <w:szCs w:val="24"/>
        </w:rPr>
      </w:pPr>
      <w:r w:rsidRPr="009F00FB">
        <w:rPr>
          <w:rFonts w:ascii="Times New Roman" w:hAnsi="Times New Roman" w:cs="Times New Roman"/>
          <w:sz w:val="24"/>
          <w:szCs w:val="24"/>
        </w:rPr>
        <w:t>Так как организация не производит реорганизацию бизнеса на данном этапе, то она скатывается на следующий этап.</w:t>
      </w:r>
    </w:p>
    <w:p w:rsidR="00971D78" w:rsidRPr="009F00FB" w:rsidRDefault="00971D78" w:rsidP="00561F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Терапия на данном этапе включает в себя следующее: м</w:t>
      </w:r>
      <w:r w:rsidRPr="00971D78">
        <w:rPr>
          <w:rFonts w:ascii="Times New Roman" w:hAnsi="Times New Roman" w:cs="Times New Roman"/>
          <w:sz w:val="24"/>
          <w:szCs w:val="24"/>
        </w:rPr>
        <w:t>енеджеры должны продать неприбыльные подразделения, прекратить отток денежных средств и сфокусироваться на выживании организации. Один человек должен принять ответственность на себя и сократить компанию до уровня, обеспечивающего ее прибыльность. Организация должна следовать следующим принципам: составлять квартальные планы движения потоков денежных средств, проводить учет издержек для выявления реальных причин утечек прибыли и требовать еженедельных отчетов об оборачиваемости запасов и объемах дебиторской задолженности. После проведения хирургической операции могут использоваться те же средства терапии, что и для организаций–аристокра</w:t>
      </w:r>
      <w:r>
        <w:rPr>
          <w:rFonts w:ascii="Times New Roman" w:hAnsi="Times New Roman" w:cs="Times New Roman"/>
          <w:sz w:val="24"/>
          <w:szCs w:val="24"/>
        </w:rPr>
        <w:t>тов, но только в больших дозах.</w:t>
      </w:r>
      <w:r>
        <w:rPr>
          <w:rStyle w:val="af"/>
          <w:rFonts w:ascii="Times New Roman" w:hAnsi="Times New Roman" w:cs="Times New Roman"/>
          <w:sz w:val="24"/>
          <w:szCs w:val="24"/>
        </w:rPr>
        <w:footnoteReference w:id="22"/>
      </w:r>
    </w:p>
    <w:p w:rsidR="00221164" w:rsidRPr="00221164" w:rsidRDefault="00221164" w:rsidP="00881504">
      <w:pPr>
        <w:pStyle w:val="a5"/>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Стадия «Бюрократизм».</w:t>
      </w:r>
    </w:p>
    <w:p w:rsidR="009F00FB" w:rsidRPr="00240B71" w:rsidRDefault="00971D78" w:rsidP="00221164">
      <w:pPr>
        <w:spacing w:after="0" w:line="360" w:lineRule="auto"/>
        <w:ind w:firstLine="709"/>
        <w:jc w:val="both"/>
        <w:rPr>
          <w:rFonts w:ascii="Times New Roman" w:hAnsi="Times New Roman" w:cs="Times New Roman"/>
          <w:sz w:val="24"/>
          <w:szCs w:val="24"/>
        </w:rPr>
      </w:pPr>
      <w:r w:rsidRPr="00240B71">
        <w:rPr>
          <w:rFonts w:ascii="Times New Roman" w:hAnsi="Times New Roman" w:cs="Times New Roman"/>
          <w:sz w:val="24"/>
          <w:szCs w:val="24"/>
        </w:rPr>
        <w:t>На стадии «бюрократизм» и</w:t>
      </w:r>
      <w:r w:rsidR="009F00FB" w:rsidRPr="00240B71">
        <w:rPr>
          <w:rFonts w:ascii="Times New Roman" w:hAnsi="Times New Roman" w:cs="Times New Roman"/>
          <w:sz w:val="24"/>
          <w:szCs w:val="24"/>
        </w:rPr>
        <w:t>з-за неопределенности и беспорядка на предыдущем этапе происходит разработка и введение жестких норм и правил контроля для оценки ситуации и принятия решения. Данный проце</w:t>
      </w:r>
      <w:proofErr w:type="gramStart"/>
      <w:r w:rsidR="009F00FB" w:rsidRPr="00240B71">
        <w:rPr>
          <w:rFonts w:ascii="Times New Roman" w:hAnsi="Times New Roman" w:cs="Times New Roman"/>
          <w:sz w:val="24"/>
          <w:szCs w:val="24"/>
        </w:rPr>
        <w:t>сс в св</w:t>
      </w:r>
      <w:proofErr w:type="gramEnd"/>
      <w:r w:rsidR="009F00FB" w:rsidRPr="00240B71">
        <w:rPr>
          <w:rFonts w:ascii="Times New Roman" w:hAnsi="Times New Roman" w:cs="Times New Roman"/>
          <w:sz w:val="24"/>
          <w:szCs w:val="24"/>
        </w:rPr>
        <w:t>ою очередь приводит к упадку корпоративного духа. Издержки на контроль заметно повышаются, а гибкость и способность отвечать на изменения рынка заметно снижаются. Организация становится инертна.</w:t>
      </w:r>
    </w:p>
    <w:p w:rsidR="009F00FB" w:rsidRDefault="009F00FB" w:rsidP="00561F1A">
      <w:pPr>
        <w:spacing w:after="0" w:line="360" w:lineRule="auto"/>
        <w:ind w:firstLine="709"/>
        <w:jc w:val="both"/>
        <w:rPr>
          <w:rFonts w:ascii="Times New Roman" w:hAnsi="Times New Roman" w:cs="Times New Roman"/>
          <w:sz w:val="24"/>
          <w:szCs w:val="24"/>
        </w:rPr>
      </w:pPr>
      <w:r w:rsidRPr="009F00FB">
        <w:rPr>
          <w:rFonts w:ascii="Times New Roman" w:hAnsi="Times New Roman" w:cs="Times New Roman"/>
          <w:sz w:val="24"/>
          <w:szCs w:val="24"/>
        </w:rPr>
        <w:t>Бизнес перестает быть эффективным, но все еще функционирует благодаря внешним субсидиям. Возможна реорганизация, уменьшение или ликвидация.</w:t>
      </w:r>
    </w:p>
    <w:p w:rsidR="00971D78" w:rsidRDefault="00971D78" w:rsidP="00561F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терапии на данном этапе применяется следующий алгоритм:</w:t>
      </w:r>
      <w:r w:rsidR="006E5C66">
        <w:rPr>
          <w:rStyle w:val="af"/>
          <w:rFonts w:ascii="Times New Roman" w:hAnsi="Times New Roman" w:cs="Times New Roman"/>
          <w:sz w:val="24"/>
          <w:szCs w:val="24"/>
        </w:rPr>
        <w:footnoteReference w:id="23"/>
      </w:r>
    </w:p>
    <w:p w:rsidR="00971D78" w:rsidRPr="00971D78"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1.</w:t>
      </w:r>
      <w:r w:rsidRPr="00971D78">
        <w:rPr>
          <w:rFonts w:ascii="Times New Roman" w:hAnsi="Times New Roman" w:cs="Times New Roman"/>
          <w:sz w:val="24"/>
          <w:szCs w:val="24"/>
        </w:rPr>
        <w:tab/>
        <w:t>Возвращение функции</w:t>
      </w:r>
      <w:proofErr w:type="gramStart"/>
      <w:r w:rsidRPr="00971D78">
        <w:rPr>
          <w:rFonts w:ascii="Times New Roman" w:hAnsi="Times New Roman" w:cs="Times New Roman"/>
          <w:sz w:val="24"/>
          <w:szCs w:val="24"/>
        </w:rPr>
        <w:t xml:space="preserve"> Е</w:t>
      </w:r>
      <w:proofErr w:type="gramEnd"/>
      <w:r w:rsidRPr="00971D78">
        <w:rPr>
          <w:rFonts w:ascii="Times New Roman" w:hAnsi="Times New Roman" w:cs="Times New Roman"/>
          <w:sz w:val="24"/>
          <w:szCs w:val="24"/>
        </w:rPr>
        <w:t xml:space="preserve"> - необходимо интегрировать роль Е, для его надо найти в компании людей с активным Е. Далее создается целевую группу из этих </w:t>
      </w:r>
      <w:r w:rsidRPr="00971D78">
        <w:rPr>
          <w:rFonts w:ascii="Times New Roman" w:hAnsi="Times New Roman" w:cs="Times New Roman"/>
          <w:sz w:val="24"/>
          <w:szCs w:val="24"/>
        </w:rPr>
        <w:lastRenderedPageBreak/>
        <w:t xml:space="preserve">«диссидентов», ее возглавляет недавно взятый на работу руководитель типа Е. Задача группы будет состоять в работе над перспективным проектом — разработки нового продукта или освоения нового рынка, — который мог бы быть завершен в короткие сроки. Когда «диссиденты» занимаются выполнением своего задания, то возникает </w:t>
      </w:r>
      <w:proofErr w:type="gramStart"/>
      <w:r w:rsidRPr="00971D78">
        <w:rPr>
          <w:rFonts w:ascii="Times New Roman" w:hAnsi="Times New Roman" w:cs="Times New Roman"/>
          <w:sz w:val="24"/>
          <w:szCs w:val="24"/>
        </w:rPr>
        <w:t>Р</w:t>
      </w:r>
      <w:proofErr w:type="gramEnd"/>
      <w:r w:rsidRPr="00971D78">
        <w:rPr>
          <w:rFonts w:ascii="Times New Roman" w:hAnsi="Times New Roman" w:cs="Times New Roman"/>
          <w:sz w:val="24"/>
          <w:szCs w:val="24"/>
        </w:rPr>
        <w:t xml:space="preserve"> и это в какой–то мере омолаживает организацию.</w:t>
      </w:r>
    </w:p>
    <w:p w:rsidR="00971D78" w:rsidRPr="00971D78"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2.</w:t>
      </w:r>
      <w:r w:rsidRPr="00971D78">
        <w:rPr>
          <w:rFonts w:ascii="Times New Roman" w:hAnsi="Times New Roman" w:cs="Times New Roman"/>
          <w:sz w:val="24"/>
          <w:szCs w:val="24"/>
        </w:rPr>
        <w:tab/>
        <w:t>Долгая реабилитация</w:t>
      </w:r>
    </w:p>
    <w:p w:rsidR="00971D78" w:rsidRPr="009F00FB" w:rsidRDefault="00971D78" w:rsidP="00971D78">
      <w:pPr>
        <w:spacing w:after="0" w:line="360" w:lineRule="auto"/>
        <w:ind w:firstLine="709"/>
        <w:jc w:val="both"/>
        <w:rPr>
          <w:rFonts w:ascii="Times New Roman" w:hAnsi="Times New Roman" w:cs="Times New Roman"/>
          <w:sz w:val="24"/>
          <w:szCs w:val="24"/>
        </w:rPr>
      </w:pPr>
      <w:r w:rsidRPr="00971D78">
        <w:rPr>
          <w:rFonts w:ascii="Times New Roman" w:hAnsi="Times New Roman" w:cs="Times New Roman"/>
          <w:sz w:val="24"/>
          <w:szCs w:val="24"/>
        </w:rPr>
        <w:t>3.</w:t>
      </w:r>
      <w:r w:rsidRPr="00971D78">
        <w:rPr>
          <w:rFonts w:ascii="Times New Roman" w:hAnsi="Times New Roman" w:cs="Times New Roman"/>
          <w:sz w:val="24"/>
          <w:szCs w:val="24"/>
        </w:rPr>
        <w:tab/>
        <w:t>Одновременное применение самых разных терапевтических мер на всех уровнях организации</w:t>
      </w:r>
    </w:p>
    <w:p w:rsidR="009F00FB" w:rsidRDefault="00A54B06" w:rsidP="00634E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выделенные аспекты и особенности управления организацией на различных стадиях жизни </w:t>
      </w:r>
      <w:proofErr w:type="gramStart"/>
      <w:r>
        <w:rPr>
          <w:rFonts w:ascii="Times New Roman" w:hAnsi="Times New Roman" w:cs="Times New Roman"/>
          <w:sz w:val="24"/>
          <w:szCs w:val="24"/>
        </w:rPr>
        <w:t>представляют из себя</w:t>
      </w:r>
      <w:proofErr w:type="gramEnd"/>
      <w:r>
        <w:rPr>
          <w:rFonts w:ascii="Times New Roman" w:hAnsi="Times New Roman" w:cs="Times New Roman"/>
          <w:sz w:val="24"/>
          <w:szCs w:val="24"/>
        </w:rPr>
        <w:t xml:space="preserve"> последовательную систему </w:t>
      </w:r>
      <w:r w:rsidR="006F2484">
        <w:rPr>
          <w:rFonts w:ascii="Times New Roman" w:hAnsi="Times New Roman" w:cs="Times New Roman"/>
          <w:sz w:val="24"/>
          <w:szCs w:val="24"/>
        </w:rPr>
        <w:t xml:space="preserve">шагов и </w:t>
      </w:r>
      <w:r>
        <w:rPr>
          <w:rFonts w:ascii="Times New Roman" w:hAnsi="Times New Roman" w:cs="Times New Roman"/>
          <w:sz w:val="24"/>
          <w:szCs w:val="24"/>
        </w:rPr>
        <w:t>действий, следуя которым можно построить ус</w:t>
      </w:r>
      <w:r w:rsidR="006F2484">
        <w:rPr>
          <w:rFonts w:ascii="Times New Roman" w:hAnsi="Times New Roman" w:cs="Times New Roman"/>
          <w:sz w:val="24"/>
          <w:szCs w:val="24"/>
        </w:rPr>
        <w:t>пешное и стабильно развивающееся предприятие.</w:t>
      </w:r>
    </w:p>
    <w:p w:rsidR="003D3544" w:rsidRPr="003D3544" w:rsidRDefault="003D3544" w:rsidP="003D35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proofErr w:type="spellStart"/>
      <w:r w:rsidRPr="003D3544">
        <w:rPr>
          <w:rFonts w:ascii="Times New Roman" w:hAnsi="Times New Roman" w:cs="Times New Roman"/>
          <w:sz w:val="24"/>
          <w:szCs w:val="24"/>
        </w:rPr>
        <w:t>Адизес</w:t>
      </w:r>
      <w:proofErr w:type="spellEnd"/>
      <w:r w:rsidRPr="003D3544">
        <w:rPr>
          <w:rFonts w:ascii="Times New Roman" w:hAnsi="Times New Roman" w:cs="Times New Roman"/>
          <w:sz w:val="24"/>
          <w:szCs w:val="24"/>
        </w:rPr>
        <w:t xml:space="preserve"> утверждает, что во время своей жизни организация постепенно осваи</w:t>
      </w:r>
      <w:r>
        <w:rPr>
          <w:rFonts w:ascii="Times New Roman" w:hAnsi="Times New Roman" w:cs="Times New Roman"/>
          <w:sz w:val="24"/>
          <w:szCs w:val="24"/>
        </w:rPr>
        <w:t>вает четыре управленческих роли:</w:t>
      </w:r>
      <w:r>
        <w:rPr>
          <w:rStyle w:val="af"/>
          <w:rFonts w:ascii="Times New Roman" w:hAnsi="Times New Roman" w:cs="Times New Roman"/>
          <w:sz w:val="24"/>
          <w:szCs w:val="24"/>
        </w:rPr>
        <w:footnoteReference w:id="24"/>
      </w:r>
    </w:p>
    <w:p w:rsidR="003D3544" w:rsidRPr="003D3544" w:rsidRDefault="003D3544" w:rsidP="003D3544">
      <w:pPr>
        <w:spacing w:after="0" w:line="360" w:lineRule="auto"/>
        <w:ind w:firstLine="709"/>
        <w:jc w:val="both"/>
        <w:rPr>
          <w:rFonts w:ascii="Times New Roman" w:hAnsi="Times New Roman" w:cs="Times New Roman"/>
          <w:sz w:val="24"/>
          <w:szCs w:val="24"/>
        </w:rPr>
      </w:pPr>
      <w:r w:rsidRPr="003D3544">
        <w:rPr>
          <w:rFonts w:ascii="Times New Roman" w:hAnsi="Times New Roman" w:cs="Times New Roman"/>
          <w:sz w:val="24"/>
          <w:szCs w:val="24"/>
        </w:rPr>
        <w:t>1.</w:t>
      </w:r>
      <w:r w:rsidRPr="003D3544">
        <w:rPr>
          <w:rFonts w:ascii="Times New Roman" w:hAnsi="Times New Roman" w:cs="Times New Roman"/>
          <w:sz w:val="24"/>
          <w:szCs w:val="24"/>
        </w:rPr>
        <w:tab/>
        <w:t xml:space="preserve">Роль </w:t>
      </w:r>
      <w:proofErr w:type="gramStart"/>
      <w:r w:rsidRPr="003D3544">
        <w:rPr>
          <w:rFonts w:ascii="Times New Roman" w:hAnsi="Times New Roman" w:cs="Times New Roman"/>
          <w:sz w:val="24"/>
          <w:szCs w:val="24"/>
        </w:rPr>
        <w:t>Р</w:t>
      </w:r>
      <w:proofErr w:type="gramEnd"/>
      <w:r w:rsidRPr="003D3544">
        <w:rPr>
          <w:rFonts w:ascii="Times New Roman" w:hAnsi="Times New Roman" w:cs="Times New Roman"/>
          <w:sz w:val="24"/>
          <w:szCs w:val="24"/>
        </w:rPr>
        <w:t xml:space="preserve"> (исполнительская функция) – Делает организацию эффективной в краткосрочной перспективе. Подразумевает ведение  целенаправленной деятельности, формулирование четкой цели и  плана, </w:t>
      </w:r>
      <w:proofErr w:type="gramStart"/>
      <w:r w:rsidRPr="003D3544">
        <w:rPr>
          <w:rFonts w:ascii="Times New Roman" w:hAnsi="Times New Roman" w:cs="Times New Roman"/>
          <w:sz w:val="24"/>
          <w:szCs w:val="24"/>
        </w:rPr>
        <w:t>направлена</w:t>
      </w:r>
      <w:proofErr w:type="gramEnd"/>
      <w:r w:rsidRPr="003D3544">
        <w:rPr>
          <w:rFonts w:ascii="Times New Roman" w:hAnsi="Times New Roman" w:cs="Times New Roman"/>
          <w:sz w:val="24"/>
          <w:szCs w:val="24"/>
        </w:rPr>
        <w:t xml:space="preserve"> на сбыт и производство.  Ориентация на клиента и его потребности.</w:t>
      </w:r>
    </w:p>
    <w:p w:rsidR="003D3544" w:rsidRPr="003D3544" w:rsidRDefault="003D3544" w:rsidP="003D3544">
      <w:pPr>
        <w:spacing w:after="0" w:line="360" w:lineRule="auto"/>
        <w:ind w:firstLine="709"/>
        <w:jc w:val="both"/>
        <w:rPr>
          <w:rFonts w:ascii="Times New Roman" w:hAnsi="Times New Roman" w:cs="Times New Roman"/>
          <w:sz w:val="24"/>
          <w:szCs w:val="24"/>
        </w:rPr>
      </w:pPr>
      <w:r w:rsidRPr="003D3544">
        <w:rPr>
          <w:rFonts w:ascii="Times New Roman" w:hAnsi="Times New Roman" w:cs="Times New Roman"/>
          <w:sz w:val="24"/>
          <w:szCs w:val="24"/>
        </w:rPr>
        <w:t>2.</w:t>
      </w:r>
      <w:r w:rsidRPr="003D3544">
        <w:rPr>
          <w:rFonts w:ascii="Times New Roman" w:hAnsi="Times New Roman" w:cs="Times New Roman"/>
          <w:sz w:val="24"/>
          <w:szCs w:val="24"/>
        </w:rPr>
        <w:tab/>
        <w:t>Роль</w:t>
      </w:r>
      <w:proofErr w:type="gramStart"/>
      <w:r w:rsidRPr="003D3544">
        <w:rPr>
          <w:rFonts w:ascii="Times New Roman" w:hAnsi="Times New Roman" w:cs="Times New Roman"/>
          <w:sz w:val="24"/>
          <w:szCs w:val="24"/>
        </w:rPr>
        <w:t xml:space="preserve"> А</w:t>
      </w:r>
      <w:proofErr w:type="gramEnd"/>
      <w:r w:rsidRPr="003D3544">
        <w:rPr>
          <w:rFonts w:ascii="Times New Roman" w:hAnsi="Times New Roman" w:cs="Times New Roman"/>
          <w:sz w:val="24"/>
          <w:szCs w:val="24"/>
        </w:rPr>
        <w:t xml:space="preserve"> (административная функция)– выполняет функцию администрирования, регламентирования и планирования.</w:t>
      </w:r>
    </w:p>
    <w:p w:rsidR="003D3544" w:rsidRPr="003D3544" w:rsidRDefault="003D3544" w:rsidP="003D3544">
      <w:pPr>
        <w:spacing w:after="0" w:line="360" w:lineRule="auto"/>
        <w:ind w:firstLine="709"/>
        <w:jc w:val="both"/>
        <w:rPr>
          <w:rFonts w:ascii="Times New Roman" w:hAnsi="Times New Roman" w:cs="Times New Roman"/>
          <w:sz w:val="24"/>
          <w:szCs w:val="24"/>
        </w:rPr>
      </w:pPr>
      <w:r w:rsidRPr="003D3544">
        <w:rPr>
          <w:rFonts w:ascii="Times New Roman" w:hAnsi="Times New Roman" w:cs="Times New Roman"/>
          <w:sz w:val="24"/>
          <w:szCs w:val="24"/>
        </w:rPr>
        <w:t>3.</w:t>
      </w:r>
      <w:r w:rsidRPr="003D3544">
        <w:rPr>
          <w:rFonts w:ascii="Times New Roman" w:hAnsi="Times New Roman" w:cs="Times New Roman"/>
          <w:sz w:val="24"/>
          <w:szCs w:val="24"/>
        </w:rPr>
        <w:tab/>
        <w:t>Роль</w:t>
      </w:r>
      <w:proofErr w:type="gramStart"/>
      <w:r w:rsidRPr="003D3544">
        <w:rPr>
          <w:rFonts w:ascii="Times New Roman" w:hAnsi="Times New Roman" w:cs="Times New Roman"/>
          <w:sz w:val="24"/>
          <w:szCs w:val="24"/>
        </w:rPr>
        <w:t xml:space="preserve"> Е</w:t>
      </w:r>
      <w:proofErr w:type="gramEnd"/>
      <w:r w:rsidRPr="003D3544">
        <w:rPr>
          <w:rFonts w:ascii="Times New Roman" w:hAnsi="Times New Roman" w:cs="Times New Roman"/>
          <w:sz w:val="24"/>
          <w:szCs w:val="24"/>
        </w:rPr>
        <w:t xml:space="preserve"> (предпринимательская функция) – Помогает быть организации эффективной в долгосрочной перспективе. Подразумевает наличие креативности, принятия риска, умения прогнозировать будущего. Данные качества позволяют фирме быть более гибкой и реагировать менее болезненно на внешние изменения.</w:t>
      </w:r>
    </w:p>
    <w:p w:rsidR="003D3544" w:rsidRDefault="003D3544" w:rsidP="003D3544">
      <w:pPr>
        <w:spacing w:after="0" w:line="360" w:lineRule="auto"/>
        <w:ind w:firstLine="709"/>
        <w:jc w:val="both"/>
        <w:rPr>
          <w:rFonts w:ascii="Times New Roman" w:hAnsi="Times New Roman" w:cs="Times New Roman"/>
          <w:sz w:val="24"/>
          <w:szCs w:val="24"/>
        </w:rPr>
      </w:pPr>
      <w:r w:rsidRPr="003D3544">
        <w:rPr>
          <w:rFonts w:ascii="Times New Roman" w:hAnsi="Times New Roman" w:cs="Times New Roman"/>
          <w:sz w:val="24"/>
          <w:szCs w:val="24"/>
        </w:rPr>
        <w:t>4.</w:t>
      </w:r>
      <w:r w:rsidRPr="003D3544">
        <w:rPr>
          <w:rFonts w:ascii="Times New Roman" w:hAnsi="Times New Roman" w:cs="Times New Roman"/>
          <w:sz w:val="24"/>
          <w:szCs w:val="24"/>
        </w:rPr>
        <w:tab/>
        <w:t>Роль I (объединяющая функция) – интеграционная роль, которая подразумевает создание уникальной организационной культуры, объединение людей для достижения определенной цели. Внутренняя взаимозависимость.</w:t>
      </w:r>
    </w:p>
    <w:p w:rsidR="003D3544" w:rsidRDefault="00E069AE" w:rsidP="003D35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стадии «зарождение»</w:t>
      </w:r>
      <w:r w:rsidRPr="00E069AE">
        <w:rPr>
          <w:rFonts w:ascii="Times New Roman" w:hAnsi="Times New Roman" w:cs="Times New Roman"/>
          <w:sz w:val="24"/>
          <w:szCs w:val="24"/>
        </w:rPr>
        <w:t xml:space="preserve"> руководству необходимо принять стиль управления </w:t>
      </w:r>
      <w:proofErr w:type="spellStart"/>
      <w:r w:rsidRPr="00E069AE">
        <w:rPr>
          <w:rFonts w:ascii="Times New Roman" w:hAnsi="Times New Roman" w:cs="Times New Roman"/>
          <w:sz w:val="24"/>
          <w:szCs w:val="24"/>
        </w:rPr>
        <w:t>paEi</w:t>
      </w:r>
      <w:proofErr w:type="spellEnd"/>
      <w:r w:rsidRPr="00E069AE">
        <w:rPr>
          <w:rFonts w:ascii="Times New Roman" w:hAnsi="Times New Roman" w:cs="Times New Roman"/>
          <w:sz w:val="24"/>
          <w:szCs w:val="24"/>
        </w:rPr>
        <w:t>. Так как предпринимательство (Е) способно распознать будущие потребности в настоящем и позволяет принять возможные риски.</w:t>
      </w:r>
    </w:p>
    <w:p w:rsidR="002E4A4B" w:rsidRDefault="002E4A4B" w:rsidP="003D35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r w:rsidRPr="002E4A4B">
        <w:rPr>
          <w:rFonts w:ascii="Times New Roman" w:hAnsi="Times New Roman" w:cs="Times New Roman"/>
          <w:sz w:val="24"/>
          <w:szCs w:val="24"/>
        </w:rPr>
        <w:t xml:space="preserve">стадии </w:t>
      </w:r>
      <w:r>
        <w:rPr>
          <w:rFonts w:ascii="Times New Roman" w:hAnsi="Times New Roman" w:cs="Times New Roman"/>
          <w:sz w:val="24"/>
          <w:szCs w:val="24"/>
        </w:rPr>
        <w:t xml:space="preserve">«младенчество» </w:t>
      </w:r>
      <w:r w:rsidRPr="002E4A4B">
        <w:rPr>
          <w:rFonts w:ascii="Times New Roman" w:hAnsi="Times New Roman" w:cs="Times New Roman"/>
          <w:sz w:val="24"/>
          <w:szCs w:val="24"/>
        </w:rPr>
        <w:t xml:space="preserve">характерно превалирование производственной роли (P) – </w:t>
      </w:r>
      <w:proofErr w:type="spellStart"/>
      <w:r w:rsidRPr="002E4A4B">
        <w:rPr>
          <w:rFonts w:ascii="Times New Roman" w:hAnsi="Times New Roman" w:cs="Times New Roman"/>
          <w:sz w:val="24"/>
          <w:szCs w:val="24"/>
        </w:rPr>
        <w:t>Paei</w:t>
      </w:r>
      <w:proofErr w:type="spellEnd"/>
      <w:r w:rsidRPr="002E4A4B">
        <w:rPr>
          <w:rFonts w:ascii="Times New Roman" w:hAnsi="Times New Roman" w:cs="Times New Roman"/>
          <w:sz w:val="24"/>
          <w:szCs w:val="24"/>
        </w:rPr>
        <w:t>. Так как здесь начинает формироваться сбытовая политика</w:t>
      </w:r>
      <w:r>
        <w:rPr>
          <w:rFonts w:ascii="Times New Roman" w:hAnsi="Times New Roman" w:cs="Times New Roman"/>
          <w:sz w:val="24"/>
          <w:szCs w:val="24"/>
        </w:rPr>
        <w:t>,</w:t>
      </w:r>
      <w:r w:rsidRPr="002E4A4B">
        <w:rPr>
          <w:rFonts w:ascii="Times New Roman" w:hAnsi="Times New Roman" w:cs="Times New Roman"/>
          <w:sz w:val="24"/>
          <w:szCs w:val="24"/>
        </w:rPr>
        <w:t xml:space="preserve"> и внимание переключается на продукт.</w:t>
      </w:r>
    </w:p>
    <w:p w:rsidR="002E4A4B" w:rsidRDefault="002E4A4B" w:rsidP="003D3544">
      <w:pPr>
        <w:spacing w:after="0" w:line="360" w:lineRule="auto"/>
        <w:ind w:firstLine="709"/>
        <w:jc w:val="both"/>
        <w:rPr>
          <w:rFonts w:ascii="Times New Roman" w:hAnsi="Times New Roman" w:cs="Times New Roman"/>
          <w:sz w:val="24"/>
          <w:szCs w:val="24"/>
        </w:rPr>
      </w:pPr>
      <w:r w:rsidRPr="002E4A4B">
        <w:rPr>
          <w:rFonts w:ascii="Times New Roman" w:hAnsi="Times New Roman" w:cs="Times New Roman"/>
          <w:sz w:val="24"/>
          <w:szCs w:val="24"/>
        </w:rPr>
        <w:lastRenderedPageBreak/>
        <w:t xml:space="preserve">Так как организация на этапе «Давай-Давай» стремится быть эффективной в долгосрочной перспективе, то ее руководители должны принять стиль управления </w:t>
      </w:r>
      <w:proofErr w:type="spellStart"/>
      <w:r w:rsidRPr="002E4A4B">
        <w:rPr>
          <w:rFonts w:ascii="Times New Roman" w:hAnsi="Times New Roman" w:cs="Times New Roman"/>
          <w:sz w:val="24"/>
          <w:szCs w:val="24"/>
        </w:rPr>
        <w:t>PaEi</w:t>
      </w:r>
      <w:proofErr w:type="spellEnd"/>
      <w:r w:rsidRPr="002E4A4B">
        <w:rPr>
          <w:rFonts w:ascii="Times New Roman" w:hAnsi="Times New Roman" w:cs="Times New Roman"/>
          <w:sz w:val="24"/>
          <w:szCs w:val="24"/>
        </w:rPr>
        <w:t xml:space="preserve"> , подразумевающий  большую направленность в сторону предпринимательской и исполнительской функции, в то время</w:t>
      </w:r>
      <w:proofErr w:type="gramStart"/>
      <w:r w:rsidRPr="002E4A4B">
        <w:rPr>
          <w:rFonts w:ascii="Times New Roman" w:hAnsi="Times New Roman" w:cs="Times New Roman"/>
          <w:sz w:val="24"/>
          <w:szCs w:val="24"/>
        </w:rPr>
        <w:t>,</w:t>
      </w:r>
      <w:proofErr w:type="gramEnd"/>
      <w:r w:rsidRPr="002E4A4B">
        <w:rPr>
          <w:rFonts w:ascii="Times New Roman" w:hAnsi="Times New Roman" w:cs="Times New Roman"/>
          <w:sz w:val="24"/>
          <w:szCs w:val="24"/>
        </w:rPr>
        <w:t xml:space="preserve"> как администрирование и интегрирование перемещаются на второй план, но ни в коем случае не отвергаются.</w:t>
      </w:r>
    </w:p>
    <w:p w:rsidR="002E4A4B" w:rsidRDefault="002E4A4B" w:rsidP="002E4A4B">
      <w:pPr>
        <w:spacing w:after="0" w:line="360" w:lineRule="auto"/>
        <w:ind w:firstLine="709"/>
        <w:jc w:val="both"/>
        <w:rPr>
          <w:rFonts w:ascii="Times New Roman" w:hAnsi="Times New Roman" w:cs="Times New Roman"/>
          <w:sz w:val="24"/>
          <w:szCs w:val="24"/>
        </w:rPr>
      </w:pPr>
      <w:r w:rsidRPr="002E4A4B">
        <w:rPr>
          <w:rFonts w:ascii="Times New Roman" w:hAnsi="Times New Roman" w:cs="Times New Roman"/>
          <w:sz w:val="24"/>
          <w:szCs w:val="24"/>
        </w:rPr>
        <w:t>На этапе «Юность» компания должна быть организована, упорядочена и стабилизирована. Возникает необ</w:t>
      </w:r>
      <w:r>
        <w:rPr>
          <w:rFonts w:ascii="Times New Roman" w:hAnsi="Times New Roman" w:cs="Times New Roman"/>
          <w:sz w:val="24"/>
          <w:szCs w:val="24"/>
        </w:rPr>
        <w:t xml:space="preserve">ходимость в администрировании. </w:t>
      </w:r>
      <w:r w:rsidRPr="002E4A4B">
        <w:rPr>
          <w:rFonts w:ascii="Times New Roman" w:hAnsi="Times New Roman" w:cs="Times New Roman"/>
          <w:sz w:val="24"/>
          <w:szCs w:val="24"/>
        </w:rPr>
        <w:t xml:space="preserve">Руководство вначале этапа должно придерживаться стиля управления </w:t>
      </w:r>
      <w:proofErr w:type="spellStart"/>
      <w:r w:rsidRPr="002E4A4B">
        <w:rPr>
          <w:rFonts w:ascii="Times New Roman" w:hAnsi="Times New Roman" w:cs="Times New Roman"/>
          <w:sz w:val="24"/>
          <w:szCs w:val="24"/>
        </w:rPr>
        <w:t>PAei</w:t>
      </w:r>
      <w:proofErr w:type="spellEnd"/>
      <w:r w:rsidRPr="002E4A4B">
        <w:rPr>
          <w:rFonts w:ascii="Times New Roman" w:hAnsi="Times New Roman" w:cs="Times New Roman"/>
          <w:sz w:val="24"/>
          <w:szCs w:val="24"/>
        </w:rPr>
        <w:t xml:space="preserve">, который способствует упорядоченной и стабильной работе фирмы. Однако, во время окончания «Юности», после преодоления становления организационной культуры, регламентации действий предпринимателя и создания управленческой структуры компания переходит на </w:t>
      </w:r>
      <w:proofErr w:type="spellStart"/>
      <w:r w:rsidRPr="002E4A4B">
        <w:rPr>
          <w:rFonts w:ascii="Times New Roman" w:hAnsi="Times New Roman" w:cs="Times New Roman"/>
          <w:sz w:val="24"/>
          <w:szCs w:val="24"/>
        </w:rPr>
        <w:t>pAEi</w:t>
      </w:r>
      <w:proofErr w:type="spellEnd"/>
      <w:r w:rsidRPr="002E4A4B">
        <w:rPr>
          <w:rFonts w:ascii="Times New Roman" w:hAnsi="Times New Roman" w:cs="Times New Roman"/>
          <w:sz w:val="24"/>
          <w:szCs w:val="24"/>
        </w:rPr>
        <w:t xml:space="preserve"> стиль управления.</w:t>
      </w:r>
    </w:p>
    <w:p w:rsidR="002E4A4B" w:rsidRDefault="002E4A4B" w:rsidP="002E4A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w:t>
      </w:r>
      <w:r w:rsidRPr="002E4A4B">
        <w:rPr>
          <w:rFonts w:ascii="Times New Roman" w:hAnsi="Times New Roman" w:cs="Times New Roman"/>
          <w:sz w:val="24"/>
          <w:szCs w:val="24"/>
        </w:rPr>
        <w:t xml:space="preserve"> этапе </w:t>
      </w:r>
      <w:r>
        <w:rPr>
          <w:rFonts w:ascii="Times New Roman" w:hAnsi="Times New Roman" w:cs="Times New Roman"/>
          <w:sz w:val="24"/>
          <w:szCs w:val="24"/>
        </w:rPr>
        <w:t xml:space="preserve">«расцвет» </w:t>
      </w:r>
      <w:r w:rsidRPr="002E4A4B">
        <w:rPr>
          <w:rFonts w:ascii="Times New Roman" w:hAnsi="Times New Roman" w:cs="Times New Roman"/>
          <w:sz w:val="24"/>
          <w:szCs w:val="24"/>
        </w:rPr>
        <w:t>должны быть развиты и уживаться вместе одновременно все рои PAEI</w:t>
      </w:r>
      <w:r>
        <w:rPr>
          <w:rFonts w:ascii="Times New Roman" w:hAnsi="Times New Roman" w:cs="Times New Roman"/>
          <w:sz w:val="24"/>
          <w:szCs w:val="24"/>
        </w:rPr>
        <w:t>.</w:t>
      </w:r>
    </w:p>
    <w:p w:rsidR="002E4A4B" w:rsidRDefault="002E4A4B" w:rsidP="001F526C">
      <w:pPr>
        <w:spacing w:after="0" w:line="360" w:lineRule="auto"/>
        <w:ind w:firstLine="709"/>
        <w:jc w:val="both"/>
        <w:rPr>
          <w:rFonts w:ascii="Times New Roman" w:hAnsi="Times New Roman" w:cs="Times New Roman"/>
          <w:sz w:val="24"/>
          <w:szCs w:val="24"/>
        </w:rPr>
      </w:pPr>
      <w:r w:rsidRPr="002E4A4B">
        <w:rPr>
          <w:rFonts w:ascii="Times New Roman" w:hAnsi="Times New Roman" w:cs="Times New Roman"/>
          <w:sz w:val="24"/>
          <w:szCs w:val="24"/>
        </w:rPr>
        <w:t xml:space="preserve">Для стадии </w:t>
      </w:r>
      <w:r>
        <w:rPr>
          <w:rFonts w:ascii="Times New Roman" w:hAnsi="Times New Roman" w:cs="Times New Roman"/>
          <w:sz w:val="24"/>
          <w:szCs w:val="24"/>
        </w:rPr>
        <w:t xml:space="preserve">«стабильность» </w:t>
      </w:r>
      <w:r w:rsidRPr="002E4A4B">
        <w:rPr>
          <w:rFonts w:ascii="Times New Roman" w:hAnsi="Times New Roman" w:cs="Times New Roman"/>
          <w:sz w:val="24"/>
          <w:szCs w:val="24"/>
        </w:rPr>
        <w:t xml:space="preserve">характерен стиль </w:t>
      </w:r>
      <w:proofErr w:type="spellStart"/>
      <w:r w:rsidRPr="002E4A4B">
        <w:rPr>
          <w:rFonts w:ascii="Times New Roman" w:hAnsi="Times New Roman" w:cs="Times New Roman"/>
          <w:sz w:val="24"/>
          <w:szCs w:val="24"/>
        </w:rPr>
        <w:t>PAeI</w:t>
      </w:r>
      <w:proofErr w:type="spellEnd"/>
      <w:r w:rsidRPr="002E4A4B">
        <w:rPr>
          <w:rFonts w:ascii="Times New Roman" w:hAnsi="Times New Roman" w:cs="Times New Roman"/>
          <w:sz w:val="24"/>
          <w:szCs w:val="24"/>
        </w:rPr>
        <w:t>, I-усиливается, E- ослабевает, так как компания перестает ориентироваться на рынок, больше внимания уделяет внутренним процессам (ценности).</w:t>
      </w:r>
    </w:p>
    <w:p w:rsidR="002E4A4B" w:rsidRDefault="002E4A4B" w:rsidP="001F52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w:t>
      </w:r>
      <w:r w:rsidRPr="002E4A4B">
        <w:rPr>
          <w:rFonts w:ascii="Times New Roman" w:hAnsi="Times New Roman" w:cs="Times New Roman"/>
          <w:sz w:val="24"/>
          <w:szCs w:val="24"/>
        </w:rPr>
        <w:t xml:space="preserve"> этапа </w:t>
      </w:r>
      <w:r>
        <w:rPr>
          <w:rFonts w:ascii="Times New Roman" w:hAnsi="Times New Roman" w:cs="Times New Roman"/>
          <w:sz w:val="24"/>
          <w:szCs w:val="24"/>
        </w:rPr>
        <w:t xml:space="preserve">«аристократия» </w:t>
      </w:r>
      <w:r w:rsidRPr="002E4A4B">
        <w:rPr>
          <w:rFonts w:ascii="Times New Roman" w:hAnsi="Times New Roman" w:cs="Times New Roman"/>
          <w:sz w:val="24"/>
          <w:szCs w:val="24"/>
        </w:rPr>
        <w:t xml:space="preserve">характерен стиль управления </w:t>
      </w:r>
      <w:proofErr w:type="spellStart"/>
      <w:r w:rsidRPr="002E4A4B">
        <w:rPr>
          <w:rFonts w:ascii="Times New Roman" w:hAnsi="Times New Roman" w:cs="Times New Roman"/>
          <w:sz w:val="24"/>
          <w:szCs w:val="24"/>
        </w:rPr>
        <w:t>pAeI</w:t>
      </w:r>
      <w:proofErr w:type="spellEnd"/>
      <w:r w:rsidRPr="002E4A4B">
        <w:rPr>
          <w:rFonts w:ascii="Times New Roman" w:hAnsi="Times New Roman" w:cs="Times New Roman"/>
          <w:sz w:val="24"/>
          <w:szCs w:val="24"/>
        </w:rPr>
        <w:t xml:space="preserve">. Падение P </w:t>
      </w:r>
      <w:proofErr w:type="gramStart"/>
      <w:r w:rsidRPr="002E4A4B">
        <w:rPr>
          <w:rFonts w:ascii="Times New Roman" w:hAnsi="Times New Roman" w:cs="Times New Roman"/>
          <w:sz w:val="24"/>
          <w:szCs w:val="24"/>
        </w:rPr>
        <w:t>связано</w:t>
      </w:r>
      <w:proofErr w:type="gramEnd"/>
      <w:r w:rsidRPr="002E4A4B">
        <w:rPr>
          <w:rFonts w:ascii="Times New Roman" w:hAnsi="Times New Roman" w:cs="Times New Roman"/>
          <w:sz w:val="24"/>
          <w:szCs w:val="24"/>
        </w:rPr>
        <w:t xml:space="preserve"> прежде всего с тем, что роль P на прямую зависит от E, которая долгое время не использовалась. Теперь большую роль играют формы, а не функции</w:t>
      </w:r>
      <w:r>
        <w:rPr>
          <w:rFonts w:ascii="Times New Roman" w:hAnsi="Times New Roman" w:cs="Times New Roman"/>
          <w:sz w:val="24"/>
          <w:szCs w:val="24"/>
        </w:rPr>
        <w:t>.</w:t>
      </w:r>
    </w:p>
    <w:p w:rsidR="002E4A4B" w:rsidRDefault="002E4A4B" w:rsidP="001F526C">
      <w:pPr>
        <w:spacing w:after="0" w:line="360" w:lineRule="auto"/>
        <w:ind w:firstLine="709"/>
        <w:jc w:val="both"/>
        <w:rPr>
          <w:rFonts w:ascii="Times New Roman" w:hAnsi="Times New Roman" w:cs="Times New Roman"/>
          <w:sz w:val="24"/>
          <w:szCs w:val="24"/>
        </w:rPr>
      </w:pPr>
      <w:r w:rsidRPr="002E4A4B">
        <w:rPr>
          <w:rFonts w:ascii="Times New Roman" w:hAnsi="Times New Roman" w:cs="Times New Roman"/>
          <w:sz w:val="24"/>
          <w:szCs w:val="24"/>
        </w:rPr>
        <w:t xml:space="preserve">Так как </w:t>
      </w:r>
      <w:r>
        <w:rPr>
          <w:rFonts w:ascii="Times New Roman" w:hAnsi="Times New Roman" w:cs="Times New Roman"/>
          <w:sz w:val="24"/>
          <w:szCs w:val="24"/>
        </w:rPr>
        <w:t xml:space="preserve">на </w:t>
      </w:r>
      <w:r w:rsidRPr="002E4A4B">
        <w:rPr>
          <w:rFonts w:ascii="Times New Roman" w:hAnsi="Times New Roman" w:cs="Times New Roman"/>
          <w:sz w:val="24"/>
          <w:szCs w:val="24"/>
        </w:rPr>
        <w:t xml:space="preserve">этапе </w:t>
      </w:r>
      <w:r>
        <w:rPr>
          <w:rFonts w:ascii="Times New Roman" w:hAnsi="Times New Roman" w:cs="Times New Roman"/>
          <w:sz w:val="24"/>
          <w:szCs w:val="24"/>
        </w:rPr>
        <w:t xml:space="preserve">«ранний бюрократизм» </w:t>
      </w:r>
      <w:r w:rsidRPr="002E4A4B">
        <w:rPr>
          <w:rFonts w:ascii="Times New Roman" w:hAnsi="Times New Roman" w:cs="Times New Roman"/>
          <w:sz w:val="24"/>
          <w:szCs w:val="24"/>
        </w:rPr>
        <w:t xml:space="preserve">компания на свою продукцию необоснованно поднимает цену, то, как следствие, сбыт – </w:t>
      </w:r>
      <w:proofErr w:type="gramStart"/>
      <w:r w:rsidRPr="002E4A4B">
        <w:rPr>
          <w:rFonts w:ascii="Times New Roman" w:hAnsi="Times New Roman" w:cs="Times New Roman"/>
          <w:sz w:val="24"/>
          <w:szCs w:val="24"/>
        </w:rPr>
        <w:t>Р</w:t>
      </w:r>
      <w:proofErr w:type="gramEnd"/>
      <w:r w:rsidRPr="002E4A4B">
        <w:rPr>
          <w:rFonts w:ascii="Times New Roman" w:hAnsi="Times New Roman" w:cs="Times New Roman"/>
          <w:sz w:val="24"/>
          <w:szCs w:val="24"/>
        </w:rPr>
        <w:t xml:space="preserve"> падает, E исчезает тоже. Характерный стиль управления – 0A0I</w:t>
      </w:r>
      <w:r>
        <w:rPr>
          <w:rFonts w:ascii="Times New Roman" w:hAnsi="Times New Roman" w:cs="Times New Roman"/>
          <w:sz w:val="24"/>
          <w:szCs w:val="24"/>
        </w:rPr>
        <w:t>.</w:t>
      </w:r>
    </w:p>
    <w:p w:rsidR="002E4A4B" w:rsidRDefault="002E4A4B" w:rsidP="001F526C">
      <w:pPr>
        <w:spacing w:after="0" w:line="360" w:lineRule="auto"/>
        <w:ind w:firstLine="709"/>
        <w:jc w:val="both"/>
        <w:rPr>
          <w:rFonts w:ascii="Times New Roman" w:hAnsi="Times New Roman" w:cs="Times New Roman"/>
          <w:sz w:val="24"/>
          <w:szCs w:val="24"/>
        </w:rPr>
      </w:pPr>
      <w:r w:rsidRPr="002E4A4B">
        <w:rPr>
          <w:rFonts w:ascii="Times New Roman" w:hAnsi="Times New Roman" w:cs="Times New Roman"/>
          <w:sz w:val="24"/>
          <w:szCs w:val="24"/>
        </w:rPr>
        <w:t>Та</w:t>
      </w:r>
      <w:r>
        <w:rPr>
          <w:rFonts w:ascii="Times New Roman" w:hAnsi="Times New Roman" w:cs="Times New Roman"/>
          <w:sz w:val="24"/>
          <w:szCs w:val="24"/>
        </w:rPr>
        <w:t xml:space="preserve">к как корпоративная культура на </w:t>
      </w:r>
      <w:r w:rsidRPr="002E4A4B">
        <w:rPr>
          <w:rFonts w:ascii="Times New Roman" w:hAnsi="Times New Roman" w:cs="Times New Roman"/>
          <w:sz w:val="24"/>
          <w:szCs w:val="24"/>
        </w:rPr>
        <w:t xml:space="preserve">стадии </w:t>
      </w:r>
      <w:r>
        <w:rPr>
          <w:rFonts w:ascii="Times New Roman" w:hAnsi="Times New Roman" w:cs="Times New Roman"/>
          <w:sz w:val="24"/>
          <w:szCs w:val="24"/>
        </w:rPr>
        <w:t xml:space="preserve">«бюрократизм» </w:t>
      </w:r>
      <w:r w:rsidRPr="002E4A4B">
        <w:rPr>
          <w:rFonts w:ascii="Times New Roman" w:hAnsi="Times New Roman" w:cs="Times New Roman"/>
          <w:sz w:val="24"/>
          <w:szCs w:val="24"/>
        </w:rPr>
        <w:t>фактически отсутствует, то стиль управления принимает следующий вид 0A00.</w:t>
      </w:r>
    </w:p>
    <w:p w:rsidR="002E4A4B" w:rsidRDefault="002E4A4B" w:rsidP="001F52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этапе смерти происходит л</w:t>
      </w:r>
      <w:r w:rsidRPr="002E4A4B">
        <w:rPr>
          <w:rFonts w:ascii="Times New Roman" w:hAnsi="Times New Roman" w:cs="Times New Roman"/>
          <w:sz w:val="24"/>
          <w:szCs w:val="24"/>
        </w:rPr>
        <w:t>иквидация фирмы. Стиль управления – 0000</w:t>
      </w:r>
      <w:r>
        <w:rPr>
          <w:rFonts w:ascii="Times New Roman" w:hAnsi="Times New Roman" w:cs="Times New Roman"/>
          <w:sz w:val="24"/>
          <w:szCs w:val="24"/>
        </w:rPr>
        <w:t>.</w:t>
      </w:r>
    </w:p>
    <w:p w:rsidR="00B3052E" w:rsidRDefault="00B3052E" w:rsidP="001F52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задачи управления организацией и рекомендуемые управленческие роли на различных стадиях жизненного цикла организации модели И. </w:t>
      </w:r>
      <w:proofErr w:type="spellStart"/>
      <w:r>
        <w:rPr>
          <w:rFonts w:ascii="Times New Roman" w:hAnsi="Times New Roman" w:cs="Times New Roman"/>
          <w:sz w:val="24"/>
          <w:szCs w:val="24"/>
        </w:rPr>
        <w:t>Адизеса</w:t>
      </w:r>
      <w:proofErr w:type="spellEnd"/>
      <w:r>
        <w:rPr>
          <w:rFonts w:ascii="Times New Roman" w:hAnsi="Times New Roman" w:cs="Times New Roman"/>
          <w:sz w:val="24"/>
          <w:szCs w:val="24"/>
        </w:rPr>
        <w:t xml:space="preserve"> представлены в </w:t>
      </w:r>
      <w:r w:rsidRPr="00B3052E">
        <w:rPr>
          <w:rFonts w:ascii="Times New Roman" w:hAnsi="Times New Roman" w:cs="Times New Roman"/>
          <w:sz w:val="24"/>
          <w:szCs w:val="24"/>
        </w:rPr>
        <w:t>табл</w:t>
      </w:r>
      <w:r>
        <w:rPr>
          <w:rFonts w:ascii="Times New Roman" w:hAnsi="Times New Roman" w:cs="Times New Roman"/>
          <w:sz w:val="24"/>
          <w:szCs w:val="24"/>
        </w:rPr>
        <w:t>. 2.2.1.</w:t>
      </w:r>
    </w:p>
    <w:p w:rsidR="00B3052E" w:rsidRDefault="00B3052E" w:rsidP="00240B71">
      <w:pPr>
        <w:spacing w:after="0" w:line="360" w:lineRule="auto"/>
        <w:ind w:firstLine="709"/>
        <w:rPr>
          <w:rFonts w:ascii="Times New Roman" w:hAnsi="Times New Roman" w:cs="Times New Roman"/>
          <w:sz w:val="24"/>
          <w:szCs w:val="24"/>
        </w:rPr>
      </w:pPr>
    </w:p>
    <w:p w:rsidR="00B3052E" w:rsidRDefault="00B3052E" w:rsidP="00240B71">
      <w:pPr>
        <w:spacing w:after="0" w:line="360" w:lineRule="auto"/>
        <w:ind w:firstLine="709"/>
        <w:rPr>
          <w:rFonts w:ascii="Times New Roman" w:hAnsi="Times New Roman" w:cs="Times New Roman"/>
          <w:sz w:val="24"/>
          <w:szCs w:val="24"/>
        </w:rPr>
      </w:pPr>
    </w:p>
    <w:p w:rsidR="00B3052E" w:rsidRDefault="00B3052E" w:rsidP="00240B71">
      <w:pPr>
        <w:spacing w:after="0" w:line="360" w:lineRule="auto"/>
        <w:ind w:firstLine="709"/>
        <w:rPr>
          <w:rFonts w:ascii="Times New Roman" w:hAnsi="Times New Roman" w:cs="Times New Roman"/>
          <w:sz w:val="24"/>
          <w:szCs w:val="24"/>
        </w:rPr>
      </w:pPr>
    </w:p>
    <w:p w:rsidR="008F007A" w:rsidRDefault="008F007A" w:rsidP="00240B71">
      <w:pPr>
        <w:spacing w:after="0" w:line="360" w:lineRule="auto"/>
        <w:ind w:firstLine="709"/>
        <w:rPr>
          <w:rFonts w:ascii="Times New Roman" w:hAnsi="Times New Roman" w:cs="Times New Roman"/>
          <w:sz w:val="24"/>
          <w:szCs w:val="24"/>
        </w:rPr>
      </w:pPr>
    </w:p>
    <w:p w:rsidR="008F007A" w:rsidRDefault="008F007A" w:rsidP="00240B71">
      <w:pPr>
        <w:spacing w:after="0" w:line="360" w:lineRule="auto"/>
        <w:ind w:firstLine="709"/>
        <w:rPr>
          <w:rFonts w:ascii="Times New Roman" w:hAnsi="Times New Roman" w:cs="Times New Roman"/>
          <w:sz w:val="24"/>
          <w:szCs w:val="24"/>
        </w:rPr>
      </w:pPr>
    </w:p>
    <w:p w:rsidR="00B3052E" w:rsidRPr="003D3544" w:rsidRDefault="00B3052E" w:rsidP="008F007A">
      <w:pPr>
        <w:spacing w:before="240" w:after="240"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Таблица – 2.2.1 Основные задачи управления организацией на различных стадиях жизненного цикла</w:t>
      </w:r>
    </w:p>
    <w:tbl>
      <w:tblPr>
        <w:tblW w:w="9371" w:type="dxa"/>
        <w:tblInd w:w="93" w:type="dxa"/>
        <w:tblLook w:val="04A0" w:firstRow="1" w:lastRow="0" w:firstColumn="1" w:lastColumn="0" w:noHBand="0" w:noVBand="1"/>
      </w:tblPr>
      <w:tblGrid>
        <w:gridCol w:w="2020"/>
        <w:gridCol w:w="5000"/>
        <w:gridCol w:w="2351"/>
      </w:tblGrid>
      <w:tr w:rsidR="00B3052E" w:rsidRPr="00B3052E" w:rsidTr="001F526C">
        <w:trPr>
          <w:trHeight w:val="945"/>
        </w:trPr>
        <w:tc>
          <w:tcPr>
            <w:tcW w:w="2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052E" w:rsidRPr="00B3052E" w:rsidRDefault="00B3052E" w:rsidP="00B3052E">
            <w:pPr>
              <w:spacing w:after="0" w:line="240" w:lineRule="auto"/>
              <w:jc w:val="center"/>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 xml:space="preserve">Стадии ЖЦО модели  И. </w:t>
            </w:r>
            <w:proofErr w:type="spellStart"/>
            <w:r w:rsidRPr="00B3052E">
              <w:rPr>
                <w:rFonts w:ascii="Times New Roman" w:eastAsia="Times New Roman" w:hAnsi="Times New Roman" w:cs="Times New Roman"/>
                <w:color w:val="000000"/>
                <w:sz w:val="24"/>
                <w:szCs w:val="24"/>
                <w:lang w:eastAsia="ru-RU"/>
              </w:rPr>
              <w:t>Адизеса</w:t>
            </w:r>
            <w:proofErr w:type="spellEnd"/>
          </w:p>
        </w:tc>
        <w:tc>
          <w:tcPr>
            <w:tcW w:w="5000" w:type="dxa"/>
            <w:tcBorders>
              <w:top w:val="single" w:sz="4" w:space="0" w:color="auto"/>
              <w:left w:val="nil"/>
              <w:bottom w:val="single" w:sz="4" w:space="0" w:color="auto"/>
              <w:right w:val="single" w:sz="4" w:space="0" w:color="auto"/>
            </w:tcBorders>
            <w:shd w:val="clear" w:color="000000" w:fill="A6A6A6"/>
            <w:vAlign w:val="center"/>
            <w:hideMark/>
          </w:tcPr>
          <w:p w:rsidR="00B3052E" w:rsidRPr="00B3052E" w:rsidRDefault="00B3052E" w:rsidP="00B3052E">
            <w:pPr>
              <w:spacing w:after="0" w:line="240" w:lineRule="auto"/>
              <w:jc w:val="center"/>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 xml:space="preserve">Основные задачи </w:t>
            </w:r>
          </w:p>
        </w:tc>
        <w:tc>
          <w:tcPr>
            <w:tcW w:w="2351" w:type="dxa"/>
            <w:tcBorders>
              <w:top w:val="single" w:sz="4" w:space="0" w:color="auto"/>
              <w:left w:val="nil"/>
              <w:bottom w:val="single" w:sz="4" w:space="0" w:color="auto"/>
              <w:right w:val="single" w:sz="4" w:space="0" w:color="auto"/>
            </w:tcBorders>
            <w:shd w:val="clear" w:color="000000" w:fill="A6A6A6"/>
            <w:vAlign w:val="center"/>
            <w:hideMark/>
          </w:tcPr>
          <w:p w:rsidR="00B3052E" w:rsidRPr="00B3052E" w:rsidRDefault="00B3052E" w:rsidP="00B3052E">
            <w:pPr>
              <w:spacing w:after="0" w:line="240" w:lineRule="auto"/>
              <w:jc w:val="center"/>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Управленческая роль</w:t>
            </w:r>
          </w:p>
        </w:tc>
      </w:tr>
      <w:tr w:rsidR="00B3052E" w:rsidRPr="00B3052E" w:rsidTr="001F526C">
        <w:trPr>
          <w:trHeight w:val="630"/>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Зарождение</w:t>
            </w:r>
          </w:p>
        </w:tc>
        <w:tc>
          <w:tcPr>
            <w:tcW w:w="5000" w:type="dxa"/>
            <w:tcBorders>
              <w:top w:val="nil"/>
              <w:left w:val="nil"/>
              <w:bottom w:val="single" w:sz="4" w:space="0" w:color="auto"/>
              <w:right w:val="single" w:sz="4" w:space="0" w:color="auto"/>
            </w:tcBorders>
            <w:shd w:val="clear" w:color="auto" w:fill="auto"/>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Создание ценности, удовлетворение потребностей</w:t>
            </w:r>
          </w:p>
        </w:tc>
        <w:tc>
          <w:tcPr>
            <w:tcW w:w="2351" w:type="dxa"/>
            <w:tcBorders>
              <w:top w:val="nil"/>
              <w:left w:val="nil"/>
              <w:bottom w:val="single" w:sz="4" w:space="0" w:color="auto"/>
              <w:right w:val="single" w:sz="4" w:space="0" w:color="auto"/>
            </w:tcBorders>
            <w:shd w:val="clear" w:color="auto" w:fill="auto"/>
            <w:noWrap/>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proofErr w:type="spellStart"/>
            <w:r w:rsidRPr="00B3052E">
              <w:rPr>
                <w:rFonts w:ascii="Times New Roman" w:eastAsia="Times New Roman" w:hAnsi="Times New Roman" w:cs="Times New Roman"/>
                <w:color w:val="000000"/>
                <w:sz w:val="24"/>
                <w:szCs w:val="24"/>
                <w:lang w:eastAsia="ru-RU"/>
              </w:rPr>
              <w:t>paEi</w:t>
            </w:r>
            <w:proofErr w:type="spellEnd"/>
          </w:p>
        </w:tc>
      </w:tr>
      <w:tr w:rsidR="00B3052E" w:rsidRPr="00B3052E" w:rsidTr="001F526C">
        <w:trPr>
          <w:trHeight w:val="945"/>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Младенчество</w:t>
            </w:r>
          </w:p>
        </w:tc>
        <w:tc>
          <w:tcPr>
            <w:tcW w:w="5000" w:type="dxa"/>
            <w:tcBorders>
              <w:top w:val="nil"/>
              <w:left w:val="nil"/>
              <w:bottom w:val="single" w:sz="4" w:space="0" w:color="auto"/>
              <w:right w:val="single" w:sz="4" w:space="0" w:color="auto"/>
            </w:tcBorders>
            <w:shd w:val="clear" w:color="auto" w:fill="auto"/>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Стабилизация денежных потоков и активности (баланс роста и наличие денежных средств)</w:t>
            </w:r>
          </w:p>
        </w:tc>
        <w:tc>
          <w:tcPr>
            <w:tcW w:w="2351" w:type="dxa"/>
            <w:tcBorders>
              <w:top w:val="nil"/>
              <w:left w:val="nil"/>
              <w:bottom w:val="single" w:sz="4" w:space="0" w:color="auto"/>
              <w:right w:val="single" w:sz="4" w:space="0" w:color="auto"/>
            </w:tcBorders>
            <w:shd w:val="clear" w:color="auto" w:fill="auto"/>
            <w:noWrap/>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proofErr w:type="spellStart"/>
            <w:r w:rsidRPr="00B3052E">
              <w:rPr>
                <w:rFonts w:ascii="Times New Roman" w:eastAsia="Times New Roman" w:hAnsi="Times New Roman" w:cs="Times New Roman"/>
                <w:color w:val="000000"/>
                <w:sz w:val="24"/>
                <w:szCs w:val="24"/>
                <w:lang w:eastAsia="ru-RU"/>
              </w:rPr>
              <w:t>Paei</w:t>
            </w:r>
            <w:proofErr w:type="spellEnd"/>
          </w:p>
        </w:tc>
      </w:tr>
      <w:tr w:rsidR="00B3052E" w:rsidRPr="00B3052E" w:rsidTr="001F526C">
        <w:trPr>
          <w:trHeight w:val="945"/>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Давай-давай</w:t>
            </w:r>
          </w:p>
        </w:tc>
        <w:tc>
          <w:tcPr>
            <w:tcW w:w="5000" w:type="dxa"/>
            <w:tcBorders>
              <w:top w:val="nil"/>
              <w:left w:val="nil"/>
              <w:bottom w:val="single" w:sz="4" w:space="0" w:color="auto"/>
              <w:right w:val="single" w:sz="4" w:space="0" w:color="auto"/>
            </w:tcBorders>
            <w:shd w:val="clear" w:color="auto" w:fill="auto"/>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Делегирование части полномочий руководителя, внедрение административной системы</w:t>
            </w:r>
          </w:p>
        </w:tc>
        <w:tc>
          <w:tcPr>
            <w:tcW w:w="2351" w:type="dxa"/>
            <w:tcBorders>
              <w:top w:val="nil"/>
              <w:left w:val="nil"/>
              <w:bottom w:val="single" w:sz="4" w:space="0" w:color="auto"/>
              <w:right w:val="single" w:sz="4" w:space="0" w:color="auto"/>
            </w:tcBorders>
            <w:shd w:val="clear" w:color="auto" w:fill="auto"/>
            <w:noWrap/>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proofErr w:type="spellStart"/>
            <w:r w:rsidRPr="00B3052E">
              <w:rPr>
                <w:rFonts w:ascii="Times New Roman" w:eastAsia="Times New Roman" w:hAnsi="Times New Roman" w:cs="Times New Roman"/>
                <w:color w:val="000000"/>
                <w:sz w:val="24"/>
                <w:szCs w:val="24"/>
                <w:lang w:eastAsia="ru-RU"/>
              </w:rPr>
              <w:t>PaEi</w:t>
            </w:r>
            <w:proofErr w:type="spellEnd"/>
          </w:p>
        </w:tc>
      </w:tr>
      <w:tr w:rsidR="00B3052E" w:rsidRPr="00B3052E" w:rsidTr="001F526C">
        <w:trPr>
          <w:trHeight w:val="945"/>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Юность</w:t>
            </w:r>
          </w:p>
        </w:tc>
        <w:tc>
          <w:tcPr>
            <w:tcW w:w="5000" w:type="dxa"/>
            <w:tcBorders>
              <w:top w:val="nil"/>
              <w:left w:val="nil"/>
              <w:bottom w:val="single" w:sz="4" w:space="0" w:color="auto"/>
              <w:right w:val="single" w:sz="4" w:space="0" w:color="auto"/>
            </w:tcBorders>
            <w:shd w:val="clear" w:color="auto" w:fill="auto"/>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Децентрализация власти, приглашение менеджера-профессионала, выделение функций для создания подразделений</w:t>
            </w:r>
          </w:p>
        </w:tc>
        <w:tc>
          <w:tcPr>
            <w:tcW w:w="2351" w:type="dxa"/>
            <w:tcBorders>
              <w:top w:val="nil"/>
              <w:left w:val="nil"/>
              <w:bottom w:val="single" w:sz="4" w:space="0" w:color="auto"/>
              <w:right w:val="single" w:sz="4" w:space="0" w:color="auto"/>
            </w:tcBorders>
            <w:shd w:val="clear" w:color="auto" w:fill="auto"/>
            <w:noWrap/>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proofErr w:type="spellStart"/>
            <w:r w:rsidRPr="00B3052E">
              <w:rPr>
                <w:rFonts w:ascii="Times New Roman" w:eastAsia="Times New Roman" w:hAnsi="Times New Roman" w:cs="Times New Roman"/>
                <w:color w:val="000000"/>
                <w:sz w:val="24"/>
                <w:szCs w:val="24"/>
                <w:lang w:eastAsia="ru-RU"/>
              </w:rPr>
              <w:t>Paei</w:t>
            </w:r>
            <w:proofErr w:type="spellEnd"/>
            <w:r w:rsidRPr="00B3052E">
              <w:rPr>
                <w:rFonts w:ascii="Times New Roman" w:eastAsia="Times New Roman" w:hAnsi="Times New Roman" w:cs="Times New Roman"/>
                <w:color w:val="000000"/>
                <w:sz w:val="24"/>
                <w:szCs w:val="24"/>
                <w:lang w:eastAsia="ru-RU"/>
              </w:rPr>
              <w:t xml:space="preserve">, </w:t>
            </w:r>
            <w:proofErr w:type="spellStart"/>
            <w:r w:rsidRPr="00B3052E">
              <w:rPr>
                <w:rFonts w:ascii="Times New Roman" w:eastAsia="Times New Roman" w:hAnsi="Times New Roman" w:cs="Times New Roman"/>
                <w:color w:val="000000"/>
                <w:sz w:val="24"/>
                <w:szCs w:val="24"/>
                <w:lang w:eastAsia="ru-RU"/>
              </w:rPr>
              <w:t>pAEi</w:t>
            </w:r>
            <w:proofErr w:type="spellEnd"/>
          </w:p>
        </w:tc>
      </w:tr>
      <w:tr w:rsidR="00B3052E" w:rsidRPr="00B3052E" w:rsidTr="001F526C">
        <w:trPr>
          <w:trHeight w:val="630"/>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Расцвет</w:t>
            </w:r>
          </w:p>
        </w:tc>
        <w:tc>
          <w:tcPr>
            <w:tcW w:w="5000" w:type="dxa"/>
            <w:tcBorders>
              <w:top w:val="nil"/>
              <w:left w:val="nil"/>
              <w:bottom w:val="single" w:sz="4" w:space="0" w:color="auto"/>
              <w:right w:val="single" w:sz="4" w:space="0" w:color="auto"/>
            </w:tcBorders>
            <w:shd w:val="clear" w:color="auto" w:fill="auto"/>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 xml:space="preserve">Создание </w:t>
            </w:r>
            <w:proofErr w:type="gramStart"/>
            <w:r w:rsidRPr="00B3052E">
              <w:rPr>
                <w:rFonts w:ascii="Times New Roman" w:eastAsia="Times New Roman" w:hAnsi="Times New Roman" w:cs="Times New Roman"/>
                <w:color w:val="000000"/>
                <w:sz w:val="24"/>
                <w:szCs w:val="24"/>
                <w:lang w:eastAsia="ru-RU"/>
              </w:rPr>
              <w:t>новых</w:t>
            </w:r>
            <w:proofErr w:type="gramEnd"/>
            <w:r w:rsidRPr="00B3052E">
              <w:rPr>
                <w:rFonts w:ascii="Times New Roman" w:eastAsia="Times New Roman" w:hAnsi="Times New Roman" w:cs="Times New Roman"/>
                <w:color w:val="000000"/>
                <w:sz w:val="24"/>
                <w:szCs w:val="24"/>
                <w:lang w:eastAsia="ru-RU"/>
              </w:rPr>
              <w:t xml:space="preserve"> бизнес-единиц, внедрение должности директора по качеству</w:t>
            </w:r>
          </w:p>
        </w:tc>
        <w:tc>
          <w:tcPr>
            <w:tcW w:w="2351" w:type="dxa"/>
            <w:tcBorders>
              <w:top w:val="nil"/>
              <w:left w:val="nil"/>
              <w:bottom w:val="single" w:sz="4" w:space="0" w:color="auto"/>
              <w:right w:val="single" w:sz="4" w:space="0" w:color="auto"/>
            </w:tcBorders>
            <w:shd w:val="clear" w:color="auto" w:fill="auto"/>
            <w:noWrap/>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PAEI</w:t>
            </w:r>
          </w:p>
        </w:tc>
      </w:tr>
      <w:tr w:rsidR="00B3052E" w:rsidRPr="00B3052E" w:rsidTr="001F526C">
        <w:trPr>
          <w:trHeight w:val="630"/>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Стабильность</w:t>
            </w:r>
          </w:p>
        </w:tc>
        <w:tc>
          <w:tcPr>
            <w:tcW w:w="5000" w:type="dxa"/>
            <w:tcBorders>
              <w:top w:val="nil"/>
              <w:left w:val="nil"/>
              <w:bottom w:val="single" w:sz="4" w:space="0" w:color="auto"/>
              <w:right w:val="single" w:sz="4" w:space="0" w:color="auto"/>
            </w:tcBorders>
            <w:shd w:val="clear" w:color="auto" w:fill="auto"/>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Реструктуризация, смена руководства, переопределение миссии</w:t>
            </w:r>
          </w:p>
        </w:tc>
        <w:tc>
          <w:tcPr>
            <w:tcW w:w="2351" w:type="dxa"/>
            <w:tcBorders>
              <w:top w:val="nil"/>
              <w:left w:val="nil"/>
              <w:bottom w:val="single" w:sz="4" w:space="0" w:color="auto"/>
              <w:right w:val="single" w:sz="4" w:space="0" w:color="auto"/>
            </w:tcBorders>
            <w:shd w:val="clear" w:color="auto" w:fill="auto"/>
            <w:noWrap/>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proofErr w:type="spellStart"/>
            <w:r w:rsidRPr="00B3052E">
              <w:rPr>
                <w:rFonts w:ascii="Times New Roman" w:eastAsia="Times New Roman" w:hAnsi="Times New Roman" w:cs="Times New Roman"/>
                <w:color w:val="000000"/>
                <w:sz w:val="24"/>
                <w:szCs w:val="24"/>
                <w:lang w:eastAsia="ru-RU"/>
              </w:rPr>
              <w:t>PAeI</w:t>
            </w:r>
            <w:proofErr w:type="spellEnd"/>
          </w:p>
        </w:tc>
      </w:tr>
      <w:tr w:rsidR="00B3052E" w:rsidRPr="00B3052E" w:rsidTr="001F526C">
        <w:trPr>
          <w:trHeight w:val="630"/>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Аристократия</w:t>
            </w:r>
          </w:p>
        </w:tc>
        <w:tc>
          <w:tcPr>
            <w:tcW w:w="5000" w:type="dxa"/>
            <w:tcBorders>
              <w:top w:val="nil"/>
              <w:left w:val="nil"/>
              <w:bottom w:val="single" w:sz="4" w:space="0" w:color="auto"/>
              <w:right w:val="single" w:sz="4" w:space="0" w:color="auto"/>
            </w:tcBorders>
            <w:shd w:val="clear" w:color="auto" w:fill="auto"/>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Разработка перспективного проекта: нового продукта или освоение нового рынка</w:t>
            </w:r>
          </w:p>
        </w:tc>
        <w:tc>
          <w:tcPr>
            <w:tcW w:w="2351" w:type="dxa"/>
            <w:tcBorders>
              <w:top w:val="nil"/>
              <w:left w:val="nil"/>
              <w:bottom w:val="single" w:sz="4" w:space="0" w:color="auto"/>
              <w:right w:val="single" w:sz="4" w:space="0" w:color="auto"/>
            </w:tcBorders>
            <w:shd w:val="clear" w:color="auto" w:fill="auto"/>
            <w:noWrap/>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proofErr w:type="spellStart"/>
            <w:r w:rsidRPr="00B3052E">
              <w:rPr>
                <w:rFonts w:ascii="Times New Roman" w:eastAsia="Times New Roman" w:hAnsi="Times New Roman" w:cs="Times New Roman"/>
                <w:color w:val="000000"/>
                <w:sz w:val="24"/>
                <w:szCs w:val="24"/>
                <w:lang w:eastAsia="ru-RU"/>
              </w:rPr>
              <w:t>pAeI</w:t>
            </w:r>
            <w:proofErr w:type="spellEnd"/>
          </w:p>
        </w:tc>
      </w:tr>
      <w:tr w:rsidR="00B3052E" w:rsidRPr="00B3052E" w:rsidTr="001F526C">
        <w:trPr>
          <w:trHeight w:val="630"/>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Ранняя бюрократизация</w:t>
            </w:r>
          </w:p>
        </w:tc>
        <w:tc>
          <w:tcPr>
            <w:tcW w:w="5000" w:type="dxa"/>
            <w:tcBorders>
              <w:top w:val="nil"/>
              <w:left w:val="nil"/>
              <w:bottom w:val="single" w:sz="4" w:space="0" w:color="auto"/>
              <w:right w:val="single" w:sz="4" w:space="0" w:color="auto"/>
            </w:tcBorders>
            <w:shd w:val="clear" w:color="auto" w:fill="auto"/>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Продажа неприбыльных подразделений</w:t>
            </w:r>
          </w:p>
        </w:tc>
        <w:tc>
          <w:tcPr>
            <w:tcW w:w="2351" w:type="dxa"/>
            <w:tcBorders>
              <w:top w:val="nil"/>
              <w:left w:val="nil"/>
              <w:bottom w:val="single" w:sz="4" w:space="0" w:color="auto"/>
              <w:right w:val="single" w:sz="4" w:space="0" w:color="auto"/>
            </w:tcBorders>
            <w:shd w:val="clear" w:color="auto" w:fill="auto"/>
            <w:noWrap/>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0A0I</w:t>
            </w:r>
          </w:p>
        </w:tc>
      </w:tr>
      <w:tr w:rsidR="00B3052E" w:rsidRPr="00B3052E" w:rsidTr="001F526C">
        <w:trPr>
          <w:trHeight w:val="630"/>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Бюрократизация</w:t>
            </w:r>
          </w:p>
        </w:tc>
        <w:tc>
          <w:tcPr>
            <w:tcW w:w="5000" w:type="dxa"/>
            <w:tcBorders>
              <w:top w:val="nil"/>
              <w:left w:val="nil"/>
              <w:bottom w:val="single" w:sz="4" w:space="0" w:color="auto"/>
              <w:right w:val="single" w:sz="4" w:space="0" w:color="auto"/>
            </w:tcBorders>
            <w:shd w:val="clear" w:color="auto" w:fill="auto"/>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Применение всех описанных ранее терапевтических мер</w:t>
            </w:r>
          </w:p>
        </w:tc>
        <w:tc>
          <w:tcPr>
            <w:tcW w:w="2351" w:type="dxa"/>
            <w:tcBorders>
              <w:top w:val="nil"/>
              <w:left w:val="nil"/>
              <w:bottom w:val="single" w:sz="4" w:space="0" w:color="auto"/>
              <w:right w:val="single" w:sz="4" w:space="0" w:color="auto"/>
            </w:tcBorders>
            <w:shd w:val="clear" w:color="auto" w:fill="auto"/>
            <w:noWrap/>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0А00</w:t>
            </w:r>
          </w:p>
        </w:tc>
      </w:tr>
      <w:tr w:rsidR="00B3052E" w:rsidRPr="00B3052E" w:rsidTr="001F526C">
        <w:trPr>
          <w:trHeight w:val="315"/>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Смерть</w:t>
            </w:r>
          </w:p>
        </w:tc>
        <w:tc>
          <w:tcPr>
            <w:tcW w:w="5000" w:type="dxa"/>
            <w:tcBorders>
              <w:top w:val="nil"/>
              <w:left w:val="nil"/>
              <w:bottom w:val="single" w:sz="4" w:space="0" w:color="auto"/>
              <w:right w:val="single" w:sz="4" w:space="0" w:color="auto"/>
            </w:tcBorders>
            <w:shd w:val="clear" w:color="auto" w:fill="auto"/>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Ликвидация предприятия</w:t>
            </w:r>
          </w:p>
        </w:tc>
        <w:tc>
          <w:tcPr>
            <w:tcW w:w="2351" w:type="dxa"/>
            <w:tcBorders>
              <w:top w:val="nil"/>
              <w:left w:val="nil"/>
              <w:bottom w:val="single" w:sz="4" w:space="0" w:color="auto"/>
              <w:right w:val="single" w:sz="4" w:space="0" w:color="auto"/>
            </w:tcBorders>
            <w:shd w:val="clear" w:color="auto" w:fill="auto"/>
            <w:noWrap/>
            <w:vAlign w:val="center"/>
            <w:hideMark/>
          </w:tcPr>
          <w:p w:rsidR="00B3052E" w:rsidRPr="00B3052E" w:rsidRDefault="00B3052E" w:rsidP="001F526C">
            <w:pPr>
              <w:spacing w:after="0" w:line="240" w:lineRule="auto"/>
              <w:jc w:val="both"/>
              <w:rPr>
                <w:rFonts w:ascii="Times New Roman" w:eastAsia="Times New Roman" w:hAnsi="Times New Roman" w:cs="Times New Roman"/>
                <w:color w:val="000000"/>
                <w:sz w:val="24"/>
                <w:szCs w:val="24"/>
                <w:lang w:eastAsia="ru-RU"/>
              </w:rPr>
            </w:pPr>
            <w:r w:rsidRPr="00B3052E">
              <w:rPr>
                <w:rFonts w:ascii="Times New Roman" w:eastAsia="Times New Roman" w:hAnsi="Times New Roman" w:cs="Times New Roman"/>
                <w:color w:val="000000"/>
                <w:sz w:val="24"/>
                <w:szCs w:val="24"/>
                <w:lang w:eastAsia="ru-RU"/>
              </w:rPr>
              <w:t>0,0,0,0</w:t>
            </w:r>
          </w:p>
        </w:tc>
      </w:tr>
    </w:tbl>
    <w:p w:rsidR="00B3052E" w:rsidRPr="00B3052E" w:rsidRDefault="00B3052E" w:rsidP="008F007A">
      <w:pPr>
        <w:spacing w:before="240" w:after="240" w:line="360" w:lineRule="auto"/>
        <w:ind w:left="709"/>
        <w:rPr>
          <w:rFonts w:ascii="Times New Roman" w:hAnsi="Times New Roman" w:cs="Times New Roman"/>
          <w:sz w:val="24"/>
          <w:szCs w:val="24"/>
        </w:rPr>
      </w:pPr>
      <w:r w:rsidRPr="00B3052E">
        <w:rPr>
          <w:rFonts w:ascii="Times New Roman" w:hAnsi="Times New Roman" w:cs="Times New Roman"/>
          <w:i/>
          <w:sz w:val="24"/>
          <w:szCs w:val="24"/>
        </w:rPr>
        <w:t>Составлено по</w:t>
      </w:r>
      <w:r>
        <w:rPr>
          <w:rFonts w:ascii="Times New Roman" w:hAnsi="Times New Roman" w:cs="Times New Roman"/>
          <w:i/>
          <w:sz w:val="24"/>
          <w:szCs w:val="24"/>
        </w:rPr>
        <w:t>:</w:t>
      </w:r>
      <w:r>
        <w:rPr>
          <w:rFonts w:ascii="Times New Roman" w:hAnsi="Times New Roman" w:cs="Times New Roman"/>
          <w:sz w:val="24"/>
          <w:szCs w:val="24"/>
        </w:rPr>
        <w:t xml:space="preserve"> </w:t>
      </w:r>
      <w:r w:rsidRPr="00B3052E">
        <w:rPr>
          <w:rFonts w:ascii="Times New Roman" w:hAnsi="Times New Roman" w:cs="Times New Roman"/>
          <w:sz w:val="24"/>
          <w:szCs w:val="24"/>
        </w:rPr>
        <w:t xml:space="preserve">Управление жизненным циклом корпорации/ </w:t>
      </w:r>
      <w:proofErr w:type="spellStart"/>
      <w:r w:rsidRPr="00B3052E">
        <w:rPr>
          <w:rFonts w:ascii="Times New Roman" w:hAnsi="Times New Roman" w:cs="Times New Roman"/>
          <w:sz w:val="24"/>
          <w:szCs w:val="24"/>
        </w:rPr>
        <w:t>Адизес</w:t>
      </w:r>
      <w:proofErr w:type="spellEnd"/>
      <w:r w:rsidRPr="00B3052E">
        <w:rPr>
          <w:rFonts w:ascii="Times New Roman" w:hAnsi="Times New Roman" w:cs="Times New Roman"/>
          <w:sz w:val="24"/>
          <w:szCs w:val="24"/>
        </w:rPr>
        <w:t xml:space="preserve"> И.К. ; пер. с англ. </w:t>
      </w:r>
      <w:proofErr w:type="spellStart"/>
      <w:r w:rsidRPr="00B3052E">
        <w:rPr>
          <w:rFonts w:ascii="Times New Roman" w:hAnsi="Times New Roman" w:cs="Times New Roman"/>
          <w:sz w:val="24"/>
          <w:szCs w:val="24"/>
        </w:rPr>
        <w:t>В.Кузина</w:t>
      </w:r>
      <w:proofErr w:type="spellEnd"/>
      <w:r w:rsidRPr="00B3052E">
        <w:rPr>
          <w:rFonts w:ascii="Times New Roman" w:hAnsi="Times New Roman" w:cs="Times New Roman"/>
          <w:sz w:val="24"/>
          <w:szCs w:val="24"/>
        </w:rPr>
        <w:t xml:space="preserve">— </w:t>
      </w:r>
      <w:proofErr w:type="gramStart"/>
      <w:r w:rsidRPr="00B3052E">
        <w:rPr>
          <w:rFonts w:ascii="Times New Roman" w:hAnsi="Times New Roman" w:cs="Times New Roman"/>
          <w:sz w:val="24"/>
          <w:szCs w:val="24"/>
        </w:rPr>
        <w:t>М.</w:t>
      </w:r>
      <w:proofErr w:type="gramEnd"/>
      <w:r w:rsidRPr="00B3052E">
        <w:rPr>
          <w:rFonts w:ascii="Times New Roman" w:hAnsi="Times New Roman" w:cs="Times New Roman"/>
          <w:sz w:val="24"/>
          <w:szCs w:val="24"/>
        </w:rPr>
        <w:t>: Манн</w:t>
      </w:r>
      <w:r>
        <w:rPr>
          <w:rFonts w:ascii="Times New Roman" w:hAnsi="Times New Roman" w:cs="Times New Roman"/>
          <w:sz w:val="24"/>
          <w:szCs w:val="24"/>
        </w:rPr>
        <w:t>, Иванов и Фербер, 2014, 502 с.</w:t>
      </w:r>
    </w:p>
    <w:p w:rsidR="00EC207C" w:rsidRDefault="000B0B62" w:rsidP="000B0B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w:t>
      </w:r>
      <w:r w:rsidRPr="000B0B62">
        <w:rPr>
          <w:rFonts w:ascii="Times New Roman" w:hAnsi="Times New Roman" w:cs="Times New Roman"/>
          <w:sz w:val="24"/>
          <w:szCs w:val="24"/>
        </w:rPr>
        <w:t xml:space="preserve">одель </w:t>
      </w:r>
      <w:r>
        <w:rPr>
          <w:rFonts w:ascii="Times New Roman" w:hAnsi="Times New Roman" w:cs="Times New Roman"/>
          <w:sz w:val="24"/>
          <w:szCs w:val="24"/>
        </w:rPr>
        <w:t xml:space="preserve">жизненного цикла организации Ицхака </w:t>
      </w:r>
      <w:proofErr w:type="spellStart"/>
      <w:r w:rsidRPr="000B0B62">
        <w:rPr>
          <w:rFonts w:ascii="Times New Roman" w:hAnsi="Times New Roman" w:cs="Times New Roman"/>
          <w:sz w:val="24"/>
          <w:szCs w:val="24"/>
        </w:rPr>
        <w:t>Адизеса</w:t>
      </w:r>
      <w:proofErr w:type="spellEnd"/>
      <w:r w:rsidRPr="000B0B62">
        <w:rPr>
          <w:rFonts w:ascii="Times New Roman" w:hAnsi="Times New Roman" w:cs="Times New Roman"/>
          <w:sz w:val="24"/>
          <w:szCs w:val="24"/>
        </w:rPr>
        <w:t xml:space="preserve"> не только дает раскрытую и детализированную харак</w:t>
      </w:r>
      <w:r>
        <w:rPr>
          <w:rFonts w:ascii="Times New Roman" w:hAnsi="Times New Roman" w:cs="Times New Roman"/>
          <w:sz w:val="24"/>
          <w:szCs w:val="24"/>
        </w:rPr>
        <w:t>теристику этапов жизненного цикл</w:t>
      </w:r>
      <w:r w:rsidRPr="000B0B62">
        <w:rPr>
          <w:rFonts w:ascii="Times New Roman" w:hAnsi="Times New Roman" w:cs="Times New Roman"/>
          <w:sz w:val="24"/>
          <w:szCs w:val="24"/>
        </w:rPr>
        <w:t>а компании, но и обладает различными инструментами и инструкциями, позволяющими эффективно управлять организацией на разли</w:t>
      </w:r>
      <w:r>
        <w:rPr>
          <w:rFonts w:ascii="Times New Roman" w:hAnsi="Times New Roman" w:cs="Times New Roman"/>
          <w:sz w:val="24"/>
          <w:szCs w:val="24"/>
        </w:rPr>
        <w:t xml:space="preserve">чных этапах жизненного цикла. </w:t>
      </w:r>
      <w:r w:rsidR="0036666E">
        <w:rPr>
          <w:rFonts w:ascii="Times New Roman" w:hAnsi="Times New Roman" w:cs="Times New Roman"/>
          <w:sz w:val="24"/>
          <w:szCs w:val="24"/>
        </w:rPr>
        <w:t>Д</w:t>
      </w:r>
      <w:r>
        <w:rPr>
          <w:rFonts w:ascii="Times New Roman" w:hAnsi="Times New Roman" w:cs="Times New Roman"/>
          <w:sz w:val="24"/>
          <w:szCs w:val="24"/>
        </w:rPr>
        <w:t xml:space="preserve">анная модель помогает </w:t>
      </w:r>
      <w:r w:rsidRPr="000B0B62">
        <w:rPr>
          <w:rFonts w:ascii="Times New Roman" w:hAnsi="Times New Roman" w:cs="Times New Roman"/>
          <w:sz w:val="24"/>
          <w:szCs w:val="24"/>
        </w:rPr>
        <w:t xml:space="preserve">идентифицировать </w:t>
      </w:r>
      <w:r>
        <w:rPr>
          <w:rFonts w:ascii="Times New Roman" w:hAnsi="Times New Roman" w:cs="Times New Roman"/>
          <w:sz w:val="24"/>
          <w:szCs w:val="24"/>
        </w:rPr>
        <w:t>возможные</w:t>
      </w:r>
      <w:r w:rsidRPr="000B0B62">
        <w:rPr>
          <w:rFonts w:ascii="Times New Roman" w:hAnsi="Times New Roman" w:cs="Times New Roman"/>
          <w:sz w:val="24"/>
          <w:szCs w:val="24"/>
        </w:rPr>
        <w:t xml:space="preserve"> проблемы </w:t>
      </w:r>
      <w:r>
        <w:rPr>
          <w:rFonts w:ascii="Times New Roman" w:hAnsi="Times New Roman" w:cs="Times New Roman"/>
          <w:sz w:val="24"/>
          <w:szCs w:val="24"/>
        </w:rPr>
        <w:t xml:space="preserve">компании на каждой из стадий жизненного цикла </w:t>
      </w:r>
      <w:r w:rsidRPr="000B0B62">
        <w:rPr>
          <w:rFonts w:ascii="Times New Roman" w:hAnsi="Times New Roman" w:cs="Times New Roman"/>
          <w:sz w:val="24"/>
          <w:szCs w:val="24"/>
        </w:rPr>
        <w:t xml:space="preserve">и </w:t>
      </w:r>
      <w:r>
        <w:rPr>
          <w:rFonts w:ascii="Times New Roman" w:hAnsi="Times New Roman" w:cs="Times New Roman"/>
          <w:sz w:val="24"/>
          <w:szCs w:val="24"/>
        </w:rPr>
        <w:t>найти</w:t>
      </w:r>
      <w:r w:rsidRPr="000B0B62">
        <w:rPr>
          <w:rFonts w:ascii="Times New Roman" w:hAnsi="Times New Roman" w:cs="Times New Roman"/>
          <w:sz w:val="24"/>
          <w:szCs w:val="24"/>
        </w:rPr>
        <w:t xml:space="preserve"> пути их решения. </w:t>
      </w:r>
      <w:r w:rsidR="0036666E" w:rsidRPr="0036666E">
        <w:rPr>
          <w:rFonts w:ascii="Times New Roman" w:hAnsi="Times New Roman" w:cs="Times New Roman"/>
          <w:sz w:val="24"/>
          <w:szCs w:val="24"/>
        </w:rPr>
        <w:t xml:space="preserve">Кроме того, </w:t>
      </w:r>
      <w:r w:rsidRPr="000B0B62">
        <w:rPr>
          <w:rFonts w:ascii="Times New Roman" w:hAnsi="Times New Roman" w:cs="Times New Roman"/>
          <w:sz w:val="24"/>
          <w:szCs w:val="24"/>
        </w:rPr>
        <w:t xml:space="preserve">предложенная </w:t>
      </w:r>
      <w:r w:rsidR="0036666E">
        <w:rPr>
          <w:rFonts w:ascii="Times New Roman" w:hAnsi="Times New Roman" w:cs="Times New Roman"/>
          <w:sz w:val="24"/>
          <w:szCs w:val="24"/>
        </w:rPr>
        <w:t>концепция</w:t>
      </w:r>
      <w:r w:rsidRPr="000B0B62">
        <w:rPr>
          <w:rFonts w:ascii="Times New Roman" w:hAnsi="Times New Roman" w:cs="Times New Roman"/>
          <w:sz w:val="24"/>
          <w:szCs w:val="24"/>
        </w:rPr>
        <w:t xml:space="preserve"> позволяет определить своевременность вводимых организационных и структурных решений.</w:t>
      </w:r>
      <w:r w:rsidR="0036666E">
        <w:rPr>
          <w:rFonts w:ascii="Times New Roman" w:hAnsi="Times New Roman" w:cs="Times New Roman"/>
          <w:sz w:val="24"/>
          <w:szCs w:val="24"/>
        </w:rPr>
        <w:t xml:space="preserve"> </w:t>
      </w:r>
    </w:p>
    <w:p w:rsidR="00EC207C" w:rsidRDefault="00EC207C" w:rsidP="00240B71">
      <w:pPr>
        <w:spacing w:after="0" w:line="360" w:lineRule="auto"/>
        <w:ind w:firstLine="709"/>
        <w:rPr>
          <w:rFonts w:ascii="Times New Roman" w:hAnsi="Times New Roman" w:cs="Times New Roman"/>
          <w:sz w:val="24"/>
          <w:szCs w:val="24"/>
        </w:rPr>
      </w:pPr>
    </w:p>
    <w:p w:rsidR="00EC207C" w:rsidRDefault="00EC207C" w:rsidP="00240B71">
      <w:pPr>
        <w:spacing w:after="0" w:line="360" w:lineRule="auto"/>
        <w:ind w:firstLine="709"/>
        <w:rPr>
          <w:rFonts w:ascii="Times New Roman" w:hAnsi="Times New Roman" w:cs="Times New Roman"/>
          <w:sz w:val="24"/>
          <w:szCs w:val="24"/>
        </w:rPr>
      </w:pPr>
    </w:p>
    <w:p w:rsidR="000D7D0E" w:rsidRDefault="000D7D0E" w:rsidP="00E851FD">
      <w:pPr>
        <w:spacing w:after="0" w:line="360" w:lineRule="auto"/>
        <w:rPr>
          <w:rFonts w:ascii="Times New Roman" w:hAnsi="Times New Roman" w:cs="Times New Roman"/>
          <w:sz w:val="24"/>
          <w:szCs w:val="24"/>
        </w:rPr>
      </w:pPr>
    </w:p>
    <w:p w:rsidR="000D7D0E" w:rsidRPr="00E851FD" w:rsidRDefault="000D7D0E" w:rsidP="008F007A">
      <w:pPr>
        <w:pStyle w:val="2"/>
        <w:spacing w:before="720" w:after="720" w:line="360" w:lineRule="auto"/>
        <w:ind w:left="709"/>
        <w:jc w:val="center"/>
        <w:rPr>
          <w:rFonts w:ascii="Times New Roman" w:hAnsi="Times New Roman" w:cs="Times New Roman"/>
          <w:color w:val="000000" w:themeColor="text1"/>
          <w:sz w:val="24"/>
          <w:szCs w:val="24"/>
        </w:rPr>
      </w:pPr>
      <w:bookmarkStart w:id="8" w:name="_Toc482627377"/>
      <w:r w:rsidRPr="00E851FD">
        <w:rPr>
          <w:rFonts w:ascii="Times New Roman" w:hAnsi="Times New Roman" w:cs="Times New Roman"/>
          <w:color w:val="000000" w:themeColor="text1"/>
          <w:sz w:val="24"/>
          <w:szCs w:val="24"/>
        </w:rPr>
        <w:lastRenderedPageBreak/>
        <w:t xml:space="preserve">2.3. Особенности </w:t>
      </w:r>
      <w:r w:rsidR="00257A14">
        <w:rPr>
          <w:rFonts w:ascii="Times New Roman" w:hAnsi="Times New Roman" w:cs="Times New Roman"/>
          <w:color w:val="000000" w:themeColor="text1"/>
          <w:sz w:val="24"/>
          <w:szCs w:val="24"/>
        </w:rPr>
        <w:t>специальных функций управления организацией на различных стадиях жизненного цикла</w:t>
      </w:r>
      <w:bookmarkEnd w:id="8"/>
    </w:p>
    <w:p w:rsidR="009F00FB" w:rsidRDefault="000D7D0E" w:rsidP="001F52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показал анализ распространенных литературных источников, целесообразно рассматривать особенности управления организацией на различных стадиях жизненного цикла в разрезе </w:t>
      </w:r>
      <w:r w:rsidR="00BE640A">
        <w:rPr>
          <w:rFonts w:ascii="Times New Roman" w:hAnsi="Times New Roman" w:cs="Times New Roman"/>
          <w:sz w:val="24"/>
          <w:szCs w:val="24"/>
        </w:rPr>
        <w:t>таких важнейших специальных функций управления, как: управление персоналом и управление финансами, а также формирования организационной структуры и базовой стратегии организации.</w:t>
      </w:r>
    </w:p>
    <w:p w:rsidR="00240B71" w:rsidRPr="00240B71" w:rsidRDefault="00BE640A" w:rsidP="00881504">
      <w:pPr>
        <w:pStyle w:val="a5"/>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Управление финансами</w:t>
      </w:r>
    </w:p>
    <w:p w:rsidR="00240B71" w:rsidRPr="00BE640A" w:rsidRDefault="00634EF4" w:rsidP="00BE640A">
      <w:pPr>
        <w:spacing w:after="0" w:line="360" w:lineRule="auto"/>
        <w:ind w:firstLine="709"/>
        <w:jc w:val="both"/>
        <w:rPr>
          <w:rFonts w:ascii="Times New Roman" w:hAnsi="Times New Roman" w:cs="Times New Roman"/>
          <w:sz w:val="24"/>
          <w:szCs w:val="24"/>
        </w:rPr>
      </w:pPr>
      <w:r w:rsidRPr="00634EF4">
        <w:rPr>
          <w:rFonts w:ascii="Times New Roman" w:hAnsi="Times New Roman" w:cs="Times New Roman"/>
          <w:sz w:val="24"/>
          <w:szCs w:val="24"/>
        </w:rPr>
        <w:t xml:space="preserve">В процессе </w:t>
      </w:r>
      <w:r>
        <w:rPr>
          <w:rFonts w:ascii="Times New Roman" w:hAnsi="Times New Roman" w:cs="Times New Roman"/>
          <w:sz w:val="24"/>
          <w:szCs w:val="24"/>
        </w:rPr>
        <w:t>прохождения различных стадий ЖЦО, предприятие меняет свои стратегии ресурсной и финансовой обеспеченности, что обусловлено различным характером финансовых проблем на разных стадиях ЖЦО. Для эффективного развития организации необходим постоянный мониторинг финансовых показателей организации</w:t>
      </w:r>
      <w:r w:rsidR="005C0BD3">
        <w:rPr>
          <w:rFonts w:ascii="Times New Roman" w:hAnsi="Times New Roman" w:cs="Times New Roman"/>
          <w:sz w:val="24"/>
          <w:szCs w:val="24"/>
        </w:rPr>
        <w:t xml:space="preserve"> и принятие соответствующих решений руководством. </w:t>
      </w:r>
    </w:p>
    <w:p w:rsidR="006D55E2" w:rsidRPr="005C0BD3" w:rsidRDefault="00BE640A" w:rsidP="00240B7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40B71" w:rsidRPr="00240B71">
        <w:rPr>
          <w:rFonts w:ascii="Times New Roman" w:hAnsi="Times New Roman" w:cs="Times New Roman"/>
          <w:sz w:val="24"/>
          <w:szCs w:val="24"/>
        </w:rPr>
        <w:t>Проектный</w:t>
      </w:r>
      <w:r>
        <w:rPr>
          <w:rFonts w:ascii="Times New Roman" w:hAnsi="Times New Roman" w:cs="Times New Roman"/>
          <w:sz w:val="24"/>
          <w:szCs w:val="24"/>
        </w:rPr>
        <w:t>»</w:t>
      </w:r>
      <w:r w:rsidR="00240B71" w:rsidRPr="00240B71">
        <w:rPr>
          <w:rFonts w:ascii="Times New Roman" w:hAnsi="Times New Roman" w:cs="Times New Roman"/>
          <w:sz w:val="24"/>
          <w:szCs w:val="24"/>
        </w:rPr>
        <w:t xml:space="preserve"> этап</w:t>
      </w:r>
      <w:r w:rsidR="005C0BD3">
        <w:rPr>
          <w:rFonts w:ascii="Times New Roman" w:hAnsi="Times New Roman" w:cs="Times New Roman"/>
          <w:sz w:val="24"/>
          <w:szCs w:val="24"/>
        </w:rPr>
        <w:t xml:space="preserve"> организации </w:t>
      </w:r>
      <w:r w:rsidR="006D55E2">
        <w:rPr>
          <w:rFonts w:ascii="Times New Roman" w:hAnsi="Times New Roman" w:cs="Times New Roman"/>
          <w:sz w:val="24"/>
          <w:szCs w:val="24"/>
        </w:rPr>
        <w:t>характеризуется поиском и оценкой спроса на планируемый к произв</w:t>
      </w:r>
      <w:r w:rsidR="00DC75D0">
        <w:rPr>
          <w:rFonts w:ascii="Times New Roman" w:hAnsi="Times New Roman" w:cs="Times New Roman"/>
          <w:sz w:val="24"/>
          <w:szCs w:val="24"/>
        </w:rPr>
        <w:t>одству продукт</w:t>
      </w:r>
      <w:r w:rsidR="006D55E2">
        <w:rPr>
          <w:rFonts w:ascii="Times New Roman" w:hAnsi="Times New Roman" w:cs="Times New Roman"/>
          <w:sz w:val="24"/>
          <w:szCs w:val="24"/>
        </w:rPr>
        <w:t xml:space="preserve">. Здесь происходит анализ </w:t>
      </w:r>
      <w:proofErr w:type="gramStart"/>
      <w:r w:rsidR="006D55E2">
        <w:rPr>
          <w:rFonts w:ascii="Times New Roman" w:hAnsi="Times New Roman" w:cs="Times New Roman"/>
          <w:sz w:val="24"/>
          <w:szCs w:val="24"/>
        </w:rPr>
        <w:t>бизнес-идеи</w:t>
      </w:r>
      <w:proofErr w:type="gramEnd"/>
      <w:r w:rsidR="006D55E2">
        <w:rPr>
          <w:rFonts w:ascii="Times New Roman" w:hAnsi="Times New Roman" w:cs="Times New Roman"/>
          <w:sz w:val="24"/>
          <w:szCs w:val="24"/>
        </w:rPr>
        <w:t>, а также создаются и накапливаются начальные активы, необходимые для деятельности организации.</w:t>
      </w:r>
    </w:p>
    <w:p w:rsidR="005E4B12" w:rsidRDefault="00665363" w:rsidP="00240B7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стадии </w:t>
      </w:r>
      <w:r w:rsidRPr="00240B71">
        <w:rPr>
          <w:rFonts w:ascii="Times New Roman" w:hAnsi="Times New Roman" w:cs="Times New Roman"/>
          <w:sz w:val="24"/>
          <w:szCs w:val="24"/>
        </w:rPr>
        <w:t>«младенчества»</w:t>
      </w:r>
      <w:r w:rsidR="004B4A47" w:rsidRPr="004B4A47">
        <w:rPr>
          <w:rFonts w:ascii="Times New Roman" w:hAnsi="Times New Roman" w:cs="Times New Roman"/>
          <w:sz w:val="24"/>
          <w:szCs w:val="24"/>
        </w:rPr>
        <w:t xml:space="preserve"> </w:t>
      </w:r>
      <w:r>
        <w:rPr>
          <w:rFonts w:ascii="Times New Roman" w:hAnsi="Times New Roman" w:cs="Times New Roman"/>
          <w:sz w:val="24"/>
          <w:szCs w:val="24"/>
        </w:rPr>
        <w:t>характерен процесс начала перехода к серийному производству.</w:t>
      </w:r>
      <w:r w:rsidR="004B4A47" w:rsidRPr="004B4A47">
        <w:rPr>
          <w:rFonts w:ascii="Times New Roman" w:hAnsi="Times New Roman" w:cs="Times New Roman"/>
          <w:sz w:val="24"/>
          <w:szCs w:val="24"/>
        </w:rPr>
        <w:t xml:space="preserve"> </w:t>
      </w:r>
      <w:r>
        <w:rPr>
          <w:rFonts w:ascii="Times New Roman" w:hAnsi="Times New Roman" w:cs="Times New Roman"/>
          <w:sz w:val="24"/>
          <w:szCs w:val="24"/>
        </w:rPr>
        <w:t>Вложения в персонал, маркетинг, основную деятельность увеличиваются</w:t>
      </w:r>
      <w:r w:rsidR="004B4A47" w:rsidRPr="004B4A47">
        <w:rPr>
          <w:rFonts w:ascii="Times New Roman" w:hAnsi="Times New Roman" w:cs="Times New Roman"/>
          <w:sz w:val="24"/>
          <w:szCs w:val="24"/>
        </w:rPr>
        <w:t>.</w:t>
      </w:r>
      <w:r>
        <w:rPr>
          <w:rFonts w:ascii="Times New Roman" w:hAnsi="Times New Roman" w:cs="Times New Roman"/>
          <w:sz w:val="24"/>
          <w:szCs w:val="24"/>
        </w:rPr>
        <w:t xml:space="preserve"> </w:t>
      </w:r>
      <w:r w:rsidR="00D70094">
        <w:rPr>
          <w:rFonts w:ascii="Times New Roman" w:hAnsi="Times New Roman" w:cs="Times New Roman"/>
          <w:sz w:val="24"/>
          <w:szCs w:val="24"/>
        </w:rPr>
        <w:t>Основной проблемой для этой стадии является формирование необходимой структуры финансовых ресурсов по критерию их минимальной цены.</w:t>
      </w:r>
      <w:r w:rsidR="00D70094">
        <w:rPr>
          <w:rStyle w:val="af"/>
          <w:rFonts w:ascii="Times New Roman" w:hAnsi="Times New Roman" w:cs="Times New Roman"/>
          <w:sz w:val="24"/>
          <w:szCs w:val="24"/>
        </w:rPr>
        <w:footnoteReference w:id="25"/>
      </w:r>
      <w:r w:rsidR="00D70094">
        <w:rPr>
          <w:rFonts w:ascii="Times New Roman" w:hAnsi="Times New Roman" w:cs="Times New Roman"/>
          <w:sz w:val="24"/>
          <w:szCs w:val="24"/>
        </w:rPr>
        <w:t xml:space="preserve"> </w:t>
      </w:r>
      <w:r w:rsidR="002E64C0">
        <w:rPr>
          <w:rFonts w:ascii="Times New Roman" w:hAnsi="Times New Roman" w:cs="Times New Roman"/>
          <w:sz w:val="24"/>
          <w:szCs w:val="24"/>
        </w:rPr>
        <w:t>Уровень рентабельности должен быть не ниже уровня цены всех используемых ресурсов, иначе существует риск их потери.</w:t>
      </w:r>
      <w:r w:rsidR="00063622">
        <w:rPr>
          <w:rFonts w:ascii="Times New Roman" w:hAnsi="Times New Roman" w:cs="Times New Roman"/>
          <w:sz w:val="24"/>
          <w:szCs w:val="24"/>
        </w:rPr>
        <w:t xml:space="preserve"> </w:t>
      </w:r>
      <w:r w:rsidR="005E4B12">
        <w:rPr>
          <w:rFonts w:ascii="Times New Roman" w:hAnsi="Times New Roman" w:cs="Times New Roman"/>
          <w:sz w:val="24"/>
          <w:szCs w:val="24"/>
        </w:rPr>
        <w:t>Для успешного развития предприятия на данном этапе основателю необходимо следить за следующими финансовыми показателями и стремиться достичь выполнения следующих условий</w:t>
      </w:r>
      <w:r w:rsidR="005E4B12">
        <w:rPr>
          <w:rStyle w:val="af"/>
          <w:rFonts w:ascii="Times New Roman" w:hAnsi="Times New Roman" w:cs="Times New Roman"/>
          <w:sz w:val="24"/>
          <w:szCs w:val="24"/>
        </w:rPr>
        <w:footnoteReference w:id="26"/>
      </w:r>
      <w:r w:rsidR="005E4B12">
        <w:rPr>
          <w:rFonts w:ascii="Times New Roman" w:hAnsi="Times New Roman" w:cs="Times New Roman"/>
          <w:sz w:val="24"/>
          <w:szCs w:val="24"/>
        </w:rPr>
        <w:t>:</w:t>
      </w:r>
    </w:p>
    <w:p w:rsidR="005E4B12" w:rsidRDefault="005E4B12" w:rsidP="00881504">
      <w:pPr>
        <w:pStyle w:val="a5"/>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выручка, долгосрочные договоры (наличие платежеспособного спроса на планируемый к выпуску продукт)</w:t>
      </w:r>
    </w:p>
    <w:p w:rsidR="005E4B12" w:rsidRDefault="005E4B12" w:rsidP="00881504">
      <w:pPr>
        <w:pStyle w:val="a5"/>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инвестиции в основные и оборотные средства (наличие собственных финансовых ресурсов, покрывающих затраты на приобретение производственных фондов, сырья и материалов)</w:t>
      </w:r>
      <w:r w:rsidRPr="005C0BD3">
        <w:rPr>
          <w:rFonts w:ascii="Times New Roman" w:hAnsi="Times New Roman" w:cs="Times New Roman"/>
          <w:sz w:val="24"/>
          <w:szCs w:val="24"/>
        </w:rPr>
        <w:t xml:space="preserve"> </w:t>
      </w:r>
    </w:p>
    <w:p w:rsidR="005E4B12" w:rsidRDefault="005E4B12" w:rsidP="00881504">
      <w:pPr>
        <w:pStyle w:val="a5"/>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для снижения финансовых рисков необходимо следить за значением дифференциала уровня эффекта финансового рычага, обращаясь в кредитные организации</w:t>
      </w:r>
      <w:r>
        <w:rPr>
          <w:rStyle w:val="af"/>
          <w:rFonts w:ascii="Times New Roman" w:hAnsi="Times New Roman" w:cs="Times New Roman"/>
          <w:sz w:val="24"/>
          <w:szCs w:val="24"/>
        </w:rPr>
        <w:footnoteReference w:id="27"/>
      </w:r>
    </w:p>
    <w:p w:rsidR="005E4B12" w:rsidRPr="005E4B12" w:rsidRDefault="005E4B12" w:rsidP="004B76ED">
      <w:pPr>
        <w:spacing w:after="0" w:line="360" w:lineRule="auto"/>
        <w:ind w:firstLine="709"/>
        <w:jc w:val="both"/>
        <w:rPr>
          <w:rFonts w:ascii="Times New Roman" w:hAnsi="Times New Roman" w:cs="Times New Roman"/>
          <w:sz w:val="24"/>
          <w:szCs w:val="24"/>
        </w:rPr>
      </w:pPr>
      <w:r w:rsidRPr="005E4B12">
        <w:rPr>
          <w:rFonts w:ascii="Times New Roman" w:hAnsi="Times New Roman" w:cs="Times New Roman"/>
          <w:sz w:val="24"/>
          <w:szCs w:val="24"/>
        </w:rPr>
        <w:t>Дифференциал уровня эффекта финансового рычага (</w:t>
      </w:r>
      <w:proofErr w:type="spellStart"/>
      <w:r w:rsidRPr="005E4B12">
        <w:rPr>
          <w:rFonts w:ascii="Times New Roman" w:hAnsi="Times New Roman" w:cs="Times New Roman"/>
          <w:sz w:val="24"/>
          <w:szCs w:val="24"/>
        </w:rPr>
        <w:t>dif</w:t>
      </w:r>
      <w:proofErr w:type="spellEnd"/>
      <w:r w:rsidRPr="005E4B12">
        <w:rPr>
          <w:rFonts w:ascii="Times New Roman" w:hAnsi="Times New Roman" w:cs="Times New Roman"/>
          <w:sz w:val="24"/>
          <w:szCs w:val="24"/>
        </w:rPr>
        <w:t xml:space="preserve">) = рентабельность активов (ROA) – r (ставка по кредиту). </w:t>
      </w:r>
      <w:proofErr w:type="spellStart"/>
      <w:r w:rsidRPr="005E4B12">
        <w:rPr>
          <w:rFonts w:ascii="Times New Roman" w:hAnsi="Times New Roman" w:cs="Times New Roman"/>
          <w:sz w:val="24"/>
          <w:szCs w:val="24"/>
        </w:rPr>
        <w:t>Dif</w:t>
      </w:r>
      <w:proofErr w:type="spellEnd"/>
      <w:r w:rsidRPr="005E4B12">
        <w:rPr>
          <w:rFonts w:ascii="Times New Roman" w:hAnsi="Times New Roman" w:cs="Times New Roman"/>
          <w:sz w:val="24"/>
          <w:szCs w:val="24"/>
        </w:rPr>
        <w:t xml:space="preserve"> должен быть больше нуля.</w:t>
      </w:r>
    </w:p>
    <w:p w:rsidR="005E4B12" w:rsidRDefault="005E4B12" w:rsidP="004B76ED">
      <w:pPr>
        <w:spacing w:after="0" w:line="360" w:lineRule="auto"/>
        <w:ind w:firstLine="709"/>
        <w:jc w:val="both"/>
        <w:rPr>
          <w:rFonts w:ascii="Times New Roman" w:hAnsi="Times New Roman" w:cs="Times New Roman"/>
          <w:sz w:val="24"/>
          <w:szCs w:val="24"/>
        </w:rPr>
      </w:pPr>
      <w:r w:rsidRPr="005C0BD3">
        <w:rPr>
          <w:rFonts w:ascii="Times New Roman" w:hAnsi="Times New Roman" w:cs="Times New Roman"/>
          <w:sz w:val="24"/>
          <w:szCs w:val="24"/>
        </w:rPr>
        <w:t xml:space="preserve">На данном этапе </w:t>
      </w:r>
      <w:r>
        <w:rPr>
          <w:rFonts w:ascii="Times New Roman" w:hAnsi="Times New Roman" w:cs="Times New Roman"/>
          <w:sz w:val="24"/>
          <w:szCs w:val="24"/>
        </w:rPr>
        <w:t xml:space="preserve">основатель тратит большие деньги на наладку производственного процесса и формирование маркетинговой стратегии организации, а, следовательно, необходимо выбрать долгосрочную стратегию, разделяемую </w:t>
      </w:r>
      <w:proofErr w:type="gramStart"/>
      <w:r>
        <w:rPr>
          <w:rFonts w:ascii="Times New Roman" w:hAnsi="Times New Roman" w:cs="Times New Roman"/>
          <w:sz w:val="24"/>
          <w:szCs w:val="24"/>
        </w:rPr>
        <w:t>основными</w:t>
      </w:r>
      <w:proofErr w:type="gramEnd"/>
      <w:r>
        <w:rPr>
          <w:rFonts w:ascii="Times New Roman" w:hAnsi="Times New Roman" w:cs="Times New Roman"/>
          <w:sz w:val="24"/>
          <w:szCs w:val="24"/>
        </w:rPr>
        <w:t xml:space="preserve"> стейк-</w:t>
      </w:r>
      <w:proofErr w:type="spellStart"/>
      <w:r>
        <w:rPr>
          <w:rFonts w:ascii="Times New Roman" w:hAnsi="Times New Roman" w:cs="Times New Roman"/>
          <w:sz w:val="24"/>
          <w:szCs w:val="24"/>
        </w:rPr>
        <w:t>холдерами</w:t>
      </w:r>
      <w:proofErr w:type="spellEnd"/>
      <w:r>
        <w:rPr>
          <w:rFonts w:ascii="Times New Roman" w:hAnsi="Times New Roman" w:cs="Times New Roman"/>
          <w:sz w:val="24"/>
          <w:szCs w:val="24"/>
        </w:rPr>
        <w:t>, поскольку на данном этапе важно понимание необходимости понижения требований к размеру собственных доходов каждой группой владельцев, акционеров, инвесторов, работников.</w:t>
      </w:r>
    </w:p>
    <w:p w:rsidR="00063622" w:rsidRDefault="00063622"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как на стадии «младенчество» предприятие испытывает острую потребность в финансовых средствах, то наиболее актуальными стратегиями будут увеличение существующего капитала за счет своих либо привлеченных средств, или объединение с другими, более крупными компаниями. </w:t>
      </w:r>
    </w:p>
    <w:p w:rsidR="00665363" w:rsidRPr="005C0BD3" w:rsidRDefault="00665363"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Основатель должен организовать работу по снижению себестоимости продукта. </w:t>
      </w:r>
    </w:p>
    <w:p w:rsidR="005C0BD3" w:rsidRPr="005C0BD3" w:rsidRDefault="006C60DB"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стадии </w:t>
      </w:r>
      <w:r w:rsidRPr="00240B71">
        <w:rPr>
          <w:rFonts w:ascii="Times New Roman" w:hAnsi="Times New Roman" w:cs="Times New Roman"/>
          <w:sz w:val="24"/>
          <w:szCs w:val="24"/>
        </w:rPr>
        <w:t>«роста»</w:t>
      </w:r>
      <w:r>
        <w:rPr>
          <w:rFonts w:ascii="Times New Roman" w:hAnsi="Times New Roman" w:cs="Times New Roman"/>
          <w:sz w:val="24"/>
          <w:szCs w:val="24"/>
        </w:rPr>
        <w:t xml:space="preserve"> происходит уверенное увеличение масштабов деятельности, высокий рост продаж и прибыли</w:t>
      </w:r>
      <w:r w:rsidR="001D080F">
        <w:rPr>
          <w:rFonts w:ascii="Times New Roman" w:hAnsi="Times New Roman" w:cs="Times New Roman"/>
          <w:sz w:val="24"/>
          <w:szCs w:val="24"/>
        </w:rPr>
        <w:t>, активно формируются собственные финансовые ресурсы</w:t>
      </w:r>
      <w:r>
        <w:rPr>
          <w:rFonts w:ascii="Times New Roman" w:hAnsi="Times New Roman" w:cs="Times New Roman"/>
          <w:sz w:val="24"/>
          <w:szCs w:val="24"/>
        </w:rPr>
        <w:t xml:space="preserve">. На данном этапе возникает повышенная потребность в кредитных ресурсах, так как организация постоянно расширяется и возникает дополнительная потребность в финансовых </w:t>
      </w:r>
      <w:r w:rsidR="00E43A07">
        <w:rPr>
          <w:rFonts w:ascii="Times New Roman" w:hAnsi="Times New Roman" w:cs="Times New Roman"/>
          <w:sz w:val="24"/>
          <w:szCs w:val="24"/>
        </w:rPr>
        <w:t>средствах</w:t>
      </w:r>
      <w:r>
        <w:rPr>
          <w:rFonts w:ascii="Times New Roman" w:hAnsi="Times New Roman" w:cs="Times New Roman"/>
          <w:sz w:val="24"/>
          <w:szCs w:val="24"/>
        </w:rPr>
        <w:t xml:space="preserve">. </w:t>
      </w:r>
      <w:r w:rsidR="00BB328F">
        <w:rPr>
          <w:rFonts w:ascii="Times New Roman" w:hAnsi="Times New Roman" w:cs="Times New Roman"/>
          <w:sz w:val="24"/>
          <w:szCs w:val="24"/>
        </w:rPr>
        <w:tab/>
      </w:r>
      <w:r>
        <w:rPr>
          <w:rFonts w:ascii="Times New Roman" w:hAnsi="Times New Roman" w:cs="Times New Roman"/>
          <w:sz w:val="24"/>
          <w:szCs w:val="24"/>
        </w:rPr>
        <w:t xml:space="preserve">Поэтому на данном этапе важно обеспечить необходимое соотношение заемных и собственных средств, чтобы избежать возможных рисков, в том числе и банкротства. </w:t>
      </w:r>
      <w:r w:rsidR="00403EEF">
        <w:rPr>
          <w:rFonts w:ascii="Times New Roman" w:hAnsi="Times New Roman" w:cs="Times New Roman"/>
          <w:sz w:val="24"/>
          <w:szCs w:val="24"/>
        </w:rPr>
        <w:t>Возникает дилемма выбора: финансировать рост через собственные средства или используя заемный капитал. Опираясь на возможные стратегические ограничения и опасность заемного капитала, в некоторых случаях будет целесообразно финансировать рост через собственные средства путем эмиссии дополнительных долей или акций.</w:t>
      </w:r>
      <w:r w:rsidR="00403EEF">
        <w:rPr>
          <w:rStyle w:val="af"/>
          <w:rFonts w:ascii="Times New Roman" w:hAnsi="Times New Roman" w:cs="Times New Roman"/>
          <w:sz w:val="24"/>
          <w:szCs w:val="24"/>
        </w:rPr>
        <w:footnoteReference w:id="28"/>
      </w:r>
      <w:r w:rsidR="00D03E57">
        <w:rPr>
          <w:rFonts w:ascii="Times New Roman" w:hAnsi="Times New Roman" w:cs="Times New Roman"/>
          <w:sz w:val="24"/>
          <w:szCs w:val="24"/>
        </w:rPr>
        <w:t xml:space="preserve"> </w:t>
      </w:r>
      <w:r>
        <w:rPr>
          <w:rFonts w:ascii="Times New Roman" w:hAnsi="Times New Roman" w:cs="Times New Roman"/>
          <w:sz w:val="24"/>
          <w:szCs w:val="24"/>
        </w:rPr>
        <w:t xml:space="preserve">Кроме того, на данном этапе следует определить устойчивость роста объема </w:t>
      </w:r>
      <w:r w:rsidR="001D080F">
        <w:rPr>
          <w:rFonts w:ascii="Times New Roman" w:hAnsi="Times New Roman" w:cs="Times New Roman"/>
          <w:sz w:val="24"/>
          <w:szCs w:val="24"/>
        </w:rPr>
        <w:t>продаж на ближайшую перспективу. Главным критерием оптимизации финансовых ресурсов является максимизация прибыли организации.</w:t>
      </w:r>
    </w:p>
    <w:p w:rsidR="005C0BD3" w:rsidRDefault="004E5F32"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стадии </w:t>
      </w:r>
      <w:r w:rsidR="00246508" w:rsidRPr="00240B71">
        <w:rPr>
          <w:rFonts w:ascii="Times New Roman" w:hAnsi="Times New Roman" w:cs="Times New Roman"/>
          <w:sz w:val="24"/>
          <w:szCs w:val="24"/>
        </w:rPr>
        <w:t>«</w:t>
      </w:r>
      <w:r w:rsidRPr="00240B71">
        <w:rPr>
          <w:rFonts w:ascii="Times New Roman" w:hAnsi="Times New Roman" w:cs="Times New Roman"/>
          <w:sz w:val="24"/>
          <w:szCs w:val="24"/>
        </w:rPr>
        <w:t>зрелости</w:t>
      </w:r>
      <w:r w:rsidR="00246508" w:rsidRPr="00240B71">
        <w:rPr>
          <w:rFonts w:ascii="Times New Roman" w:hAnsi="Times New Roman" w:cs="Times New Roman"/>
          <w:sz w:val="24"/>
          <w:szCs w:val="24"/>
        </w:rPr>
        <w:t>»</w:t>
      </w:r>
      <w:r>
        <w:rPr>
          <w:rFonts w:ascii="Times New Roman" w:hAnsi="Times New Roman" w:cs="Times New Roman"/>
          <w:sz w:val="24"/>
          <w:szCs w:val="24"/>
        </w:rPr>
        <w:t xml:space="preserve"> организация характеризуется наличием конкурентных преимуществ, хорошими финансовыми результатами, минимальным уровнем риска, сохраняющимся, но низким ростом всех показателей. </w:t>
      </w:r>
      <w:r w:rsidR="004A0680">
        <w:rPr>
          <w:rFonts w:ascii="Times New Roman" w:hAnsi="Times New Roman" w:cs="Times New Roman"/>
          <w:sz w:val="24"/>
          <w:szCs w:val="24"/>
        </w:rPr>
        <w:t xml:space="preserve">Основной проблемой на данной стадии является определение оптимального объема выпуска товара. В качестве критериев оптимизации финансовых ресурсов могут выступать такие показатели, как </w:t>
      </w:r>
      <w:r>
        <w:rPr>
          <w:rFonts w:ascii="Times New Roman" w:hAnsi="Times New Roman" w:cs="Times New Roman"/>
          <w:sz w:val="24"/>
          <w:szCs w:val="24"/>
        </w:rPr>
        <w:t xml:space="preserve"> </w:t>
      </w:r>
      <w:r w:rsidR="004A0680">
        <w:rPr>
          <w:rFonts w:ascii="Times New Roman" w:hAnsi="Times New Roman" w:cs="Times New Roman"/>
          <w:sz w:val="24"/>
          <w:szCs w:val="24"/>
        </w:rPr>
        <w:t xml:space="preserve">операционный рычаг, валовая маржа, порог рентабельности, запас финансовой прочности. </w:t>
      </w:r>
      <w:r>
        <w:rPr>
          <w:rFonts w:ascii="Times New Roman" w:hAnsi="Times New Roman" w:cs="Times New Roman"/>
          <w:sz w:val="24"/>
          <w:szCs w:val="24"/>
        </w:rPr>
        <w:t xml:space="preserve">Кроме этого, необходимо следить за оборотным капиталом, чтобы предотвратить его скопление на складе. </w:t>
      </w:r>
      <w:r w:rsidR="004A0680">
        <w:rPr>
          <w:rFonts w:ascii="Times New Roman" w:hAnsi="Times New Roman" w:cs="Times New Roman"/>
          <w:sz w:val="24"/>
          <w:szCs w:val="24"/>
        </w:rPr>
        <w:t xml:space="preserve">Для предотвращения наступления стадии «спада» необходимо </w:t>
      </w:r>
      <w:r w:rsidR="00B46A82">
        <w:rPr>
          <w:rFonts w:ascii="Times New Roman" w:hAnsi="Times New Roman" w:cs="Times New Roman"/>
          <w:sz w:val="24"/>
          <w:szCs w:val="24"/>
        </w:rPr>
        <w:t xml:space="preserve">либо инвестировать в новые инновационные проекты и технологическую модернизацию производства, либо </w:t>
      </w:r>
      <w:r w:rsidR="0069627D">
        <w:rPr>
          <w:rFonts w:ascii="Times New Roman" w:hAnsi="Times New Roman" w:cs="Times New Roman"/>
          <w:sz w:val="24"/>
          <w:szCs w:val="24"/>
        </w:rPr>
        <w:t xml:space="preserve">объединиться с малыми перспективными предприятиями, находящимися на стадии «становления». </w:t>
      </w:r>
    </w:p>
    <w:p w:rsidR="00E87E52" w:rsidRDefault="00E87E52"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стадии </w:t>
      </w:r>
      <w:r w:rsidRPr="00240B71">
        <w:rPr>
          <w:rFonts w:ascii="Times New Roman" w:hAnsi="Times New Roman" w:cs="Times New Roman"/>
          <w:sz w:val="24"/>
          <w:szCs w:val="24"/>
        </w:rPr>
        <w:t>«спада»</w:t>
      </w:r>
      <w:r>
        <w:rPr>
          <w:rFonts w:ascii="Times New Roman" w:hAnsi="Times New Roman" w:cs="Times New Roman"/>
          <w:sz w:val="24"/>
          <w:szCs w:val="24"/>
        </w:rPr>
        <w:t xml:space="preserve"> организация теряет конкурентные преимущества, портится имидж, прибыль и объем продаж падают. </w:t>
      </w:r>
      <w:proofErr w:type="spellStart"/>
      <w:r>
        <w:rPr>
          <w:rFonts w:ascii="Times New Roman" w:hAnsi="Times New Roman" w:cs="Times New Roman"/>
          <w:sz w:val="24"/>
          <w:szCs w:val="24"/>
        </w:rPr>
        <w:t>Мильнер</w:t>
      </w:r>
      <w:proofErr w:type="spellEnd"/>
      <w:r>
        <w:rPr>
          <w:rFonts w:ascii="Times New Roman" w:hAnsi="Times New Roman" w:cs="Times New Roman"/>
          <w:sz w:val="24"/>
          <w:szCs w:val="24"/>
        </w:rPr>
        <w:t xml:space="preserve"> выделяет следующие характерные черты этапа «спада»</w:t>
      </w:r>
      <w:r w:rsidR="00DD45EA">
        <w:rPr>
          <w:rFonts w:ascii="Times New Roman" w:hAnsi="Times New Roman" w:cs="Times New Roman"/>
          <w:sz w:val="24"/>
          <w:szCs w:val="24"/>
        </w:rPr>
        <w:t>:</w:t>
      </w:r>
      <w:r w:rsidR="00246508">
        <w:rPr>
          <w:rStyle w:val="af"/>
          <w:rFonts w:ascii="Times New Roman" w:hAnsi="Times New Roman" w:cs="Times New Roman"/>
          <w:sz w:val="24"/>
          <w:szCs w:val="24"/>
        </w:rPr>
        <w:footnoteReference w:id="29"/>
      </w:r>
    </w:p>
    <w:p w:rsidR="00E87E52" w:rsidRPr="00E87E52" w:rsidRDefault="00E87E52" w:rsidP="00881504">
      <w:pPr>
        <w:pStyle w:val="a5"/>
        <w:numPr>
          <w:ilvl w:val="0"/>
          <w:numId w:val="26"/>
        </w:numPr>
        <w:spacing w:after="0" w:line="360" w:lineRule="auto"/>
        <w:ind w:firstLine="709"/>
        <w:jc w:val="both"/>
        <w:rPr>
          <w:rFonts w:ascii="Times New Roman" w:hAnsi="Times New Roman" w:cs="Times New Roman"/>
          <w:sz w:val="24"/>
          <w:szCs w:val="24"/>
        </w:rPr>
      </w:pPr>
      <w:r w:rsidRPr="00E87E52">
        <w:rPr>
          <w:rFonts w:ascii="Times New Roman" w:hAnsi="Times New Roman" w:cs="Times New Roman"/>
          <w:sz w:val="24"/>
          <w:szCs w:val="24"/>
        </w:rPr>
        <w:t>снижение спроса;</w:t>
      </w:r>
    </w:p>
    <w:p w:rsidR="00E87E52" w:rsidRPr="00E87E52" w:rsidRDefault="00E87E52" w:rsidP="00881504">
      <w:pPr>
        <w:pStyle w:val="a5"/>
        <w:numPr>
          <w:ilvl w:val="0"/>
          <w:numId w:val="26"/>
        </w:numPr>
        <w:spacing w:after="0" w:line="360" w:lineRule="auto"/>
        <w:ind w:firstLine="709"/>
        <w:jc w:val="both"/>
        <w:rPr>
          <w:rFonts w:ascii="Times New Roman" w:hAnsi="Times New Roman" w:cs="Times New Roman"/>
          <w:sz w:val="24"/>
          <w:szCs w:val="24"/>
        </w:rPr>
      </w:pPr>
      <w:r w:rsidRPr="00E87E52">
        <w:rPr>
          <w:rFonts w:ascii="Times New Roman" w:hAnsi="Times New Roman" w:cs="Times New Roman"/>
          <w:sz w:val="24"/>
          <w:szCs w:val="24"/>
        </w:rPr>
        <w:t>рост конкурентной силы поставщиков;</w:t>
      </w:r>
    </w:p>
    <w:p w:rsidR="00E87E52" w:rsidRPr="00E87E52" w:rsidRDefault="00E87E52" w:rsidP="00881504">
      <w:pPr>
        <w:pStyle w:val="a5"/>
        <w:numPr>
          <w:ilvl w:val="0"/>
          <w:numId w:val="26"/>
        </w:numPr>
        <w:spacing w:after="0" w:line="360" w:lineRule="auto"/>
        <w:ind w:firstLine="709"/>
        <w:jc w:val="both"/>
        <w:rPr>
          <w:rFonts w:ascii="Times New Roman" w:hAnsi="Times New Roman" w:cs="Times New Roman"/>
          <w:sz w:val="24"/>
          <w:szCs w:val="24"/>
        </w:rPr>
      </w:pPr>
      <w:r w:rsidRPr="00E87E52">
        <w:rPr>
          <w:rFonts w:ascii="Times New Roman" w:hAnsi="Times New Roman" w:cs="Times New Roman"/>
          <w:sz w:val="24"/>
          <w:szCs w:val="24"/>
        </w:rPr>
        <w:t>повышение роли цены и качества в конкурентной борьбе;</w:t>
      </w:r>
    </w:p>
    <w:p w:rsidR="00E87E52" w:rsidRPr="00E87E52" w:rsidRDefault="00E87E52" w:rsidP="00881504">
      <w:pPr>
        <w:pStyle w:val="a5"/>
        <w:numPr>
          <w:ilvl w:val="0"/>
          <w:numId w:val="26"/>
        </w:numPr>
        <w:spacing w:after="0" w:line="360" w:lineRule="auto"/>
        <w:ind w:firstLine="709"/>
        <w:jc w:val="both"/>
        <w:rPr>
          <w:rFonts w:ascii="Times New Roman" w:hAnsi="Times New Roman" w:cs="Times New Roman"/>
          <w:sz w:val="24"/>
          <w:szCs w:val="24"/>
        </w:rPr>
      </w:pPr>
      <w:r w:rsidRPr="00E87E52">
        <w:rPr>
          <w:rFonts w:ascii="Times New Roman" w:hAnsi="Times New Roman" w:cs="Times New Roman"/>
          <w:sz w:val="24"/>
          <w:szCs w:val="24"/>
        </w:rPr>
        <w:t>усложнение процесса товарных инноваций;</w:t>
      </w:r>
    </w:p>
    <w:p w:rsidR="00E87E52" w:rsidRPr="00E87E52" w:rsidRDefault="00E87E52" w:rsidP="00881504">
      <w:pPr>
        <w:pStyle w:val="a5"/>
        <w:numPr>
          <w:ilvl w:val="0"/>
          <w:numId w:val="26"/>
        </w:numPr>
        <w:spacing w:after="0" w:line="360" w:lineRule="auto"/>
        <w:ind w:left="2127" w:hanging="709"/>
        <w:jc w:val="both"/>
        <w:rPr>
          <w:rFonts w:ascii="Times New Roman" w:hAnsi="Times New Roman" w:cs="Times New Roman"/>
          <w:sz w:val="24"/>
          <w:szCs w:val="24"/>
        </w:rPr>
      </w:pPr>
      <w:r w:rsidRPr="00E87E52">
        <w:rPr>
          <w:rFonts w:ascii="Times New Roman" w:hAnsi="Times New Roman" w:cs="Times New Roman"/>
          <w:sz w:val="24"/>
          <w:szCs w:val="24"/>
        </w:rPr>
        <w:t>повышение сложности управления приростом производственных мощностей;</w:t>
      </w:r>
    </w:p>
    <w:p w:rsidR="00E87E52" w:rsidRDefault="00E87E52" w:rsidP="00881504">
      <w:pPr>
        <w:pStyle w:val="a5"/>
        <w:numPr>
          <w:ilvl w:val="0"/>
          <w:numId w:val="26"/>
        </w:numPr>
        <w:spacing w:after="0" w:line="360" w:lineRule="auto"/>
        <w:ind w:firstLine="709"/>
        <w:jc w:val="both"/>
        <w:rPr>
          <w:rFonts w:ascii="Times New Roman" w:hAnsi="Times New Roman" w:cs="Times New Roman"/>
          <w:sz w:val="24"/>
          <w:szCs w:val="24"/>
        </w:rPr>
      </w:pPr>
      <w:r w:rsidRPr="00E87E52">
        <w:rPr>
          <w:rFonts w:ascii="Times New Roman" w:hAnsi="Times New Roman" w:cs="Times New Roman"/>
          <w:sz w:val="24"/>
          <w:szCs w:val="24"/>
        </w:rPr>
        <w:t>снижение прибыльности.</w:t>
      </w:r>
    </w:p>
    <w:p w:rsidR="00BE640A" w:rsidRDefault="00E87E52" w:rsidP="00BE64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данном этапе необходим анализ всех показателей, на основании которых будет разработана терапия организации по выходу из стадии «спада». Необходим процесс реформирования организации, создание крупного конкурентоспособного  предприятия.</w:t>
      </w:r>
      <w:r w:rsidR="0048335D" w:rsidRPr="008C3980">
        <w:t xml:space="preserve">  </w:t>
      </w:r>
      <w:r w:rsidR="00BB2913">
        <w:rPr>
          <w:rFonts w:ascii="Times New Roman" w:hAnsi="Times New Roman" w:cs="Times New Roman"/>
          <w:sz w:val="24"/>
          <w:szCs w:val="24"/>
        </w:rPr>
        <w:t>Кроме того, на данном этапе можно применить политику уменьшения объема активного капитала, избавляясь, таким образом, от имущественного бремени или политику дробления капитала, что поспособствует упрощению управления финансовыми ресурсами.</w:t>
      </w:r>
      <w:r w:rsidR="00DD45EA">
        <w:rPr>
          <w:rStyle w:val="af"/>
          <w:rFonts w:ascii="Times New Roman" w:hAnsi="Times New Roman" w:cs="Times New Roman"/>
          <w:sz w:val="24"/>
          <w:szCs w:val="24"/>
        </w:rPr>
        <w:footnoteReference w:id="30"/>
      </w:r>
    </w:p>
    <w:p w:rsidR="00397592" w:rsidRDefault="00357F54" w:rsidP="00BE640A">
      <w:pPr>
        <w:spacing w:after="0" w:line="360" w:lineRule="auto"/>
        <w:ind w:firstLine="709"/>
        <w:jc w:val="both"/>
        <w:rPr>
          <w:rFonts w:ascii="Times New Roman" w:hAnsi="Times New Roman" w:cs="Times New Roman"/>
          <w:sz w:val="24"/>
          <w:szCs w:val="24"/>
        </w:rPr>
      </w:pPr>
      <w:r w:rsidRPr="00221164">
        <w:rPr>
          <w:rFonts w:ascii="Times New Roman" w:hAnsi="Times New Roman" w:cs="Times New Roman"/>
          <w:sz w:val="24"/>
          <w:szCs w:val="24"/>
        </w:rPr>
        <w:t>Так как</w:t>
      </w:r>
      <w:r>
        <w:rPr>
          <w:rFonts w:ascii="Times New Roman" w:hAnsi="Times New Roman" w:cs="Times New Roman"/>
          <w:sz w:val="24"/>
          <w:szCs w:val="24"/>
        </w:rPr>
        <w:t xml:space="preserve"> в данной работе </w:t>
      </w:r>
      <w:r w:rsidR="009A76B5">
        <w:rPr>
          <w:rFonts w:ascii="Times New Roman" w:hAnsi="Times New Roman" w:cs="Times New Roman"/>
          <w:sz w:val="24"/>
          <w:szCs w:val="24"/>
        </w:rPr>
        <w:t>анализируется</w:t>
      </w:r>
      <w:r>
        <w:rPr>
          <w:rFonts w:ascii="Times New Roman" w:hAnsi="Times New Roman" w:cs="Times New Roman"/>
          <w:sz w:val="24"/>
          <w:szCs w:val="24"/>
        </w:rPr>
        <w:t xml:space="preserve"> деятельность ПАО «Сбербанк России», то также будет логичным рассмотреть управление ликвидностью кредитной организации на разл</w:t>
      </w:r>
      <w:r w:rsidR="002A7983">
        <w:rPr>
          <w:rFonts w:ascii="Times New Roman" w:hAnsi="Times New Roman" w:cs="Times New Roman"/>
          <w:sz w:val="24"/>
          <w:szCs w:val="24"/>
        </w:rPr>
        <w:t>ичных стадиях жизненного цикла.</w:t>
      </w:r>
      <w:r w:rsidR="002A7983" w:rsidRPr="002A7983">
        <w:t xml:space="preserve"> </w:t>
      </w:r>
      <w:r w:rsidR="002A7983">
        <w:rPr>
          <w:rFonts w:ascii="Times New Roman" w:hAnsi="Times New Roman" w:cs="Times New Roman"/>
          <w:sz w:val="24"/>
          <w:szCs w:val="24"/>
        </w:rPr>
        <w:t xml:space="preserve">В статье </w:t>
      </w:r>
      <w:r w:rsidR="002A7983" w:rsidRPr="002A7983">
        <w:rPr>
          <w:rFonts w:ascii="Times New Roman" w:hAnsi="Times New Roman" w:cs="Times New Roman"/>
          <w:sz w:val="24"/>
          <w:szCs w:val="24"/>
        </w:rPr>
        <w:t xml:space="preserve">А.С. </w:t>
      </w:r>
      <w:r w:rsidR="002A7983">
        <w:rPr>
          <w:rFonts w:ascii="Times New Roman" w:hAnsi="Times New Roman" w:cs="Times New Roman"/>
          <w:sz w:val="24"/>
          <w:szCs w:val="24"/>
        </w:rPr>
        <w:t xml:space="preserve"> </w:t>
      </w:r>
      <w:proofErr w:type="spellStart"/>
      <w:r w:rsidR="002A7983">
        <w:rPr>
          <w:rFonts w:ascii="Times New Roman" w:hAnsi="Times New Roman" w:cs="Times New Roman"/>
          <w:sz w:val="24"/>
          <w:szCs w:val="24"/>
        </w:rPr>
        <w:t>Глотовой</w:t>
      </w:r>
      <w:proofErr w:type="spellEnd"/>
      <w:r w:rsidR="002A7983">
        <w:rPr>
          <w:rFonts w:ascii="Times New Roman" w:hAnsi="Times New Roman" w:cs="Times New Roman"/>
          <w:sz w:val="24"/>
          <w:szCs w:val="24"/>
        </w:rPr>
        <w:t xml:space="preserve"> </w:t>
      </w:r>
      <w:r w:rsidR="00481958">
        <w:rPr>
          <w:rFonts w:ascii="Times New Roman" w:hAnsi="Times New Roman" w:cs="Times New Roman"/>
          <w:sz w:val="24"/>
          <w:szCs w:val="24"/>
        </w:rPr>
        <w:t>«У</w:t>
      </w:r>
      <w:r w:rsidR="00481958" w:rsidRPr="00481958">
        <w:rPr>
          <w:rFonts w:ascii="Times New Roman" w:hAnsi="Times New Roman" w:cs="Times New Roman"/>
          <w:sz w:val="24"/>
          <w:szCs w:val="24"/>
        </w:rPr>
        <w:t xml:space="preserve">правление </w:t>
      </w:r>
      <w:r w:rsidR="00481958" w:rsidRPr="00481958">
        <w:rPr>
          <w:rFonts w:ascii="Times New Roman" w:hAnsi="Times New Roman" w:cs="Times New Roman"/>
          <w:sz w:val="24"/>
          <w:szCs w:val="24"/>
        </w:rPr>
        <w:lastRenderedPageBreak/>
        <w:t>ликвидностью на каждом этапе жизненного цикла кредитной организации</w:t>
      </w:r>
      <w:r w:rsidR="00481958">
        <w:rPr>
          <w:rFonts w:ascii="Times New Roman" w:hAnsi="Times New Roman" w:cs="Times New Roman"/>
          <w:sz w:val="24"/>
          <w:szCs w:val="24"/>
        </w:rPr>
        <w:t>»</w:t>
      </w:r>
      <w:r w:rsidR="00F67869">
        <w:rPr>
          <w:rStyle w:val="af"/>
          <w:rFonts w:ascii="Times New Roman" w:hAnsi="Times New Roman" w:cs="Times New Roman"/>
          <w:sz w:val="24"/>
          <w:szCs w:val="24"/>
        </w:rPr>
        <w:footnoteReference w:id="31"/>
      </w:r>
      <w:r w:rsidR="002A7983">
        <w:rPr>
          <w:rFonts w:ascii="Times New Roman" w:hAnsi="Times New Roman" w:cs="Times New Roman"/>
          <w:sz w:val="24"/>
          <w:szCs w:val="24"/>
        </w:rPr>
        <w:t xml:space="preserve"> </w:t>
      </w:r>
      <w:r w:rsidR="00481958">
        <w:rPr>
          <w:rFonts w:ascii="Times New Roman" w:hAnsi="Times New Roman" w:cs="Times New Roman"/>
          <w:sz w:val="24"/>
          <w:szCs w:val="24"/>
        </w:rPr>
        <w:t xml:space="preserve"> </w:t>
      </w:r>
      <w:r w:rsidR="00EB4C8C">
        <w:rPr>
          <w:rFonts w:ascii="Times New Roman" w:hAnsi="Times New Roman" w:cs="Times New Roman"/>
          <w:sz w:val="24"/>
          <w:szCs w:val="24"/>
        </w:rPr>
        <w:t xml:space="preserve">управление ликвидностью рассматривается на всех стадиях жизненного цикла организации, за исключением стадий «зарождения» и этапа «остановки деятельности», так как на данных стадиях организация практически не осуществляет свою деятельность. </w:t>
      </w:r>
    </w:p>
    <w:p w:rsidR="00397592" w:rsidRDefault="009A76B5"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этапе «</w:t>
      </w:r>
      <w:r w:rsidR="00221164">
        <w:rPr>
          <w:rFonts w:ascii="Times New Roman" w:hAnsi="Times New Roman" w:cs="Times New Roman"/>
          <w:sz w:val="24"/>
          <w:szCs w:val="24"/>
        </w:rPr>
        <w:t>младенчества</w:t>
      </w:r>
      <w:r>
        <w:rPr>
          <w:rFonts w:ascii="Times New Roman" w:hAnsi="Times New Roman" w:cs="Times New Roman"/>
          <w:sz w:val="24"/>
          <w:szCs w:val="24"/>
        </w:rPr>
        <w:t xml:space="preserve">» ввиду однородности ресурсной базы и ограниченных возможностей на финансовом рынке, организации будет целесообразно придерживаться метода фондового пула, смысл которого заключается в сопоставлении суммарной потребности  в ликвидности и </w:t>
      </w:r>
      <w:r w:rsidR="00EA7108">
        <w:rPr>
          <w:rFonts w:ascii="Times New Roman" w:hAnsi="Times New Roman" w:cs="Times New Roman"/>
          <w:sz w:val="24"/>
          <w:szCs w:val="24"/>
        </w:rPr>
        <w:t xml:space="preserve">общим количеством источников ее возмещения. </w:t>
      </w:r>
    </w:p>
    <w:p w:rsidR="00357F54" w:rsidRDefault="00BF126F"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этапе «</w:t>
      </w:r>
      <w:r w:rsidR="00221164">
        <w:rPr>
          <w:rFonts w:ascii="Times New Roman" w:hAnsi="Times New Roman" w:cs="Times New Roman"/>
          <w:sz w:val="24"/>
          <w:szCs w:val="24"/>
        </w:rPr>
        <w:t>роста</w:t>
      </w:r>
      <w:r>
        <w:rPr>
          <w:rFonts w:ascii="Times New Roman" w:hAnsi="Times New Roman" w:cs="Times New Roman"/>
          <w:sz w:val="24"/>
          <w:szCs w:val="24"/>
        </w:rPr>
        <w:t xml:space="preserve">» ввиду высокого роста дохода, заведомо покрывающего все текущие долги, организация фактически может не беспокоиться по поводу компенсирования своих обязательств ликвидными активами. На данной стадии организации рекомендуется придерживаться метода резервной позиции, суть которого состоит в </w:t>
      </w:r>
      <w:r w:rsidR="00397592">
        <w:rPr>
          <w:rFonts w:ascii="Times New Roman" w:hAnsi="Times New Roman" w:cs="Times New Roman"/>
          <w:sz w:val="24"/>
          <w:szCs w:val="24"/>
        </w:rPr>
        <w:t>прогнозировании количества фондов, которые организация будет способна купить на денежном рынке и таким образом профинансировать вероятный отток денежных средств.</w:t>
      </w:r>
    </w:p>
    <w:p w:rsidR="00397592" w:rsidRDefault="00A04FCB"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стадии «</w:t>
      </w:r>
      <w:r w:rsidR="00221164">
        <w:rPr>
          <w:rFonts w:ascii="Times New Roman" w:hAnsi="Times New Roman" w:cs="Times New Roman"/>
          <w:sz w:val="24"/>
          <w:szCs w:val="24"/>
        </w:rPr>
        <w:t>зрелости</w:t>
      </w:r>
      <w:r>
        <w:rPr>
          <w:rFonts w:ascii="Times New Roman" w:hAnsi="Times New Roman" w:cs="Times New Roman"/>
          <w:sz w:val="24"/>
          <w:szCs w:val="24"/>
        </w:rPr>
        <w:t>» роль запаса ликвидности заключается в необходимости компенсирования текущих разрывов в платежных потоках. На данном этапе кредитная организация покупает дополнительные денежные средства на рынке капитала и занимает большие суммы у ЦБ и банков-корреспондентов. Таким образом, на этапе «</w:t>
      </w:r>
      <w:r w:rsidR="00221164">
        <w:rPr>
          <w:rFonts w:ascii="Times New Roman" w:hAnsi="Times New Roman" w:cs="Times New Roman"/>
          <w:sz w:val="24"/>
          <w:szCs w:val="24"/>
        </w:rPr>
        <w:t>зрелости</w:t>
      </w:r>
      <w:r>
        <w:rPr>
          <w:rFonts w:ascii="Times New Roman" w:hAnsi="Times New Roman" w:cs="Times New Roman"/>
          <w:sz w:val="24"/>
          <w:szCs w:val="24"/>
        </w:rPr>
        <w:t xml:space="preserve">» организации рекомендуется придерживаться метода </w:t>
      </w:r>
      <w:r w:rsidR="004F6C68">
        <w:rPr>
          <w:rFonts w:ascii="Times New Roman" w:hAnsi="Times New Roman" w:cs="Times New Roman"/>
          <w:sz w:val="24"/>
          <w:szCs w:val="24"/>
        </w:rPr>
        <w:t>управления пассивами, под которым подразумевается ряд действий, направленных на компенсиров</w:t>
      </w:r>
      <w:r w:rsidR="00F43F59">
        <w:rPr>
          <w:rFonts w:ascii="Times New Roman" w:hAnsi="Times New Roman" w:cs="Times New Roman"/>
          <w:sz w:val="24"/>
          <w:szCs w:val="24"/>
        </w:rPr>
        <w:t>ание потребности в ликвидности на основе изыскания денежных сре</w:t>
      </w:r>
      <w:proofErr w:type="gramStart"/>
      <w:r w:rsidR="00F43F59">
        <w:rPr>
          <w:rFonts w:ascii="Times New Roman" w:hAnsi="Times New Roman" w:cs="Times New Roman"/>
          <w:sz w:val="24"/>
          <w:szCs w:val="24"/>
        </w:rPr>
        <w:t>дств в п</w:t>
      </w:r>
      <w:proofErr w:type="gramEnd"/>
      <w:r w:rsidR="00F43F59">
        <w:rPr>
          <w:rFonts w:ascii="Times New Roman" w:hAnsi="Times New Roman" w:cs="Times New Roman"/>
          <w:sz w:val="24"/>
          <w:szCs w:val="24"/>
        </w:rPr>
        <w:t xml:space="preserve">орядке их необходимости. </w:t>
      </w:r>
    </w:p>
    <w:p w:rsidR="00D94A8C" w:rsidRDefault="00D94A8C"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этапе «</w:t>
      </w:r>
      <w:r w:rsidR="00221164">
        <w:rPr>
          <w:rFonts w:ascii="Times New Roman" w:hAnsi="Times New Roman" w:cs="Times New Roman"/>
          <w:sz w:val="24"/>
          <w:szCs w:val="24"/>
        </w:rPr>
        <w:t>спада</w:t>
      </w:r>
      <w:r>
        <w:rPr>
          <w:rFonts w:ascii="Times New Roman" w:hAnsi="Times New Roman" w:cs="Times New Roman"/>
          <w:sz w:val="24"/>
          <w:szCs w:val="24"/>
        </w:rPr>
        <w:t>» для банков характерен значительный отток денежных средств, финансовые рынки для таких кредитных организаций чаще всего закрыты, что еще больше осложняет ситуацию. На данной стадии банку рекомендуется использовать метод оценки величины чистого оттока обязательств, суть которого заключается в формировании запаса ликвидности  на балансе банка, соответствующему величине оттока денежных средств.</w:t>
      </w:r>
    </w:p>
    <w:p w:rsidR="00EC0651" w:rsidRPr="00EC0651" w:rsidRDefault="00BE640A" w:rsidP="00881504">
      <w:pPr>
        <w:pStyle w:val="a5"/>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Управление персоналом</w:t>
      </w:r>
    </w:p>
    <w:p w:rsidR="000E1B49" w:rsidRDefault="006C6387" w:rsidP="005903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необходимо рассмотреть особенности управления персоналом относительно концепции жизненного цикла организации. </w:t>
      </w:r>
      <w:r w:rsidR="000E1B49">
        <w:rPr>
          <w:rFonts w:ascii="Times New Roman" w:hAnsi="Times New Roman" w:cs="Times New Roman"/>
          <w:sz w:val="24"/>
          <w:szCs w:val="24"/>
        </w:rPr>
        <w:t xml:space="preserve">И. </w:t>
      </w:r>
      <w:proofErr w:type="spellStart"/>
      <w:r w:rsidR="000E1B49">
        <w:rPr>
          <w:rFonts w:ascii="Times New Roman" w:hAnsi="Times New Roman" w:cs="Times New Roman"/>
          <w:sz w:val="24"/>
          <w:szCs w:val="24"/>
        </w:rPr>
        <w:t>Адизес</w:t>
      </w:r>
      <w:proofErr w:type="spellEnd"/>
      <w:r w:rsidR="000E1B49">
        <w:rPr>
          <w:rFonts w:ascii="Times New Roman" w:hAnsi="Times New Roman" w:cs="Times New Roman"/>
          <w:sz w:val="24"/>
          <w:szCs w:val="24"/>
        </w:rPr>
        <w:t xml:space="preserve"> в своей работе «</w:t>
      </w:r>
      <w:r w:rsidR="000E1B49" w:rsidRPr="000E1B49">
        <w:rPr>
          <w:rFonts w:ascii="Times New Roman" w:hAnsi="Times New Roman" w:cs="Times New Roman"/>
          <w:sz w:val="24"/>
          <w:szCs w:val="24"/>
        </w:rPr>
        <w:t xml:space="preserve">Управление </w:t>
      </w:r>
      <w:r w:rsidR="000E1B49" w:rsidRPr="000E1B49">
        <w:rPr>
          <w:rFonts w:ascii="Times New Roman" w:hAnsi="Times New Roman" w:cs="Times New Roman"/>
          <w:sz w:val="24"/>
          <w:szCs w:val="24"/>
        </w:rPr>
        <w:lastRenderedPageBreak/>
        <w:t>жизненным циклом корпорации</w:t>
      </w:r>
      <w:r w:rsidR="000E1B49">
        <w:rPr>
          <w:rFonts w:ascii="Times New Roman" w:hAnsi="Times New Roman" w:cs="Times New Roman"/>
          <w:sz w:val="24"/>
          <w:szCs w:val="24"/>
        </w:rPr>
        <w:t>» выделяет особенности и рекомендации управления персоналом для каждой стадии жизненного цикла организации.</w:t>
      </w:r>
      <w:r w:rsidR="000E1B49">
        <w:rPr>
          <w:rStyle w:val="af"/>
          <w:rFonts w:ascii="Times New Roman" w:hAnsi="Times New Roman" w:cs="Times New Roman"/>
          <w:sz w:val="24"/>
          <w:szCs w:val="24"/>
        </w:rPr>
        <w:footnoteReference w:id="32"/>
      </w:r>
    </w:p>
    <w:p w:rsidR="000E1B49" w:rsidRDefault="000E1B49"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этапе «зарождения»</w:t>
      </w:r>
      <w:r w:rsidR="004573DD">
        <w:rPr>
          <w:rFonts w:ascii="Times New Roman" w:hAnsi="Times New Roman" w:cs="Times New Roman"/>
          <w:sz w:val="24"/>
          <w:szCs w:val="24"/>
        </w:rPr>
        <w:t xml:space="preserve"> основной особенностью </w:t>
      </w:r>
      <w:r w:rsidR="00394864">
        <w:rPr>
          <w:rFonts w:ascii="Times New Roman" w:hAnsi="Times New Roman" w:cs="Times New Roman"/>
          <w:sz w:val="24"/>
          <w:szCs w:val="24"/>
        </w:rPr>
        <w:t xml:space="preserve">является </w:t>
      </w:r>
      <w:r w:rsidR="004573DD">
        <w:rPr>
          <w:rFonts w:ascii="Times New Roman" w:hAnsi="Times New Roman" w:cs="Times New Roman"/>
          <w:sz w:val="24"/>
          <w:szCs w:val="24"/>
        </w:rPr>
        <w:t xml:space="preserve">формирование персонала на доверительной основе и </w:t>
      </w:r>
      <w:r w:rsidR="00394864">
        <w:rPr>
          <w:rFonts w:ascii="Times New Roman" w:hAnsi="Times New Roman" w:cs="Times New Roman"/>
          <w:sz w:val="24"/>
          <w:szCs w:val="24"/>
        </w:rPr>
        <w:t xml:space="preserve">преданность </w:t>
      </w:r>
      <w:r w:rsidR="004573DD">
        <w:rPr>
          <w:rFonts w:ascii="Times New Roman" w:hAnsi="Times New Roman" w:cs="Times New Roman"/>
          <w:sz w:val="24"/>
          <w:szCs w:val="24"/>
        </w:rPr>
        <w:t xml:space="preserve">его </w:t>
      </w:r>
      <w:r w:rsidR="00394864">
        <w:rPr>
          <w:rFonts w:ascii="Times New Roman" w:hAnsi="Times New Roman" w:cs="Times New Roman"/>
          <w:sz w:val="24"/>
          <w:szCs w:val="24"/>
        </w:rPr>
        <w:t>идее. Основателю будущей компании необходимо разработать прогно</w:t>
      </w:r>
      <w:r w:rsidR="004573DD">
        <w:rPr>
          <w:rFonts w:ascii="Times New Roman" w:hAnsi="Times New Roman" w:cs="Times New Roman"/>
          <w:sz w:val="24"/>
          <w:szCs w:val="24"/>
        </w:rPr>
        <w:t xml:space="preserve">з будущего персонала, произвести мониторинг рынка труда, определить основные функции и обязанности будущих сотрудников. </w:t>
      </w:r>
    </w:p>
    <w:p w:rsidR="00385F1D" w:rsidRDefault="00BD2F57"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601B0A">
        <w:rPr>
          <w:rFonts w:ascii="Times New Roman" w:hAnsi="Times New Roman" w:cs="Times New Roman"/>
          <w:sz w:val="24"/>
          <w:szCs w:val="24"/>
        </w:rPr>
        <w:t>сновной особенностью</w:t>
      </w:r>
      <w:r w:rsidR="00385F1D">
        <w:rPr>
          <w:rFonts w:ascii="Times New Roman" w:hAnsi="Times New Roman" w:cs="Times New Roman"/>
          <w:sz w:val="24"/>
          <w:szCs w:val="24"/>
        </w:rPr>
        <w:t xml:space="preserve"> </w:t>
      </w:r>
      <w:r>
        <w:rPr>
          <w:rFonts w:ascii="Times New Roman" w:hAnsi="Times New Roman" w:cs="Times New Roman"/>
          <w:sz w:val="24"/>
          <w:szCs w:val="24"/>
        </w:rPr>
        <w:t>н</w:t>
      </w:r>
      <w:r w:rsidRPr="00BD2F57">
        <w:rPr>
          <w:rFonts w:ascii="Times New Roman" w:hAnsi="Times New Roman" w:cs="Times New Roman"/>
          <w:sz w:val="24"/>
          <w:szCs w:val="24"/>
        </w:rPr>
        <w:t xml:space="preserve">а этапе «младенчества» </w:t>
      </w:r>
      <w:proofErr w:type="spellStart"/>
      <w:r w:rsidRPr="00BD2F57">
        <w:rPr>
          <w:rFonts w:ascii="Times New Roman" w:hAnsi="Times New Roman" w:cs="Times New Roman"/>
          <w:sz w:val="24"/>
          <w:szCs w:val="24"/>
        </w:rPr>
        <w:t>Адизес</w:t>
      </w:r>
      <w:proofErr w:type="spellEnd"/>
      <w:r w:rsidRPr="00BD2F57">
        <w:rPr>
          <w:rFonts w:ascii="Times New Roman" w:hAnsi="Times New Roman" w:cs="Times New Roman"/>
          <w:sz w:val="24"/>
          <w:szCs w:val="24"/>
        </w:rPr>
        <w:t xml:space="preserve"> называет кадровую составляющую </w:t>
      </w:r>
      <w:r w:rsidR="00601B0A">
        <w:rPr>
          <w:rFonts w:ascii="Times New Roman" w:hAnsi="Times New Roman" w:cs="Times New Roman"/>
          <w:sz w:val="24"/>
          <w:szCs w:val="24"/>
        </w:rPr>
        <w:t>механизма управления персонал</w:t>
      </w:r>
      <w:r>
        <w:rPr>
          <w:rFonts w:ascii="Times New Roman" w:hAnsi="Times New Roman" w:cs="Times New Roman"/>
          <w:sz w:val="24"/>
          <w:szCs w:val="24"/>
        </w:rPr>
        <w:t>а</w:t>
      </w:r>
      <w:r w:rsidR="00601B0A">
        <w:rPr>
          <w:rFonts w:ascii="Times New Roman" w:hAnsi="Times New Roman" w:cs="Times New Roman"/>
          <w:sz w:val="24"/>
          <w:szCs w:val="24"/>
        </w:rPr>
        <w:t>: система оплаты труда напрямую зависит от объемов продаж, а система мотивации – от эффективности работы отдельного работника. В целом, кадро</w:t>
      </w:r>
      <w:r w:rsidR="007A2A87">
        <w:rPr>
          <w:rFonts w:ascii="Times New Roman" w:hAnsi="Times New Roman" w:cs="Times New Roman"/>
          <w:sz w:val="24"/>
          <w:szCs w:val="24"/>
        </w:rPr>
        <w:t>вой стратегии еще не существует, а</w:t>
      </w:r>
      <w:r w:rsidR="00601B0A">
        <w:rPr>
          <w:rFonts w:ascii="Times New Roman" w:hAnsi="Times New Roman" w:cs="Times New Roman"/>
          <w:sz w:val="24"/>
          <w:szCs w:val="24"/>
        </w:rPr>
        <w:t xml:space="preserve"> кадровый механизм не налажен.</w:t>
      </w:r>
      <w:r w:rsidR="007A2A87">
        <w:rPr>
          <w:rFonts w:ascii="Times New Roman" w:hAnsi="Times New Roman" w:cs="Times New Roman"/>
          <w:sz w:val="24"/>
          <w:szCs w:val="24"/>
        </w:rPr>
        <w:t xml:space="preserve"> </w:t>
      </w:r>
    </w:p>
    <w:p w:rsidR="00BD2F57" w:rsidRDefault="00BD2F57"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этапе «давай-давай» </w:t>
      </w:r>
      <w:r w:rsidRPr="00BD2F57">
        <w:rPr>
          <w:rFonts w:ascii="Times New Roman" w:hAnsi="Times New Roman" w:cs="Times New Roman"/>
          <w:sz w:val="24"/>
          <w:szCs w:val="24"/>
        </w:rPr>
        <w:t>особое внимание руководителю стоит обратить на</w:t>
      </w:r>
      <w:r>
        <w:rPr>
          <w:rFonts w:ascii="Times New Roman" w:hAnsi="Times New Roman" w:cs="Times New Roman"/>
          <w:sz w:val="24"/>
          <w:szCs w:val="24"/>
        </w:rPr>
        <w:t xml:space="preserve"> формирование систем вознаграждения и оценки персонала. </w:t>
      </w:r>
      <w:r w:rsidRPr="00BD2F57">
        <w:rPr>
          <w:rFonts w:ascii="Times New Roman" w:hAnsi="Times New Roman" w:cs="Times New Roman"/>
          <w:sz w:val="24"/>
          <w:szCs w:val="24"/>
        </w:rPr>
        <w:t>На данном этапе основателю необходимо делегировать часть своих полномочий, иначе компания может попасть в «западню основателя», когда хозяин компании не доверяет выполнение определенных своих функций другим работникам.</w:t>
      </w:r>
    </w:p>
    <w:p w:rsidR="004C097B" w:rsidRDefault="004C097B"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задачей руководства организации в работе с персоналом на этапе «юность» является разработка и внедрение новой</w:t>
      </w:r>
      <w:r w:rsidRPr="004C097B">
        <w:rPr>
          <w:rFonts w:ascii="Times New Roman" w:hAnsi="Times New Roman" w:cs="Times New Roman"/>
          <w:sz w:val="24"/>
          <w:szCs w:val="24"/>
        </w:rPr>
        <w:t xml:space="preserve"> системы стимулирования, </w:t>
      </w:r>
      <w:r>
        <w:rPr>
          <w:rFonts w:ascii="Times New Roman" w:hAnsi="Times New Roman" w:cs="Times New Roman"/>
          <w:sz w:val="24"/>
          <w:szCs w:val="24"/>
        </w:rPr>
        <w:t xml:space="preserve">для чего </w:t>
      </w:r>
      <w:r w:rsidRPr="004C097B">
        <w:rPr>
          <w:rFonts w:ascii="Times New Roman" w:hAnsi="Times New Roman" w:cs="Times New Roman"/>
          <w:sz w:val="24"/>
          <w:szCs w:val="24"/>
        </w:rPr>
        <w:t>компании необходимо создать четкие схемы ответственности, определить структуру полномочий и инструкции, а также разработать информационные системы. Все это позволит оценивать результаты работников более эффективно.</w:t>
      </w:r>
    </w:p>
    <w:p w:rsidR="00203BB1" w:rsidRDefault="00203BB1"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этапе «расцвет» </w:t>
      </w:r>
      <w:r w:rsidR="005D4D86">
        <w:rPr>
          <w:rFonts w:ascii="Times New Roman" w:hAnsi="Times New Roman" w:cs="Times New Roman"/>
          <w:sz w:val="24"/>
          <w:szCs w:val="24"/>
        </w:rPr>
        <w:t>необходимо сформировать</w:t>
      </w:r>
      <w:r w:rsidR="00050A47">
        <w:rPr>
          <w:rFonts w:ascii="Times New Roman" w:hAnsi="Times New Roman" w:cs="Times New Roman"/>
          <w:sz w:val="24"/>
          <w:szCs w:val="24"/>
        </w:rPr>
        <w:t xml:space="preserve"> систем</w:t>
      </w:r>
      <w:r w:rsidR="005D4D86">
        <w:rPr>
          <w:rFonts w:ascii="Times New Roman" w:hAnsi="Times New Roman" w:cs="Times New Roman"/>
          <w:sz w:val="24"/>
          <w:szCs w:val="24"/>
        </w:rPr>
        <w:t>у контроля, осуществляющую</w:t>
      </w:r>
      <w:r w:rsidR="00050A47">
        <w:rPr>
          <w:rFonts w:ascii="Times New Roman" w:hAnsi="Times New Roman" w:cs="Times New Roman"/>
          <w:sz w:val="24"/>
          <w:szCs w:val="24"/>
        </w:rPr>
        <w:t xml:space="preserve"> проверку результатов труда персонала и </w:t>
      </w:r>
      <w:r w:rsidR="005D4D86">
        <w:rPr>
          <w:rFonts w:ascii="Times New Roman" w:hAnsi="Times New Roman" w:cs="Times New Roman"/>
          <w:sz w:val="24"/>
          <w:szCs w:val="24"/>
        </w:rPr>
        <w:t>указывающую</w:t>
      </w:r>
      <w:r w:rsidR="00050A47">
        <w:rPr>
          <w:rFonts w:ascii="Times New Roman" w:hAnsi="Times New Roman" w:cs="Times New Roman"/>
          <w:sz w:val="24"/>
          <w:szCs w:val="24"/>
        </w:rPr>
        <w:t xml:space="preserve"> на необходимость соответствующих изменений. Также происходит преобразование целей управления персоналом, методов найма работников,  </w:t>
      </w:r>
      <w:r w:rsidR="00AC5AFC">
        <w:rPr>
          <w:rFonts w:ascii="Times New Roman" w:hAnsi="Times New Roman" w:cs="Times New Roman"/>
          <w:sz w:val="24"/>
          <w:szCs w:val="24"/>
        </w:rPr>
        <w:t>систем</w:t>
      </w:r>
      <w:r w:rsidR="00050A47">
        <w:rPr>
          <w:rFonts w:ascii="Times New Roman" w:hAnsi="Times New Roman" w:cs="Times New Roman"/>
          <w:sz w:val="24"/>
          <w:szCs w:val="24"/>
        </w:rPr>
        <w:t xml:space="preserve"> повышения квалификации</w:t>
      </w:r>
      <w:r w:rsidR="00AC5AFC">
        <w:rPr>
          <w:rFonts w:ascii="Times New Roman" w:hAnsi="Times New Roman" w:cs="Times New Roman"/>
          <w:sz w:val="24"/>
          <w:szCs w:val="24"/>
        </w:rPr>
        <w:t xml:space="preserve"> и продвижения по карьерной лестнице.</w:t>
      </w:r>
    </w:p>
    <w:p w:rsidR="0050550E" w:rsidRDefault="00614E76"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орг</w:t>
      </w:r>
      <w:r w:rsidR="0050550E">
        <w:rPr>
          <w:rFonts w:ascii="Times New Roman" w:hAnsi="Times New Roman" w:cs="Times New Roman"/>
          <w:sz w:val="24"/>
          <w:szCs w:val="24"/>
        </w:rPr>
        <w:t>анизации, находящейся на стадиях старения («старение», «</w:t>
      </w:r>
      <w:proofErr w:type="spellStart"/>
      <w:r w:rsidR="0050550E">
        <w:rPr>
          <w:rFonts w:ascii="Times New Roman" w:hAnsi="Times New Roman" w:cs="Times New Roman"/>
          <w:sz w:val="24"/>
          <w:szCs w:val="24"/>
        </w:rPr>
        <w:t>салем</w:t>
      </w:r>
      <w:proofErr w:type="spellEnd"/>
      <w:r w:rsidR="0050550E">
        <w:rPr>
          <w:rFonts w:ascii="Times New Roman" w:hAnsi="Times New Roman" w:cs="Times New Roman"/>
          <w:sz w:val="24"/>
          <w:szCs w:val="24"/>
        </w:rPr>
        <w:t xml:space="preserve">-сити», «бюрократизация») </w:t>
      </w:r>
      <w:r>
        <w:rPr>
          <w:rFonts w:ascii="Times New Roman" w:hAnsi="Times New Roman" w:cs="Times New Roman"/>
          <w:sz w:val="24"/>
          <w:szCs w:val="24"/>
        </w:rPr>
        <w:t xml:space="preserve">происходят отрицательные изменения в системе управления персоналом: работников подбирают не по уровню квалификации, а в зависимости от того, сможет ли работник выполнить работу в данный момент времени. В такой организации, полномочия, в отличие от обязанностей не определены точно, что способствует </w:t>
      </w:r>
      <w:r w:rsidR="00F33477">
        <w:rPr>
          <w:rFonts w:ascii="Times New Roman" w:hAnsi="Times New Roman" w:cs="Times New Roman"/>
          <w:sz w:val="24"/>
          <w:szCs w:val="24"/>
        </w:rPr>
        <w:t xml:space="preserve">замедлению принятия и реализации решений. </w:t>
      </w:r>
      <w:r w:rsidR="0050550E">
        <w:rPr>
          <w:rFonts w:ascii="Times New Roman" w:hAnsi="Times New Roman" w:cs="Times New Roman"/>
          <w:sz w:val="24"/>
          <w:szCs w:val="24"/>
        </w:rPr>
        <w:t xml:space="preserve">Кроме того, рост издержек на данных стадиях компенсируется снижением затрат на персонал, система оценки персонала </w:t>
      </w:r>
      <w:r w:rsidR="0050550E">
        <w:rPr>
          <w:rFonts w:ascii="Times New Roman" w:hAnsi="Times New Roman" w:cs="Times New Roman"/>
          <w:sz w:val="24"/>
          <w:szCs w:val="24"/>
        </w:rPr>
        <w:lastRenderedPageBreak/>
        <w:t>практически не работает, конкуренция в системе управления персоналом исчезает, уровень бюрократизации нарастает.</w:t>
      </w:r>
    </w:p>
    <w:p w:rsidR="007A37D1" w:rsidRDefault="007A37D1" w:rsidP="004B7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статье </w:t>
      </w:r>
      <w:r w:rsidRPr="007A37D1">
        <w:rPr>
          <w:rFonts w:ascii="Times New Roman" w:hAnsi="Times New Roman" w:cs="Times New Roman"/>
          <w:sz w:val="24"/>
          <w:szCs w:val="24"/>
        </w:rPr>
        <w:t xml:space="preserve">И. Бугровой </w:t>
      </w:r>
      <w:r>
        <w:rPr>
          <w:rFonts w:ascii="Times New Roman" w:hAnsi="Times New Roman" w:cs="Times New Roman"/>
          <w:sz w:val="24"/>
          <w:szCs w:val="24"/>
        </w:rPr>
        <w:t xml:space="preserve"> «Ж</w:t>
      </w:r>
      <w:r w:rsidRPr="007A37D1">
        <w:rPr>
          <w:rFonts w:ascii="Times New Roman" w:hAnsi="Times New Roman" w:cs="Times New Roman"/>
          <w:sz w:val="24"/>
          <w:szCs w:val="24"/>
        </w:rPr>
        <w:t>изненный цикл предприятий - основа определения методов оценки персонала</w:t>
      </w:r>
      <w:r>
        <w:rPr>
          <w:rFonts w:ascii="Times New Roman" w:hAnsi="Times New Roman" w:cs="Times New Roman"/>
          <w:sz w:val="24"/>
          <w:szCs w:val="24"/>
        </w:rPr>
        <w:t>» автор приводит основные цели и задачи управления персоналом, а также методы оценки персонала на разл</w:t>
      </w:r>
      <w:r w:rsidR="001448F7">
        <w:rPr>
          <w:rFonts w:ascii="Times New Roman" w:hAnsi="Times New Roman" w:cs="Times New Roman"/>
          <w:sz w:val="24"/>
          <w:szCs w:val="24"/>
        </w:rPr>
        <w:t>ичных стадиях жизненного цикла.</w:t>
      </w:r>
      <w:r w:rsidR="001448F7">
        <w:rPr>
          <w:rStyle w:val="af"/>
          <w:rFonts w:ascii="Times New Roman" w:hAnsi="Times New Roman" w:cs="Times New Roman"/>
          <w:sz w:val="24"/>
          <w:szCs w:val="24"/>
        </w:rPr>
        <w:footnoteReference w:id="33"/>
      </w:r>
    </w:p>
    <w:p w:rsidR="00EC0651" w:rsidRPr="00D02487" w:rsidRDefault="00037CA1" w:rsidP="00D024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задачей в управлении персоналом на стадии «</w:t>
      </w:r>
      <w:r w:rsidR="00EC0651">
        <w:rPr>
          <w:rFonts w:ascii="Times New Roman" w:hAnsi="Times New Roman" w:cs="Times New Roman"/>
          <w:sz w:val="24"/>
          <w:szCs w:val="24"/>
        </w:rPr>
        <w:t>младенчества</w:t>
      </w:r>
      <w:r>
        <w:rPr>
          <w:rFonts w:ascii="Times New Roman" w:hAnsi="Times New Roman" w:cs="Times New Roman"/>
          <w:sz w:val="24"/>
          <w:szCs w:val="24"/>
        </w:rPr>
        <w:t xml:space="preserve">» является отбор и набор персонала. На данной стадии руководитель </w:t>
      </w:r>
      <w:r w:rsidR="00AF2529">
        <w:rPr>
          <w:rFonts w:ascii="Times New Roman" w:hAnsi="Times New Roman" w:cs="Times New Roman"/>
          <w:sz w:val="24"/>
          <w:szCs w:val="24"/>
        </w:rPr>
        <w:t xml:space="preserve">не только </w:t>
      </w:r>
      <w:r w:rsidR="004419B2" w:rsidRPr="004419B2">
        <w:rPr>
          <w:rFonts w:ascii="Times New Roman" w:hAnsi="Times New Roman" w:cs="Times New Roman"/>
          <w:sz w:val="24"/>
          <w:szCs w:val="24"/>
        </w:rPr>
        <w:t xml:space="preserve">самостоятельно </w:t>
      </w:r>
      <w:r>
        <w:rPr>
          <w:rFonts w:ascii="Times New Roman" w:hAnsi="Times New Roman" w:cs="Times New Roman"/>
          <w:sz w:val="24"/>
          <w:szCs w:val="24"/>
        </w:rPr>
        <w:t xml:space="preserve">отбирает сотрудников при помощи метода интервью и анализа документов, </w:t>
      </w:r>
      <w:r w:rsidR="004419B2">
        <w:rPr>
          <w:rFonts w:ascii="Times New Roman" w:hAnsi="Times New Roman" w:cs="Times New Roman"/>
          <w:sz w:val="24"/>
          <w:szCs w:val="24"/>
        </w:rPr>
        <w:t xml:space="preserve">но и производит через собственные наблюдения оценку персонала. </w:t>
      </w:r>
      <w:r w:rsidR="00890B76">
        <w:rPr>
          <w:rFonts w:ascii="Times New Roman" w:hAnsi="Times New Roman" w:cs="Times New Roman"/>
          <w:sz w:val="24"/>
          <w:szCs w:val="24"/>
        </w:rPr>
        <w:t>По мере роста предприятия на данной стадии может возникнуть необходимость в более точной оценке сотрудников</w:t>
      </w:r>
      <w:r w:rsidR="00AC395D">
        <w:rPr>
          <w:rFonts w:ascii="Times New Roman" w:hAnsi="Times New Roman" w:cs="Times New Roman"/>
          <w:sz w:val="24"/>
          <w:szCs w:val="24"/>
        </w:rPr>
        <w:t xml:space="preserve"> для продвижения по карьерной лестнице</w:t>
      </w:r>
      <w:r w:rsidR="00890B76">
        <w:rPr>
          <w:rFonts w:ascii="Times New Roman" w:hAnsi="Times New Roman" w:cs="Times New Roman"/>
          <w:sz w:val="24"/>
          <w:szCs w:val="24"/>
        </w:rPr>
        <w:t xml:space="preserve">, для чего могут быть использованы более сложные методы оценки: неформальные тесты, управление по целям, метод комиссий и конференций. Несмотря на отсутствие </w:t>
      </w:r>
      <w:r w:rsidR="001448F7">
        <w:rPr>
          <w:rFonts w:ascii="Times New Roman" w:hAnsi="Times New Roman" w:cs="Times New Roman"/>
          <w:sz w:val="24"/>
          <w:szCs w:val="24"/>
        </w:rPr>
        <w:t>формализованной системы обучения персонала на данной стадии, рекомендуется отправлять отдельных работников н</w:t>
      </w:r>
      <w:r w:rsidR="00D02487">
        <w:rPr>
          <w:rFonts w:ascii="Times New Roman" w:hAnsi="Times New Roman" w:cs="Times New Roman"/>
          <w:sz w:val="24"/>
          <w:szCs w:val="24"/>
        </w:rPr>
        <w:t>а курсы повышения квалификации.</w:t>
      </w:r>
    </w:p>
    <w:p w:rsidR="00AC395D" w:rsidRDefault="00AC395D" w:rsidP="00AC39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как на стадии «роста» возрастает потребность в узкоспециализированных сотрудниках, то для найма персонала предлагается использовать </w:t>
      </w:r>
      <w:r w:rsidR="00EB1AA3">
        <w:rPr>
          <w:rFonts w:ascii="Times New Roman" w:hAnsi="Times New Roman" w:cs="Times New Roman"/>
          <w:sz w:val="24"/>
          <w:szCs w:val="24"/>
        </w:rPr>
        <w:t xml:space="preserve">различные виды тестирования, позволяющие определить уровень интеллекта, мотивационные составляющие и тип личности. </w:t>
      </w:r>
      <w:r w:rsidR="004F6F51">
        <w:rPr>
          <w:rFonts w:ascii="Times New Roman" w:hAnsi="Times New Roman" w:cs="Times New Roman"/>
          <w:sz w:val="24"/>
          <w:szCs w:val="24"/>
        </w:rPr>
        <w:t>Основной целью работы с персоналом на данном этапе является создание резерва</w:t>
      </w:r>
      <w:r w:rsidR="000A281E">
        <w:rPr>
          <w:rFonts w:ascii="Times New Roman" w:hAnsi="Times New Roman" w:cs="Times New Roman"/>
          <w:sz w:val="24"/>
          <w:szCs w:val="24"/>
        </w:rPr>
        <w:t>, для чего рекомендуется применять метод оценки 360 градусов</w:t>
      </w:r>
      <w:r w:rsidR="004F6F51">
        <w:rPr>
          <w:rFonts w:ascii="Times New Roman" w:hAnsi="Times New Roman" w:cs="Times New Roman"/>
          <w:sz w:val="24"/>
          <w:szCs w:val="24"/>
        </w:rPr>
        <w:t>. Необходимо произвести адаптацию сотрудников узкой специализации, безболезненно внедряя их в корпоративную культуру. Необходимо ввести планирование карьеры.</w:t>
      </w:r>
    </w:p>
    <w:p w:rsidR="004F6F51" w:rsidRDefault="000A281E" w:rsidP="00AC39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целью организации на стадии «</w:t>
      </w:r>
      <w:r w:rsidR="00EC0651">
        <w:rPr>
          <w:rFonts w:ascii="Times New Roman" w:hAnsi="Times New Roman" w:cs="Times New Roman"/>
          <w:sz w:val="24"/>
          <w:szCs w:val="24"/>
        </w:rPr>
        <w:t>зрелости</w:t>
      </w:r>
      <w:r>
        <w:rPr>
          <w:rFonts w:ascii="Times New Roman" w:hAnsi="Times New Roman" w:cs="Times New Roman"/>
          <w:sz w:val="24"/>
          <w:szCs w:val="24"/>
        </w:rPr>
        <w:t xml:space="preserve">» является эффективное использование кадрового резерва. Для достижения этой цели необходимо выполнить следующие задачи: развить интеграционные квалификации, усовершенствовать систему обучения персонала и планирования карьеры, </w:t>
      </w:r>
      <w:r w:rsidR="00214BF0">
        <w:rPr>
          <w:rFonts w:ascii="Times New Roman" w:hAnsi="Times New Roman" w:cs="Times New Roman"/>
          <w:sz w:val="24"/>
          <w:szCs w:val="24"/>
        </w:rPr>
        <w:t>разработать</w:t>
      </w:r>
      <w:r>
        <w:rPr>
          <w:rFonts w:ascii="Times New Roman" w:hAnsi="Times New Roman" w:cs="Times New Roman"/>
          <w:sz w:val="24"/>
          <w:szCs w:val="24"/>
        </w:rPr>
        <w:t xml:space="preserve"> системы стимулирования </w:t>
      </w:r>
      <w:r w:rsidR="00214BF0">
        <w:rPr>
          <w:rFonts w:ascii="Times New Roman" w:hAnsi="Times New Roman" w:cs="Times New Roman"/>
          <w:sz w:val="24"/>
          <w:szCs w:val="24"/>
        </w:rPr>
        <w:t xml:space="preserve"> и мотивации </w:t>
      </w:r>
      <w:r>
        <w:rPr>
          <w:rFonts w:ascii="Times New Roman" w:hAnsi="Times New Roman" w:cs="Times New Roman"/>
          <w:sz w:val="24"/>
          <w:szCs w:val="24"/>
        </w:rPr>
        <w:t xml:space="preserve">сотрудников. </w:t>
      </w:r>
      <w:r w:rsidR="00896DAA">
        <w:rPr>
          <w:rFonts w:ascii="Times New Roman" w:hAnsi="Times New Roman" w:cs="Times New Roman"/>
          <w:sz w:val="24"/>
          <w:szCs w:val="24"/>
        </w:rPr>
        <w:t>При найме работников рекомендуется использовать методы: целевой, ранжирования, анализа иерархий, парного сравнения, ситуационное интервью по компетенциям.</w:t>
      </w:r>
    </w:p>
    <w:p w:rsidR="00214BF0" w:rsidRDefault="00214BF0" w:rsidP="00AC39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стадии «спада» основной целью организации должно быть сохранение кадрового ядра (ключевых специалистов). </w:t>
      </w:r>
      <w:r w:rsidR="00774B00">
        <w:rPr>
          <w:rFonts w:ascii="Times New Roman" w:hAnsi="Times New Roman" w:cs="Times New Roman"/>
          <w:sz w:val="24"/>
          <w:szCs w:val="24"/>
        </w:rPr>
        <w:t xml:space="preserve">Для достижения этой цели необходимо выявить наиболее результативных и высококвалифицированных специалистов, разработать новую систему мотивации для них и мероприятий по снижению уровня конфликтов внутри </w:t>
      </w:r>
      <w:r w:rsidR="00774B00">
        <w:rPr>
          <w:rFonts w:ascii="Times New Roman" w:hAnsi="Times New Roman" w:cs="Times New Roman"/>
          <w:sz w:val="24"/>
          <w:szCs w:val="24"/>
        </w:rPr>
        <w:lastRenderedPageBreak/>
        <w:t>коллектива. Далее необходимо произвести переобучение персонала для возможного выхода на новый рынок или запуска нового продукта, что позволит предприятию избежать ликвидации.</w:t>
      </w:r>
    </w:p>
    <w:p w:rsidR="001B6AD7" w:rsidRDefault="006231C7" w:rsidP="008F00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рассматривая проблему управление персоналом на различных стадиях жизненного цикла, необходимо уделить внимание такому важному аспекту управления персоналом, как монетарная мотивация сотрудников. </w:t>
      </w:r>
    </w:p>
    <w:p w:rsidR="001B6AD7" w:rsidRDefault="001B6AD7" w:rsidP="008F007A">
      <w:pPr>
        <w:spacing w:before="240" w:after="240" w:line="360" w:lineRule="auto"/>
        <w:ind w:left="709"/>
        <w:jc w:val="both"/>
        <w:rPr>
          <w:rFonts w:ascii="Times New Roman" w:hAnsi="Times New Roman" w:cs="Times New Roman"/>
          <w:sz w:val="24"/>
          <w:szCs w:val="24"/>
        </w:rPr>
      </w:pPr>
      <w:r>
        <w:rPr>
          <w:rFonts w:ascii="Times New Roman" w:hAnsi="Times New Roman" w:cs="Times New Roman"/>
          <w:sz w:val="24"/>
          <w:szCs w:val="24"/>
        </w:rPr>
        <w:t>Таблица</w:t>
      </w:r>
      <w:r w:rsidR="00C87D5D">
        <w:rPr>
          <w:rFonts w:ascii="Times New Roman" w:hAnsi="Times New Roman" w:cs="Times New Roman"/>
          <w:sz w:val="24"/>
          <w:szCs w:val="24"/>
        </w:rPr>
        <w:t xml:space="preserve"> - 2.3</w:t>
      </w:r>
      <w:r w:rsidR="00166351">
        <w:rPr>
          <w:rFonts w:ascii="Times New Roman" w:hAnsi="Times New Roman" w:cs="Times New Roman"/>
          <w:sz w:val="24"/>
          <w:szCs w:val="24"/>
        </w:rPr>
        <w:t>.1</w:t>
      </w:r>
      <w:r>
        <w:rPr>
          <w:rFonts w:ascii="Times New Roman" w:hAnsi="Times New Roman" w:cs="Times New Roman"/>
          <w:sz w:val="24"/>
          <w:szCs w:val="24"/>
        </w:rPr>
        <w:t xml:space="preserve"> </w:t>
      </w:r>
      <w:r w:rsidRPr="001B6AD7">
        <w:rPr>
          <w:rFonts w:ascii="Times New Roman" w:hAnsi="Times New Roman" w:cs="Times New Roman"/>
          <w:sz w:val="24"/>
          <w:szCs w:val="24"/>
        </w:rPr>
        <w:t>Система монетарной мотивации персонала в зависимости от жизненного цикла финансовой организации</w:t>
      </w:r>
    </w:p>
    <w:tbl>
      <w:tblPr>
        <w:tblStyle w:val="a8"/>
        <w:tblW w:w="0" w:type="auto"/>
        <w:tblInd w:w="108" w:type="dxa"/>
        <w:tblLayout w:type="fixed"/>
        <w:tblLook w:val="04A0" w:firstRow="1" w:lastRow="0" w:firstColumn="1" w:lastColumn="0" w:noHBand="0" w:noVBand="1"/>
      </w:tblPr>
      <w:tblGrid>
        <w:gridCol w:w="993"/>
        <w:gridCol w:w="1557"/>
        <w:gridCol w:w="1710"/>
        <w:gridCol w:w="1410"/>
        <w:gridCol w:w="1701"/>
        <w:gridCol w:w="517"/>
        <w:gridCol w:w="1468"/>
      </w:tblGrid>
      <w:tr w:rsidR="00D501FD" w:rsidTr="0036666E">
        <w:trPr>
          <w:trHeight w:val="381"/>
        </w:trPr>
        <w:tc>
          <w:tcPr>
            <w:tcW w:w="2550" w:type="dxa"/>
            <w:gridSpan w:val="2"/>
            <w:shd w:val="clear" w:color="auto" w:fill="808080" w:themeFill="background1" w:themeFillShade="80"/>
            <w:vAlign w:val="center"/>
          </w:tcPr>
          <w:p w:rsidR="00D501FD" w:rsidRPr="006B75C7" w:rsidRDefault="00D501FD" w:rsidP="00D501FD">
            <w:pPr>
              <w:rPr>
                <w:rFonts w:ascii="Times New Roman" w:hAnsi="Times New Roman" w:cs="Times New Roman"/>
                <w:sz w:val="24"/>
                <w:szCs w:val="24"/>
              </w:rPr>
            </w:pPr>
            <w:r w:rsidRPr="006B75C7">
              <w:rPr>
                <w:rFonts w:ascii="Times New Roman" w:hAnsi="Times New Roman" w:cs="Times New Roman"/>
                <w:sz w:val="24"/>
                <w:szCs w:val="24"/>
              </w:rPr>
              <w:t>Отношение к рынку оплаты труда, %</w:t>
            </w:r>
          </w:p>
          <w:p w:rsidR="00D501FD" w:rsidRDefault="00D501FD" w:rsidP="00D501FD">
            <w:pPr>
              <w:rPr>
                <w:rFonts w:ascii="Times New Roman" w:hAnsi="Times New Roman" w:cs="Times New Roman"/>
                <w:sz w:val="24"/>
                <w:szCs w:val="24"/>
              </w:rPr>
            </w:pPr>
          </w:p>
        </w:tc>
        <w:tc>
          <w:tcPr>
            <w:tcW w:w="1710" w:type="dxa"/>
            <w:shd w:val="clear" w:color="auto" w:fill="808080" w:themeFill="background1" w:themeFillShade="80"/>
            <w:vAlign w:val="center"/>
          </w:tcPr>
          <w:p w:rsidR="00D501FD" w:rsidRDefault="00D501FD" w:rsidP="00D501FD">
            <w:pPr>
              <w:rPr>
                <w:rFonts w:ascii="Times New Roman" w:hAnsi="Times New Roman" w:cs="Times New Roman"/>
                <w:sz w:val="24"/>
                <w:szCs w:val="24"/>
              </w:rPr>
            </w:pPr>
            <w:r>
              <w:rPr>
                <w:rFonts w:ascii="Times New Roman" w:hAnsi="Times New Roman" w:cs="Times New Roman"/>
                <w:sz w:val="24"/>
                <w:szCs w:val="24"/>
              </w:rPr>
              <w:t>80%</w:t>
            </w:r>
          </w:p>
        </w:tc>
        <w:tc>
          <w:tcPr>
            <w:tcW w:w="1410" w:type="dxa"/>
            <w:shd w:val="clear" w:color="auto" w:fill="808080" w:themeFill="background1" w:themeFillShade="80"/>
            <w:vAlign w:val="center"/>
          </w:tcPr>
          <w:p w:rsidR="00D501FD" w:rsidRDefault="00D501FD" w:rsidP="00D501FD">
            <w:pPr>
              <w:rPr>
                <w:rFonts w:ascii="Times New Roman" w:hAnsi="Times New Roman" w:cs="Times New Roman"/>
                <w:sz w:val="24"/>
                <w:szCs w:val="24"/>
              </w:rPr>
            </w:pPr>
            <w:r>
              <w:rPr>
                <w:rFonts w:ascii="Times New Roman" w:hAnsi="Times New Roman" w:cs="Times New Roman"/>
                <w:sz w:val="24"/>
                <w:szCs w:val="24"/>
              </w:rPr>
              <w:t>100%</w:t>
            </w:r>
          </w:p>
        </w:tc>
        <w:tc>
          <w:tcPr>
            <w:tcW w:w="1701" w:type="dxa"/>
            <w:shd w:val="clear" w:color="auto" w:fill="808080" w:themeFill="background1" w:themeFillShade="80"/>
            <w:vAlign w:val="center"/>
          </w:tcPr>
          <w:p w:rsidR="00D501FD" w:rsidRDefault="00D501FD" w:rsidP="00D501FD">
            <w:pPr>
              <w:rPr>
                <w:rFonts w:ascii="Times New Roman" w:hAnsi="Times New Roman" w:cs="Times New Roman"/>
                <w:sz w:val="24"/>
                <w:szCs w:val="24"/>
              </w:rPr>
            </w:pPr>
            <w:r>
              <w:rPr>
                <w:rFonts w:ascii="Times New Roman" w:hAnsi="Times New Roman" w:cs="Times New Roman"/>
                <w:sz w:val="24"/>
                <w:szCs w:val="24"/>
              </w:rPr>
              <w:t>130%</w:t>
            </w:r>
          </w:p>
        </w:tc>
        <w:tc>
          <w:tcPr>
            <w:tcW w:w="1985" w:type="dxa"/>
            <w:gridSpan w:val="2"/>
            <w:shd w:val="clear" w:color="auto" w:fill="808080" w:themeFill="background1" w:themeFillShade="80"/>
            <w:vAlign w:val="center"/>
          </w:tcPr>
          <w:p w:rsidR="00D501FD" w:rsidRDefault="00D501FD" w:rsidP="00D501FD">
            <w:pPr>
              <w:rPr>
                <w:rFonts w:ascii="Times New Roman" w:hAnsi="Times New Roman" w:cs="Times New Roman"/>
                <w:sz w:val="24"/>
                <w:szCs w:val="24"/>
              </w:rPr>
            </w:pPr>
            <w:r>
              <w:rPr>
                <w:rFonts w:ascii="Times New Roman" w:hAnsi="Times New Roman" w:cs="Times New Roman"/>
                <w:sz w:val="24"/>
                <w:szCs w:val="24"/>
              </w:rPr>
              <w:t>90-100%</w:t>
            </w:r>
          </w:p>
        </w:tc>
      </w:tr>
      <w:tr w:rsidR="00D501FD" w:rsidTr="0036666E">
        <w:trPr>
          <w:trHeight w:val="535"/>
        </w:trPr>
        <w:tc>
          <w:tcPr>
            <w:tcW w:w="2550" w:type="dxa"/>
            <w:gridSpan w:val="2"/>
            <w:shd w:val="clear" w:color="auto" w:fill="BFBFBF" w:themeFill="background1" w:themeFillShade="BF"/>
            <w:vAlign w:val="center"/>
          </w:tcPr>
          <w:p w:rsid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Базовая оплата</w:t>
            </w:r>
          </w:p>
        </w:tc>
        <w:tc>
          <w:tcPr>
            <w:tcW w:w="1710" w:type="dxa"/>
            <w:vAlign w:val="center"/>
          </w:tcPr>
          <w:p w:rsid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 xml:space="preserve">Ниже конкурентов, </w:t>
            </w:r>
            <w:proofErr w:type="gramStart"/>
            <w:r>
              <w:rPr>
                <w:rFonts w:ascii="Times New Roman" w:hAnsi="Times New Roman" w:cs="Times New Roman"/>
                <w:sz w:val="24"/>
                <w:szCs w:val="24"/>
              </w:rPr>
              <w:t>консервативная</w:t>
            </w:r>
            <w:proofErr w:type="gramEnd"/>
          </w:p>
        </w:tc>
        <w:tc>
          <w:tcPr>
            <w:tcW w:w="1410" w:type="dxa"/>
            <w:vAlign w:val="center"/>
          </w:tcPr>
          <w:p w:rsid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Умеренная</w:t>
            </w:r>
          </w:p>
        </w:tc>
        <w:tc>
          <w:tcPr>
            <w:tcW w:w="1701" w:type="dxa"/>
            <w:vAlign w:val="center"/>
          </w:tcPr>
          <w:p w:rsid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Выше рыночной</w:t>
            </w:r>
          </w:p>
        </w:tc>
        <w:tc>
          <w:tcPr>
            <w:tcW w:w="1985" w:type="dxa"/>
            <w:gridSpan w:val="2"/>
            <w:vAlign w:val="center"/>
          </w:tcPr>
          <w:p w:rsid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Уменьшается</w:t>
            </w:r>
          </w:p>
        </w:tc>
      </w:tr>
      <w:tr w:rsidR="00D501FD" w:rsidTr="0036666E">
        <w:trPr>
          <w:trHeight w:val="1812"/>
        </w:trPr>
        <w:tc>
          <w:tcPr>
            <w:tcW w:w="993" w:type="dxa"/>
            <w:vMerge w:val="restart"/>
            <w:shd w:val="clear" w:color="auto" w:fill="BFBFBF" w:themeFill="background1" w:themeFillShade="BF"/>
            <w:vAlign w:val="center"/>
          </w:tcPr>
          <w:p w:rsid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Премии</w:t>
            </w:r>
          </w:p>
        </w:tc>
        <w:tc>
          <w:tcPr>
            <w:tcW w:w="1557" w:type="dxa"/>
            <w:shd w:val="clear" w:color="auto" w:fill="BFBFBF" w:themeFill="background1" w:themeFillShade="BF"/>
            <w:vAlign w:val="center"/>
          </w:tcPr>
          <w:p w:rsid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Краткосрочные</w:t>
            </w:r>
          </w:p>
        </w:tc>
        <w:tc>
          <w:tcPr>
            <w:tcW w:w="1710" w:type="dxa"/>
            <w:vAlign w:val="center"/>
          </w:tcPr>
          <w:p w:rsid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Формируется</w:t>
            </w:r>
          </w:p>
        </w:tc>
        <w:tc>
          <w:tcPr>
            <w:tcW w:w="1410" w:type="dxa"/>
            <w:vAlign w:val="center"/>
          </w:tcPr>
          <w:p w:rsid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Бонусы, связанные с краткосрочными целями</w:t>
            </w:r>
          </w:p>
        </w:tc>
        <w:tc>
          <w:tcPr>
            <w:tcW w:w="1701" w:type="dxa"/>
            <w:vAlign w:val="center"/>
          </w:tcPr>
          <w:p w:rsidR="00D501FD" w:rsidRPr="00D501FD" w:rsidRDefault="00D501FD" w:rsidP="0036666E">
            <w:pPr>
              <w:jc w:val="both"/>
              <w:rPr>
                <w:rFonts w:ascii="Times New Roman" w:hAnsi="Times New Roman" w:cs="Times New Roman"/>
                <w:sz w:val="24"/>
                <w:szCs w:val="24"/>
              </w:rPr>
            </w:pPr>
            <w:r w:rsidRPr="00D501FD">
              <w:rPr>
                <w:rFonts w:ascii="Times New Roman" w:hAnsi="Times New Roman" w:cs="Times New Roman"/>
                <w:sz w:val="24"/>
                <w:szCs w:val="24"/>
              </w:rPr>
              <w:t>Бонусы,</w:t>
            </w:r>
          </w:p>
          <w:p w:rsidR="00D501FD" w:rsidRP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система премий,</w:t>
            </w:r>
          </w:p>
          <w:p w:rsidR="00D501FD" w:rsidRPr="00D501FD" w:rsidRDefault="00D501FD" w:rsidP="0036666E">
            <w:pPr>
              <w:jc w:val="both"/>
              <w:rPr>
                <w:rFonts w:ascii="Times New Roman" w:hAnsi="Times New Roman" w:cs="Times New Roman"/>
                <w:sz w:val="24"/>
                <w:szCs w:val="24"/>
              </w:rPr>
            </w:pPr>
            <w:proofErr w:type="gramStart"/>
            <w:r>
              <w:rPr>
                <w:rFonts w:ascii="Times New Roman" w:hAnsi="Times New Roman" w:cs="Times New Roman"/>
                <w:sz w:val="24"/>
                <w:szCs w:val="24"/>
              </w:rPr>
              <w:t>связанные</w:t>
            </w:r>
            <w:proofErr w:type="gramEnd"/>
            <w:r>
              <w:rPr>
                <w:rFonts w:ascii="Times New Roman" w:hAnsi="Times New Roman" w:cs="Times New Roman"/>
                <w:sz w:val="24"/>
                <w:szCs w:val="24"/>
              </w:rPr>
              <w:t xml:space="preserve"> с краткос</w:t>
            </w:r>
            <w:r w:rsidRPr="00D501FD">
              <w:rPr>
                <w:rFonts w:ascii="Times New Roman" w:hAnsi="Times New Roman" w:cs="Times New Roman"/>
                <w:sz w:val="24"/>
                <w:szCs w:val="24"/>
              </w:rPr>
              <w:t>рочными целями</w:t>
            </w:r>
          </w:p>
          <w:p w:rsidR="00D501FD" w:rsidRDefault="00D501FD" w:rsidP="0036666E">
            <w:pPr>
              <w:jc w:val="both"/>
              <w:rPr>
                <w:rFonts w:ascii="Times New Roman" w:hAnsi="Times New Roman" w:cs="Times New Roman"/>
                <w:sz w:val="24"/>
                <w:szCs w:val="24"/>
              </w:rPr>
            </w:pPr>
          </w:p>
        </w:tc>
        <w:tc>
          <w:tcPr>
            <w:tcW w:w="1985" w:type="dxa"/>
            <w:gridSpan w:val="2"/>
            <w:vAlign w:val="center"/>
          </w:tcPr>
          <w:p w:rsidR="00D501FD" w:rsidRPr="00D501FD" w:rsidRDefault="00D501FD" w:rsidP="0036666E">
            <w:pPr>
              <w:jc w:val="both"/>
              <w:rPr>
                <w:rFonts w:ascii="Times New Roman" w:hAnsi="Times New Roman" w:cs="Times New Roman"/>
                <w:sz w:val="24"/>
                <w:szCs w:val="24"/>
              </w:rPr>
            </w:pPr>
            <w:r w:rsidRPr="00D501FD">
              <w:rPr>
                <w:rFonts w:ascii="Times New Roman" w:hAnsi="Times New Roman" w:cs="Times New Roman"/>
                <w:sz w:val="24"/>
                <w:szCs w:val="24"/>
              </w:rPr>
              <w:t>Сокращенные бонусы;</w:t>
            </w:r>
          </w:p>
          <w:p w:rsidR="00D501FD" w:rsidRP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система премий,</w:t>
            </w:r>
          </w:p>
          <w:p w:rsidR="00D501FD" w:rsidRP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ориентированная на</w:t>
            </w:r>
          </w:p>
          <w:p w:rsidR="00D501FD" w:rsidRPr="00D501FD" w:rsidRDefault="00D501FD" w:rsidP="0036666E">
            <w:pPr>
              <w:jc w:val="both"/>
              <w:rPr>
                <w:rFonts w:ascii="Times New Roman" w:hAnsi="Times New Roman" w:cs="Times New Roman"/>
                <w:sz w:val="24"/>
                <w:szCs w:val="24"/>
              </w:rPr>
            </w:pPr>
            <w:r w:rsidRPr="00D501FD">
              <w:rPr>
                <w:rFonts w:ascii="Times New Roman" w:hAnsi="Times New Roman" w:cs="Times New Roman"/>
                <w:sz w:val="24"/>
                <w:szCs w:val="24"/>
              </w:rPr>
              <w:t>сокращение издержек</w:t>
            </w:r>
          </w:p>
          <w:p w:rsidR="00D501FD" w:rsidRDefault="00D501FD" w:rsidP="0036666E">
            <w:pPr>
              <w:jc w:val="both"/>
              <w:rPr>
                <w:rFonts w:ascii="Times New Roman" w:hAnsi="Times New Roman" w:cs="Times New Roman"/>
                <w:sz w:val="24"/>
                <w:szCs w:val="24"/>
              </w:rPr>
            </w:pPr>
          </w:p>
        </w:tc>
      </w:tr>
      <w:tr w:rsidR="00D501FD" w:rsidTr="0036666E">
        <w:tc>
          <w:tcPr>
            <w:tcW w:w="993" w:type="dxa"/>
            <w:vMerge/>
            <w:shd w:val="clear" w:color="auto" w:fill="BFBFBF" w:themeFill="background1" w:themeFillShade="BF"/>
            <w:vAlign w:val="center"/>
          </w:tcPr>
          <w:p w:rsidR="00D501FD" w:rsidRDefault="00D501FD" w:rsidP="00D501FD">
            <w:pPr>
              <w:rPr>
                <w:rFonts w:ascii="Times New Roman" w:hAnsi="Times New Roman" w:cs="Times New Roman"/>
                <w:sz w:val="24"/>
                <w:szCs w:val="24"/>
              </w:rPr>
            </w:pPr>
          </w:p>
        </w:tc>
        <w:tc>
          <w:tcPr>
            <w:tcW w:w="1557" w:type="dxa"/>
            <w:shd w:val="clear" w:color="auto" w:fill="BFBFBF" w:themeFill="background1" w:themeFillShade="BF"/>
            <w:vAlign w:val="center"/>
          </w:tcPr>
          <w:p w:rsid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Долгосрочные</w:t>
            </w:r>
          </w:p>
        </w:tc>
        <w:tc>
          <w:tcPr>
            <w:tcW w:w="1710" w:type="dxa"/>
            <w:vAlign w:val="center"/>
          </w:tcPr>
          <w:p w:rsid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1410" w:type="dxa"/>
            <w:vAlign w:val="center"/>
          </w:tcPr>
          <w:p w:rsid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Формируется</w:t>
            </w:r>
          </w:p>
        </w:tc>
        <w:tc>
          <w:tcPr>
            <w:tcW w:w="3686" w:type="dxa"/>
            <w:gridSpan w:val="3"/>
            <w:vAlign w:val="center"/>
          </w:tcPr>
          <w:p w:rsidR="00D501FD" w:rsidRPr="00D501FD" w:rsidRDefault="00D501FD" w:rsidP="0036666E">
            <w:pPr>
              <w:jc w:val="both"/>
              <w:rPr>
                <w:rFonts w:ascii="Times New Roman" w:hAnsi="Times New Roman" w:cs="Times New Roman"/>
                <w:sz w:val="24"/>
                <w:szCs w:val="24"/>
              </w:rPr>
            </w:pPr>
            <w:r>
              <w:rPr>
                <w:rFonts w:ascii="Times New Roman" w:hAnsi="Times New Roman" w:cs="Times New Roman"/>
                <w:sz w:val="24"/>
                <w:szCs w:val="24"/>
              </w:rPr>
              <w:t>П</w:t>
            </w:r>
            <w:r w:rsidRPr="00D501FD">
              <w:rPr>
                <w:rFonts w:ascii="Times New Roman" w:hAnsi="Times New Roman" w:cs="Times New Roman"/>
                <w:sz w:val="24"/>
                <w:szCs w:val="24"/>
              </w:rPr>
              <w:t>рограмма, выплаты</w:t>
            </w:r>
          </w:p>
          <w:p w:rsidR="00D501FD" w:rsidRPr="00D501FD" w:rsidRDefault="00D501FD" w:rsidP="0036666E">
            <w:pPr>
              <w:jc w:val="both"/>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которой произво</w:t>
            </w:r>
            <w:r w:rsidRPr="00D501FD">
              <w:rPr>
                <w:rFonts w:ascii="Times New Roman" w:hAnsi="Times New Roman" w:cs="Times New Roman"/>
                <w:sz w:val="24"/>
                <w:szCs w:val="24"/>
              </w:rPr>
              <w:t>дятся в зависимости от</w:t>
            </w:r>
          </w:p>
          <w:p w:rsidR="00D501FD" w:rsidRPr="00D501FD" w:rsidRDefault="00D501FD" w:rsidP="0036666E">
            <w:pPr>
              <w:jc w:val="both"/>
              <w:rPr>
                <w:rFonts w:ascii="Times New Roman" w:hAnsi="Times New Roman" w:cs="Times New Roman"/>
                <w:sz w:val="24"/>
                <w:szCs w:val="24"/>
              </w:rPr>
            </w:pPr>
            <w:r w:rsidRPr="00D501FD">
              <w:rPr>
                <w:rFonts w:ascii="Times New Roman" w:hAnsi="Times New Roman" w:cs="Times New Roman"/>
                <w:sz w:val="24"/>
                <w:szCs w:val="24"/>
              </w:rPr>
              <w:t>достижения целевого</w:t>
            </w:r>
          </w:p>
          <w:p w:rsidR="00D501FD" w:rsidRPr="00D501FD" w:rsidRDefault="00D501FD" w:rsidP="0036666E">
            <w:pPr>
              <w:jc w:val="both"/>
              <w:rPr>
                <w:rFonts w:ascii="Times New Roman" w:hAnsi="Times New Roman" w:cs="Times New Roman"/>
                <w:sz w:val="24"/>
                <w:szCs w:val="24"/>
              </w:rPr>
            </w:pPr>
            <w:r w:rsidRPr="00D501FD">
              <w:rPr>
                <w:rFonts w:ascii="Times New Roman" w:hAnsi="Times New Roman" w:cs="Times New Roman"/>
                <w:sz w:val="24"/>
                <w:szCs w:val="24"/>
              </w:rPr>
              <w:t>долгосрочного уровня</w:t>
            </w:r>
          </w:p>
          <w:p w:rsidR="00D501FD" w:rsidRDefault="00D501FD" w:rsidP="0036666E">
            <w:pPr>
              <w:jc w:val="both"/>
              <w:rPr>
                <w:rFonts w:ascii="Times New Roman" w:hAnsi="Times New Roman" w:cs="Times New Roman"/>
                <w:sz w:val="24"/>
                <w:szCs w:val="24"/>
              </w:rPr>
            </w:pPr>
            <w:r w:rsidRPr="00D501FD">
              <w:rPr>
                <w:rFonts w:ascii="Times New Roman" w:hAnsi="Times New Roman" w:cs="Times New Roman"/>
                <w:sz w:val="24"/>
                <w:szCs w:val="24"/>
              </w:rPr>
              <w:t>показателей</w:t>
            </w:r>
          </w:p>
        </w:tc>
      </w:tr>
      <w:tr w:rsidR="00D501FD" w:rsidTr="0036666E">
        <w:tc>
          <w:tcPr>
            <w:tcW w:w="2550" w:type="dxa"/>
            <w:gridSpan w:val="2"/>
            <w:shd w:val="clear" w:color="auto" w:fill="808080" w:themeFill="background1" w:themeFillShade="80"/>
            <w:vAlign w:val="center"/>
          </w:tcPr>
          <w:p w:rsidR="00D501FD" w:rsidRDefault="00D501FD" w:rsidP="00D501FD">
            <w:pPr>
              <w:rPr>
                <w:rFonts w:ascii="Times New Roman" w:hAnsi="Times New Roman" w:cs="Times New Roman"/>
                <w:sz w:val="24"/>
                <w:szCs w:val="24"/>
              </w:rPr>
            </w:pPr>
            <w:r>
              <w:rPr>
                <w:rFonts w:ascii="Times New Roman" w:hAnsi="Times New Roman" w:cs="Times New Roman"/>
                <w:sz w:val="24"/>
                <w:szCs w:val="24"/>
              </w:rPr>
              <w:t>Стадия</w:t>
            </w:r>
          </w:p>
        </w:tc>
        <w:tc>
          <w:tcPr>
            <w:tcW w:w="1710" w:type="dxa"/>
            <w:shd w:val="clear" w:color="auto" w:fill="808080" w:themeFill="background1" w:themeFillShade="80"/>
            <w:vAlign w:val="center"/>
          </w:tcPr>
          <w:p w:rsidR="00D501FD" w:rsidRDefault="00D501FD" w:rsidP="00D501FD">
            <w:pPr>
              <w:rPr>
                <w:rFonts w:ascii="Times New Roman" w:hAnsi="Times New Roman" w:cs="Times New Roman"/>
                <w:sz w:val="24"/>
                <w:szCs w:val="24"/>
              </w:rPr>
            </w:pPr>
            <w:r>
              <w:rPr>
                <w:rFonts w:ascii="Times New Roman" w:hAnsi="Times New Roman" w:cs="Times New Roman"/>
                <w:sz w:val="24"/>
                <w:szCs w:val="24"/>
              </w:rPr>
              <w:t>Рождение</w:t>
            </w:r>
          </w:p>
        </w:tc>
        <w:tc>
          <w:tcPr>
            <w:tcW w:w="1410" w:type="dxa"/>
            <w:shd w:val="clear" w:color="auto" w:fill="808080" w:themeFill="background1" w:themeFillShade="80"/>
            <w:vAlign w:val="center"/>
          </w:tcPr>
          <w:p w:rsidR="00D501FD" w:rsidRDefault="00D501FD" w:rsidP="00D501FD">
            <w:pPr>
              <w:rPr>
                <w:rFonts w:ascii="Times New Roman" w:hAnsi="Times New Roman" w:cs="Times New Roman"/>
                <w:sz w:val="24"/>
                <w:szCs w:val="24"/>
              </w:rPr>
            </w:pPr>
            <w:r>
              <w:rPr>
                <w:rFonts w:ascii="Times New Roman" w:hAnsi="Times New Roman" w:cs="Times New Roman"/>
                <w:sz w:val="24"/>
                <w:szCs w:val="24"/>
              </w:rPr>
              <w:t>Рост</w:t>
            </w:r>
          </w:p>
        </w:tc>
        <w:tc>
          <w:tcPr>
            <w:tcW w:w="2218" w:type="dxa"/>
            <w:gridSpan w:val="2"/>
            <w:shd w:val="clear" w:color="auto" w:fill="808080" w:themeFill="background1" w:themeFillShade="80"/>
            <w:vAlign w:val="center"/>
          </w:tcPr>
          <w:p w:rsidR="00D501FD" w:rsidRDefault="00D501FD" w:rsidP="00D501FD">
            <w:pPr>
              <w:rPr>
                <w:rFonts w:ascii="Times New Roman" w:hAnsi="Times New Roman" w:cs="Times New Roman"/>
                <w:sz w:val="24"/>
                <w:szCs w:val="24"/>
              </w:rPr>
            </w:pPr>
            <w:r>
              <w:rPr>
                <w:rFonts w:ascii="Times New Roman" w:hAnsi="Times New Roman" w:cs="Times New Roman"/>
                <w:sz w:val="24"/>
                <w:szCs w:val="24"/>
              </w:rPr>
              <w:t>Стабильность</w:t>
            </w:r>
          </w:p>
        </w:tc>
        <w:tc>
          <w:tcPr>
            <w:tcW w:w="1468" w:type="dxa"/>
            <w:shd w:val="clear" w:color="auto" w:fill="808080" w:themeFill="background1" w:themeFillShade="80"/>
            <w:vAlign w:val="center"/>
          </w:tcPr>
          <w:p w:rsidR="00D501FD" w:rsidRDefault="00D501FD" w:rsidP="00D501FD">
            <w:pPr>
              <w:rPr>
                <w:rFonts w:ascii="Times New Roman" w:hAnsi="Times New Roman" w:cs="Times New Roman"/>
                <w:sz w:val="24"/>
                <w:szCs w:val="24"/>
              </w:rPr>
            </w:pPr>
            <w:r>
              <w:rPr>
                <w:rFonts w:ascii="Times New Roman" w:hAnsi="Times New Roman" w:cs="Times New Roman"/>
                <w:sz w:val="24"/>
                <w:szCs w:val="24"/>
              </w:rPr>
              <w:t>Угасание</w:t>
            </w:r>
          </w:p>
        </w:tc>
      </w:tr>
    </w:tbl>
    <w:p w:rsidR="001B6AD7" w:rsidRDefault="001B6AD7" w:rsidP="008F007A">
      <w:pPr>
        <w:spacing w:before="240" w:after="240" w:line="360" w:lineRule="auto"/>
        <w:ind w:left="709"/>
        <w:jc w:val="both"/>
        <w:rPr>
          <w:rFonts w:ascii="Times New Roman" w:hAnsi="Times New Roman" w:cs="Times New Roman"/>
          <w:sz w:val="24"/>
          <w:szCs w:val="24"/>
        </w:rPr>
      </w:pPr>
      <w:r w:rsidRPr="00166351">
        <w:rPr>
          <w:rFonts w:ascii="Times New Roman" w:hAnsi="Times New Roman" w:cs="Times New Roman"/>
          <w:i/>
          <w:sz w:val="24"/>
          <w:szCs w:val="24"/>
        </w:rPr>
        <w:t>Составлено по</w:t>
      </w:r>
      <w:r>
        <w:rPr>
          <w:rFonts w:ascii="Times New Roman" w:hAnsi="Times New Roman" w:cs="Times New Roman"/>
          <w:sz w:val="24"/>
          <w:szCs w:val="24"/>
        </w:rPr>
        <w:t xml:space="preserve">: </w:t>
      </w:r>
      <w:proofErr w:type="spellStart"/>
      <w:r w:rsidRPr="001B6AD7">
        <w:rPr>
          <w:rFonts w:ascii="Times New Roman" w:hAnsi="Times New Roman" w:cs="Times New Roman"/>
          <w:sz w:val="24"/>
          <w:szCs w:val="24"/>
        </w:rPr>
        <w:t>Кондрукевич</w:t>
      </w:r>
      <w:proofErr w:type="spellEnd"/>
      <w:r w:rsidRPr="001B6AD7">
        <w:rPr>
          <w:rFonts w:ascii="Times New Roman" w:hAnsi="Times New Roman" w:cs="Times New Roman"/>
          <w:sz w:val="24"/>
          <w:szCs w:val="24"/>
        </w:rPr>
        <w:t xml:space="preserve"> Е.А</w:t>
      </w:r>
      <w:r>
        <w:rPr>
          <w:rFonts w:ascii="Times New Roman" w:hAnsi="Times New Roman" w:cs="Times New Roman"/>
          <w:sz w:val="24"/>
          <w:szCs w:val="24"/>
        </w:rPr>
        <w:t>. М</w:t>
      </w:r>
      <w:r w:rsidRPr="001B6AD7">
        <w:rPr>
          <w:rFonts w:ascii="Times New Roman" w:hAnsi="Times New Roman" w:cs="Times New Roman"/>
          <w:sz w:val="24"/>
          <w:szCs w:val="24"/>
        </w:rPr>
        <w:t>онетарная мотивация персонала и жизненный цикл финансовой организации</w:t>
      </w:r>
      <w:r>
        <w:rPr>
          <w:rFonts w:ascii="Times New Roman" w:hAnsi="Times New Roman" w:cs="Times New Roman"/>
          <w:sz w:val="24"/>
          <w:szCs w:val="24"/>
        </w:rPr>
        <w:t xml:space="preserve">, </w:t>
      </w:r>
      <w:r w:rsidRPr="001B6AD7">
        <w:rPr>
          <w:rFonts w:ascii="Times New Roman" w:hAnsi="Times New Roman" w:cs="Times New Roman"/>
          <w:sz w:val="24"/>
          <w:szCs w:val="24"/>
        </w:rPr>
        <w:t>Российское предпринимате</w:t>
      </w:r>
      <w:r w:rsidR="00166351">
        <w:rPr>
          <w:rFonts w:ascii="Times New Roman" w:hAnsi="Times New Roman" w:cs="Times New Roman"/>
          <w:sz w:val="24"/>
          <w:szCs w:val="24"/>
        </w:rPr>
        <w:t>льство. 2011. № 4-1. С. 152-156</w:t>
      </w:r>
      <w:r w:rsidR="008F007A">
        <w:rPr>
          <w:rFonts w:ascii="Times New Roman" w:hAnsi="Times New Roman" w:cs="Times New Roman"/>
          <w:sz w:val="24"/>
          <w:szCs w:val="24"/>
        </w:rPr>
        <w:t>.</w:t>
      </w:r>
    </w:p>
    <w:p w:rsidR="001B6AD7" w:rsidRDefault="001B6AD7" w:rsidP="001B6A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видно из </w:t>
      </w:r>
      <w:r w:rsidR="00166351" w:rsidRPr="00166351">
        <w:rPr>
          <w:rFonts w:ascii="Times New Roman" w:hAnsi="Times New Roman" w:cs="Times New Roman"/>
          <w:sz w:val="24"/>
          <w:szCs w:val="24"/>
        </w:rPr>
        <w:t>табл</w:t>
      </w:r>
      <w:r w:rsidR="00166351">
        <w:rPr>
          <w:rFonts w:ascii="Times New Roman" w:hAnsi="Times New Roman" w:cs="Times New Roman"/>
          <w:sz w:val="24"/>
          <w:szCs w:val="24"/>
        </w:rPr>
        <w:t>. 2.2.1</w:t>
      </w:r>
      <w:r>
        <w:rPr>
          <w:rFonts w:ascii="Times New Roman" w:hAnsi="Times New Roman" w:cs="Times New Roman"/>
          <w:sz w:val="24"/>
          <w:szCs w:val="24"/>
        </w:rPr>
        <w:t xml:space="preserve">, величина и структура системы монетарной мотивации сотрудников организации изменяется в зависимости от стадий жизненного цикла. От стадии «рождения» до стадии «стабильности» оплата труда и количество премий растут, в то время как на стадии «угасание» происходит сокращение </w:t>
      </w:r>
      <w:r w:rsidR="000E2C98">
        <w:rPr>
          <w:rFonts w:ascii="Times New Roman" w:hAnsi="Times New Roman" w:cs="Times New Roman"/>
          <w:sz w:val="24"/>
          <w:szCs w:val="24"/>
        </w:rPr>
        <w:t>количества премий и суммы базовой оплаты труда, что</w:t>
      </w:r>
      <w:r w:rsidR="00995113">
        <w:rPr>
          <w:rFonts w:ascii="Times New Roman" w:hAnsi="Times New Roman" w:cs="Times New Roman"/>
          <w:sz w:val="24"/>
          <w:szCs w:val="24"/>
        </w:rPr>
        <w:t>,</w:t>
      </w:r>
      <w:r w:rsidR="000E2C98">
        <w:rPr>
          <w:rFonts w:ascii="Times New Roman" w:hAnsi="Times New Roman" w:cs="Times New Roman"/>
          <w:sz w:val="24"/>
          <w:szCs w:val="24"/>
        </w:rPr>
        <w:t xml:space="preserve"> прежде всего</w:t>
      </w:r>
      <w:r w:rsidR="00995113">
        <w:rPr>
          <w:rFonts w:ascii="Times New Roman" w:hAnsi="Times New Roman" w:cs="Times New Roman"/>
          <w:sz w:val="24"/>
          <w:szCs w:val="24"/>
        </w:rPr>
        <w:t>,</w:t>
      </w:r>
      <w:r w:rsidR="000E2C98">
        <w:rPr>
          <w:rFonts w:ascii="Times New Roman" w:hAnsi="Times New Roman" w:cs="Times New Roman"/>
          <w:sz w:val="24"/>
          <w:szCs w:val="24"/>
        </w:rPr>
        <w:t xml:space="preserve"> связано с сокращением издержек предприятия.</w:t>
      </w:r>
    </w:p>
    <w:p w:rsidR="00EC0651" w:rsidRPr="00EC0651" w:rsidRDefault="00520A82" w:rsidP="00881504">
      <w:pPr>
        <w:pStyle w:val="a5"/>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Организационная структура</w:t>
      </w:r>
    </w:p>
    <w:p w:rsidR="00995113" w:rsidRDefault="00327300" w:rsidP="001B6A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Важнейшим аспектом успешной деятельности организации на различных этапах жизненного цикла является формирование наиболее оптимальной организационной структуры.</w:t>
      </w:r>
    </w:p>
    <w:p w:rsidR="00B414BC" w:rsidRDefault="00327300" w:rsidP="00C1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как основными характеристик</w:t>
      </w:r>
      <w:r w:rsidR="00B414BC">
        <w:rPr>
          <w:rFonts w:ascii="Times New Roman" w:hAnsi="Times New Roman" w:cs="Times New Roman"/>
          <w:sz w:val="24"/>
          <w:szCs w:val="24"/>
        </w:rPr>
        <w:t>ами стадии «младенчество» являют</w:t>
      </w:r>
      <w:r>
        <w:rPr>
          <w:rFonts w:ascii="Times New Roman" w:hAnsi="Times New Roman" w:cs="Times New Roman"/>
          <w:sz w:val="24"/>
          <w:szCs w:val="24"/>
        </w:rPr>
        <w:t>ся небольшое количество работников организации, отсутствие правил и процедур</w:t>
      </w:r>
      <w:r w:rsidR="008511A4">
        <w:rPr>
          <w:rFonts w:ascii="Times New Roman" w:hAnsi="Times New Roman" w:cs="Times New Roman"/>
          <w:sz w:val="24"/>
          <w:szCs w:val="24"/>
        </w:rPr>
        <w:t xml:space="preserve">, </w:t>
      </w:r>
      <w:r>
        <w:rPr>
          <w:rFonts w:ascii="Times New Roman" w:hAnsi="Times New Roman" w:cs="Times New Roman"/>
          <w:sz w:val="24"/>
          <w:szCs w:val="24"/>
        </w:rPr>
        <w:t>контроль создателя организации за всеми внутренними процесс</w:t>
      </w:r>
      <w:r w:rsidR="008511A4">
        <w:rPr>
          <w:rFonts w:ascii="Times New Roman" w:hAnsi="Times New Roman" w:cs="Times New Roman"/>
          <w:sz w:val="24"/>
          <w:szCs w:val="24"/>
        </w:rPr>
        <w:t xml:space="preserve">ами, то организационная структура на данном этапе должна быть простой, прозрачной и способной четко распределить обязанности между сотрудниками. Данными характеристиками </w:t>
      </w:r>
      <w:r w:rsidR="00B414BC">
        <w:rPr>
          <w:rFonts w:ascii="Times New Roman" w:hAnsi="Times New Roman" w:cs="Times New Roman"/>
          <w:sz w:val="24"/>
          <w:szCs w:val="24"/>
        </w:rPr>
        <w:t xml:space="preserve">обладают такие организационные структуры, как: линейная и функциональная. Ввиду того, что на стадии «младенчество» еще слишком рано делегировать управленческие функции соответствующим подразделениям, то линейная организационная структура на данном этапе выглядит наиболее предпочтительной.  </w:t>
      </w:r>
    </w:p>
    <w:p w:rsidR="00B82113" w:rsidRDefault="00DE5D85" w:rsidP="00C1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Стадия «давай-давай» в основном характеризуется путаницей в приоритетах и функциях</w:t>
      </w:r>
      <w:r w:rsidR="00C10BE4">
        <w:rPr>
          <w:rFonts w:ascii="Times New Roman" w:hAnsi="Times New Roman" w:cs="Times New Roman"/>
          <w:sz w:val="24"/>
          <w:szCs w:val="24"/>
        </w:rPr>
        <w:t xml:space="preserve">. На данном этапе возникает потребность в делегировании части функций руководителя подчиненным. Таким образом, на данном этапе </w:t>
      </w:r>
      <w:r w:rsidR="00B414BC">
        <w:rPr>
          <w:rFonts w:ascii="Times New Roman" w:hAnsi="Times New Roman" w:cs="Times New Roman"/>
          <w:sz w:val="24"/>
          <w:szCs w:val="24"/>
        </w:rPr>
        <w:t>рекомендуется внедрять функциональную или линейно-функциональную организационную структуру.</w:t>
      </w:r>
    </w:p>
    <w:p w:rsidR="00135968" w:rsidRDefault="00975B4B" w:rsidP="00C10BE4">
      <w:pPr>
        <w:spacing w:after="0" w:line="360" w:lineRule="auto"/>
        <w:ind w:firstLine="709"/>
        <w:jc w:val="both"/>
        <w:rPr>
          <w:rFonts w:ascii="Times New Roman" w:hAnsi="Times New Roman" w:cs="Times New Roman"/>
          <w:sz w:val="24"/>
          <w:szCs w:val="24"/>
        </w:rPr>
      </w:pPr>
      <w:r w:rsidRPr="00975B4B">
        <w:rPr>
          <w:rFonts w:ascii="Times New Roman" w:hAnsi="Times New Roman" w:cs="Times New Roman"/>
          <w:sz w:val="24"/>
          <w:szCs w:val="24"/>
        </w:rPr>
        <w:t xml:space="preserve">Для достижения стабильного развития компании </w:t>
      </w:r>
      <w:r>
        <w:rPr>
          <w:rFonts w:ascii="Times New Roman" w:hAnsi="Times New Roman" w:cs="Times New Roman"/>
          <w:sz w:val="24"/>
          <w:szCs w:val="24"/>
        </w:rPr>
        <w:t xml:space="preserve">на стадии «юность» </w:t>
      </w:r>
      <w:r w:rsidRPr="00975B4B">
        <w:rPr>
          <w:rFonts w:ascii="Times New Roman" w:hAnsi="Times New Roman" w:cs="Times New Roman"/>
          <w:sz w:val="24"/>
          <w:szCs w:val="24"/>
        </w:rPr>
        <w:t xml:space="preserve">необходимо разработать четкие процедуры и определить основные функции компании (финансы, маркетинг, продажи) для выделения их в отдельные подразделения. </w:t>
      </w:r>
      <w:r w:rsidR="00FE71A9">
        <w:rPr>
          <w:rFonts w:ascii="Times New Roman" w:hAnsi="Times New Roman" w:cs="Times New Roman"/>
          <w:sz w:val="24"/>
          <w:szCs w:val="24"/>
        </w:rPr>
        <w:t xml:space="preserve">И. </w:t>
      </w:r>
      <w:proofErr w:type="spellStart"/>
      <w:r w:rsidRPr="00975B4B">
        <w:rPr>
          <w:rFonts w:ascii="Times New Roman" w:hAnsi="Times New Roman" w:cs="Times New Roman"/>
          <w:sz w:val="24"/>
          <w:szCs w:val="24"/>
        </w:rPr>
        <w:t>Адизес</w:t>
      </w:r>
      <w:proofErr w:type="spellEnd"/>
      <w:r w:rsidRPr="00975B4B">
        <w:rPr>
          <w:rFonts w:ascii="Times New Roman" w:hAnsi="Times New Roman" w:cs="Times New Roman"/>
          <w:sz w:val="24"/>
          <w:szCs w:val="24"/>
        </w:rPr>
        <w:t xml:space="preserve"> утверждает, что для управления организацией на данном этапе необходимо нанять профессионального менеджера-лидера.</w:t>
      </w:r>
      <w:r>
        <w:rPr>
          <w:rStyle w:val="af"/>
          <w:rFonts w:ascii="Times New Roman" w:hAnsi="Times New Roman" w:cs="Times New Roman"/>
          <w:sz w:val="24"/>
          <w:szCs w:val="24"/>
        </w:rPr>
        <w:footnoteReference w:id="34"/>
      </w:r>
      <w:r w:rsidRPr="00975B4B">
        <w:rPr>
          <w:rFonts w:ascii="Times New Roman" w:hAnsi="Times New Roman" w:cs="Times New Roman"/>
          <w:sz w:val="24"/>
          <w:szCs w:val="24"/>
        </w:rPr>
        <w:t xml:space="preserve"> Он назначается на должность генерального директора или вице-президента компании.</w:t>
      </w:r>
      <w:r w:rsidR="008E7E89">
        <w:rPr>
          <w:rFonts w:ascii="Times New Roman" w:hAnsi="Times New Roman" w:cs="Times New Roman"/>
          <w:sz w:val="24"/>
          <w:szCs w:val="24"/>
        </w:rPr>
        <w:t xml:space="preserve"> Таким образом, на данном этапе </w:t>
      </w:r>
      <w:r w:rsidR="00EE4CEA">
        <w:rPr>
          <w:rFonts w:ascii="Times New Roman" w:hAnsi="Times New Roman" w:cs="Times New Roman"/>
          <w:sz w:val="24"/>
          <w:szCs w:val="24"/>
        </w:rPr>
        <w:t>целесообразным будет внедрение линейно-функциональной организационной структуры.</w:t>
      </w:r>
    </w:p>
    <w:p w:rsidR="008E7E89" w:rsidRDefault="008E7E89" w:rsidP="00C10BE4">
      <w:pPr>
        <w:spacing w:after="0" w:line="360" w:lineRule="auto"/>
        <w:ind w:firstLine="709"/>
        <w:jc w:val="both"/>
        <w:rPr>
          <w:rFonts w:ascii="Times New Roman" w:hAnsi="Times New Roman" w:cs="Times New Roman"/>
          <w:sz w:val="24"/>
          <w:szCs w:val="24"/>
        </w:rPr>
      </w:pPr>
      <w:r w:rsidRPr="008E7E89">
        <w:rPr>
          <w:rFonts w:ascii="Times New Roman" w:hAnsi="Times New Roman" w:cs="Times New Roman"/>
          <w:sz w:val="24"/>
          <w:szCs w:val="24"/>
        </w:rPr>
        <w:t xml:space="preserve">Компании, достигшие </w:t>
      </w:r>
      <w:r>
        <w:rPr>
          <w:rFonts w:ascii="Times New Roman" w:hAnsi="Times New Roman" w:cs="Times New Roman"/>
          <w:sz w:val="24"/>
          <w:szCs w:val="24"/>
        </w:rPr>
        <w:t>этапа «</w:t>
      </w:r>
      <w:r w:rsidRPr="008E7E89">
        <w:rPr>
          <w:rFonts w:ascii="Times New Roman" w:hAnsi="Times New Roman" w:cs="Times New Roman"/>
          <w:sz w:val="24"/>
          <w:szCs w:val="24"/>
        </w:rPr>
        <w:t>расцвета</w:t>
      </w:r>
      <w:r>
        <w:rPr>
          <w:rFonts w:ascii="Times New Roman" w:hAnsi="Times New Roman" w:cs="Times New Roman"/>
          <w:sz w:val="24"/>
          <w:szCs w:val="24"/>
        </w:rPr>
        <w:t>»</w:t>
      </w:r>
      <w:r w:rsidRPr="008E7E89">
        <w:rPr>
          <w:rFonts w:ascii="Times New Roman" w:hAnsi="Times New Roman" w:cs="Times New Roman"/>
          <w:sz w:val="24"/>
          <w:szCs w:val="24"/>
        </w:rPr>
        <w:t xml:space="preserve"> созда</w:t>
      </w:r>
      <w:r w:rsidR="00EE4CEA">
        <w:rPr>
          <w:rFonts w:ascii="Times New Roman" w:hAnsi="Times New Roman" w:cs="Times New Roman"/>
          <w:sz w:val="24"/>
          <w:szCs w:val="24"/>
        </w:rPr>
        <w:t xml:space="preserve">ют новые хозяйственные и бизнес </w:t>
      </w:r>
      <w:r w:rsidRPr="008E7E89">
        <w:rPr>
          <w:rFonts w:ascii="Times New Roman" w:hAnsi="Times New Roman" w:cs="Times New Roman"/>
          <w:sz w:val="24"/>
          <w:szCs w:val="24"/>
        </w:rPr>
        <w:t>единицы, имеющие собственные продукты, а также свои собственные сбытовые и производственные мощности. Данные единицы вполне могут быть самостоятельными и с</w:t>
      </w:r>
      <w:r>
        <w:rPr>
          <w:rFonts w:ascii="Times New Roman" w:hAnsi="Times New Roman" w:cs="Times New Roman"/>
          <w:sz w:val="24"/>
          <w:szCs w:val="24"/>
        </w:rPr>
        <w:t xml:space="preserve">тать новым источником прибыли. Кроме того, на данном этапе заканчивается процесс децентрализации власти, которая передается в </w:t>
      </w:r>
      <w:r w:rsidR="00EE4CEA">
        <w:rPr>
          <w:rFonts w:ascii="Times New Roman" w:hAnsi="Times New Roman" w:cs="Times New Roman"/>
          <w:sz w:val="24"/>
          <w:szCs w:val="24"/>
        </w:rPr>
        <w:t xml:space="preserve">руки менеджеров-профессионалов. </w:t>
      </w:r>
      <w:r>
        <w:rPr>
          <w:rFonts w:ascii="Times New Roman" w:hAnsi="Times New Roman" w:cs="Times New Roman"/>
          <w:sz w:val="24"/>
          <w:szCs w:val="24"/>
        </w:rPr>
        <w:t xml:space="preserve">Таким образом, на данной стадии необходимо внедрение </w:t>
      </w:r>
      <w:proofErr w:type="spellStart"/>
      <w:r>
        <w:rPr>
          <w:rFonts w:ascii="Times New Roman" w:hAnsi="Times New Roman" w:cs="Times New Roman"/>
          <w:sz w:val="24"/>
          <w:szCs w:val="24"/>
        </w:rPr>
        <w:t>дивизиональной</w:t>
      </w:r>
      <w:proofErr w:type="spellEnd"/>
      <w:r>
        <w:rPr>
          <w:rFonts w:ascii="Times New Roman" w:hAnsi="Times New Roman" w:cs="Times New Roman"/>
          <w:sz w:val="24"/>
          <w:szCs w:val="24"/>
        </w:rPr>
        <w:t xml:space="preserve"> организационной структуры. </w:t>
      </w:r>
    </w:p>
    <w:p w:rsidR="008E7E89" w:rsidRDefault="0072647A" w:rsidP="00C1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первой стадии спада «стабилизация» к</w:t>
      </w:r>
      <w:r w:rsidRPr="0072647A">
        <w:rPr>
          <w:rFonts w:ascii="Times New Roman" w:hAnsi="Times New Roman" w:cs="Times New Roman"/>
          <w:sz w:val="24"/>
          <w:szCs w:val="24"/>
        </w:rPr>
        <w:t xml:space="preserve">омпании необходимо провести децентрализацию с целью создания новых центров прибыли и правильно распределить </w:t>
      </w:r>
      <w:r w:rsidRPr="0072647A">
        <w:rPr>
          <w:rFonts w:ascii="Times New Roman" w:hAnsi="Times New Roman" w:cs="Times New Roman"/>
          <w:sz w:val="24"/>
          <w:szCs w:val="24"/>
        </w:rPr>
        <w:lastRenderedPageBreak/>
        <w:t>персонал</w:t>
      </w:r>
      <w:r>
        <w:rPr>
          <w:rFonts w:ascii="Times New Roman" w:hAnsi="Times New Roman" w:cs="Times New Roman"/>
          <w:sz w:val="24"/>
          <w:szCs w:val="24"/>
        </w:rPr>
        <w:t xml:space="preserve">. Соответственно, на данной стадии необходимо сохранить </w:t>
      </w:r>
      <w:proofErr w:type="spellStart"/>
      <w:r>
        <w:rPr>
          <w:rFonts w:ascii="Times New Roman" w:hAnsi="Times New Roman" w:cs="Times New Roman"/>
          <w:sz w:val="24"/>
          <w:szCs w:val="24"/>
        </w:rPr>
        <w:t>дивизиональную</w:t>
      </w:r>
      <w:proofErr w:type="spellEnd"/>
      <w:r>
        <w:rPr>
          <w:rFonts w:ascii="Times New Roman" w:hAnsi="Times New Roman" w:cs="Times New Roman"/>
          <w:sz w:val="24"/>
          <w:szCs w:val="24"/>
        </w:rPr>
        <w:t xml:space="preserve">  организационную структуру.</w:t>
      </w:r>
    </w:p>
    <w:p w:rsidR="0072647A" w:rsidRDefault="0072647A" w:rsidP="00C1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стадии «аристократия» </w:t>
      </w:r>
      <w:r w:rsidR="002C7E0B">
        <w:rPr>
          <w:rFonts w:ascii="Times New Roman" w:hAnsi="Times New Roman" w:cs="Times New Roman"/>
          <w:sz w:val="24"/>
          <w:szCs w:val="24"/>
        </w:rPr>
        <w:t>для лечебной терапии организации создается группа наиболее креативных работников, з</w:t>
      </w:r>
      <w:r w:rsidRPr="0072647A">
        <w:rPr>
          <w:rFonts w:ascii="Times New Roman" w:hAnsi="Times New Roman" w:cs="Times New Roman"/>
          <w:sz w:val="24"/>
          <w:szCs w:val="24"/>
        </w:rPr>
        <w:t xml:space="preserve">адача </w:t>
      </w:r>
      <w:r w:rsidR="002C7E0B">
        <w:rPr>
          <w:rFonts w:ascii="Times New Roman" w:hAnsi="Times New Roman" w:cs="Times New Roman"/>
          <w:sz w:val="24"/>
          <w:szCs w:val="24"/>
        </w:rPr>
        <w:t>которой состоит</w:t>
      </w:r>
      <w:r w:rsidRPr="0072647A">
        <w:rPr>
          <w:rFonts w:ascii="Times New Roman" w:hAnsi="Times New Roman" w:cs="Times New Roman"/>
          <w:sz w:val="24"/>
          <w:szCs w:val="24"/>
        </w:rPr>
        <w:t xml:space="preserve"> в работе над перспективным проектом — разработки нового продукта или освоения нового рынка, — который мог бы быть завершен в короткие сроки.</w:t>
      </w:r>
      <w:r w:rsidR="002C7E0B">
        <w:rPr>
          <w:rFonts w:ascii="Times New Roman" w:hAnsi="Times New Roman" w:cs="Times New Roman"/>
          <w:sz w:val="24"/>
          <w:szCs w:val="24"/>
        </w:rPr>
        <w:t xml:space="preserve"> Таким образом, на данном этапе целесообразно внедрение проектной организационной структуры.</w:t>
      </w:r>
    </w:p>
    <w:p w:rsidR="002C7E0B" w:rsidRDefault="002C7E0B" w:rsidP="00C1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стадиях «ранний бюрократизм» и «бюрократизм» мене</w:t>
      </w:r>
      <w:r w:rsidRPr="002C7E0B">
        <w:rPr>
          <w:rFonts w:ascii="Times New Roman" w:hAnsi="Times New Roman" w:cs="Times New Roman"/>
          <w:sz w:val="24"/>
          <w:szCs w:val="24"/>
        </w:rPr>
        <w:t xml:space="preserve">джеры </w:t>
      </w:r>
      <w:r>
        <w:rPr>
          <w:rFonts w:ascii="Times New Roman" w:hAnsi="Times New Roman" w:cs="Times New Roman"/>
          <w:sz w:val="24"/>
          <w:szCs w:val="24"/>
        </w:rPr>
        <w:t>продают</w:t>
      </w:r>
      <w:r w:rsidRPr="002C7E0B">
        <w:rPr>
          <w:rFonts w:ascii="Times New Roman" w:hAnsi="Times New Roman" w:cs="Times New Roman"/>
          <w:sz w:val="24"/>
          <w:szCs w:val="24"/>
        </w:rPr>
        <w:t xml:space="preserve"> неприбыльные подразделения, </w:t>
      </w:r>
      <w:r>
        <w:rPr>
          <w:rFonts w:ascii="Times New Roman" w:hAnsi="Times New Roman" w:cs="Times New Roman"/>
          <w:sz w:val="24"/>
          <w:szCs w:val="24"/>
        </w:rPr>
        <w:t>тем самым прекращают</w:t>
      </w:r>
      <w:r w:rsidRPr="002C7E0B">
        <w:rPr>
          <w:rFonts w:ascii="Times New Roman" w:hAnsi="Times New Roman" w:cs="Times New Roman"/>
          <w:sz w:val="24"/>
          <w:szCs w:val="24"/>
        </w:rPr>
        <w:t xml:space="preserve"> отток денежных средств и </w:t>
      </w:r>
      <w:r>
        <w:rPr>
          <w:rFonts w:ascii="Times New Roman" w:hAnsi="Times New Roman" w:cs="Times New Roman"/>
          <w:sz w:val="24"/>
          <w:szCs w:val="24"/>
        </w:rPr>
        <w:t>фокусируются</w:t>
      </w:r>
      <w:r w:rsidRPr="002C7E0B">
        <w:rPr>
          <w:rFonts w:ascii="Times New Roman" w:hAnsi="Times New Roman" w:cs="Times New Roman"/>
          <w:sz w:val="24"/>
          <w:szCs w:val="24"/>
        </w:rPr>
        <w:t xml:space="preserve"> на выживании организации.</w:t>
      </w:r>
      <w:r>
        <w:rPr>
          <w:rFonts w:ascii="Times New Roman" w:hAnsi="Times New Roman" w:cs="Times New Roman"/>
          <w:sz w:val="24"/>
          <w:szCs w:val="24"/>
        </w:rPr>
        <w:t xml:space="preserve"> Здесь может быть целесообразно возвращение к более простым организационным структурам.</w:t>
      </w:r>
    </w:p>
    <w:p w:rsidR="00EC0651" w:rsidRPr="00EC0651" w:rsidRDefault="00EC0651" w:rsidP="00881504">
      <w:pPr>
        <w:pStyle w:val="a5"/>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Стратегия.</w:t>
      </w:r>
    </w:p>
    <w:p w:rsidR="0016018D" w:rsidRDefault="00C66FF4" w:rsidP="00C1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Проанализировав все вышеизложенные параметры, можно предположить, какая стратегия будет наиболее подходящая на том или ином этапе жизненного цикла.</w:t>
      </w:r>
    </w:p>
    <w:p w:rsidR="00C66FF4" w:rsidRDefault="003E57B7" w:rsidP="00C1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как на стадии «младенчество» организация имеет довольно ограниченные финансовые возможности, то на данной стадии </w:t>
      </w:r>
      <w:r w:rsidR="004C6D2F">
        <w:rPr>
          <w:rFonts w:ascii="Times New Roman" w:hAnsi="Times New Roman" w:cs="Times New Roman"/>
          <w:sz w:val="24"/>
          <w:szCs w:val="24"/>
        </w:rPr>
        <w:t>целесообразно</w:t>
      </w:r>
      <w:r>
        <w:rPr>
          <w:rFonts w:ascii="Times New Roman" w:hAnsi="Times New Roman" w:cs="Times New Roman"/>
          <w:sz w:val="24"/>
          <w:szCs w:val="24"/>
        </w:rPr>
        <w:t xml:space="preserve"> придерживаться стратегии развития продукта. Создав новый продукт, который понравится потребителям, организация получит конкурентные преимущества, которые позволят ей перейти на следующую стадию жизненного цикла.</w:t>
      </w:r>
    </w:p>
    <w:p w:rsidR="003E57B7" w:rsidRDefault="003E57B7" w:rsidP="00C1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стадии «роста» организации рекомендуется следовать стратегии усиления позиций на рынке или стратегии развития рынка. На данной стадии финансовые результаты организации резко идут вверх, что позволяет ей тратить большие деньги на рекламу и продвижение своей продукции.</w:t>
      </w:r>
    </w:p>
    <w:p w:rsidR="00520A82" w:rsidRDefault="003E57B7" w:rsidP="00520A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стадии «зрелость», как было </w:t>
      </w:r>
      <w:r w:rsidR="00501615">
        <w:rPr>
          <w:rFonts w:ascii="Times New Roman" w:hAnsi="Times New Roman" w:cs="Times New Roman"/>
          <w:sz w:val="24"/>
          <w:szCs w:val="24"/>
        </w:rPr>
        <w:t>обозначено</w:t>
      </w:r>
      <w:r>
        <w:rPr>
          <w:rFonts w:ascii="Times New Roman" w:hAnsi="Times New Roman" w:cs="Times New Roman"/>
          <w:sz w:val="24"/>
          <w:szCs w:val="24"/>
        </w:rPr>
        <w:t xml:space="preserve"> </w:t>
      </w:r>
      <w:r w:rsidR="00501615">
        <w:rPr>
          <w:rFonts w:ascii="Times New Roman" w:hAnsi="Times New Roman" w:cs="Times New Roman"/>
          <w:sz w:val="24"/>
          <w:szCs w:val="24"/>
        </w:rPr>
        <w:t>ранее</w:t>
      </w:r>
      <w:r>
        <w:rPr>
          <w:rFonts w:ascii="Times New Roman" w:hAnsi="Times New Roman" w:cs="Times New Roman"/>
          <w:sz w:val="24"/>
          <w:szCs w:val="24"/>
        </w:rPr>
        <w:t xml:space="preserve">, </w:t>
      </w:r>
      <w:r w:rsidR="00FD5591">
        <w:rPr>
          <w:rFonts w:ascii="Times New Roman" w:hAnsi="Times New Roman" w:cs="Times New Roman"/>
          <w:sz w:val="24"/>
          <w:szCs w:val="24"/>
        </w:rPr>
        <w:t>к</w:t>
      </w:r>
      <w:r w:rsidR="00FD5591" w:rsidRPr="00FD5591">
        <w:rPr>
          <w:rFonts w:ascii="Times New Roman" w:hAnsi="Times New Roman" w:cs="Times New Roman"/>
          <w:sz w:val="24"/>
          <w:szCs w:val="24"/>
        </w:rPr>
        <w:t xml:space="preserve">омпания должна стремиться к  постоянному развитию, улучшению </w:t>
      </w:r>
      <w:r w:rsidR="00501615">
        <w:rPr>
          <w:rFonts w:ascii="Times New Roman" w:hAnsi="Times New Roman" w:cs="Times New Roman"/>
          <w:sz w:val="24"/>
          <w:szCs w:val="24"/>
        </w:rPr>
        <w:t xml:space="preserve">и инвестировать в рост. Компаниям, достигшим </w:t>
      </w:r>
      <w:r w:rsidR="00FD5591">
        <w:rPr>
          <w:rFonts w:ascii="Times New Roman" w:hAnsi="Times New Roman" w:cs="Times New Roman"/>
          <w:sz w:val="24"/>
          <w:szCs w:val="24"/>
        </w:rPr>
        <w:t>«зрелости»</w:t>
      </w:r>
      <w:r w:rsidR="00FD5591" w:rsidRPr="00FD5591">
        <w:rPr>
          <w:rFonts w:ascii="Times New Roman" w:hAnsi="Times New Roman" w:cs="Times New Roman"/>
          <w:sz w:val="24"/>
          <w:szCs w:val="24"/>
        </w:rPr>
        <w:t xml:space="preserve"> </w:t>
      </w:r>
      <w:r w:rsidR="00501615">
        <w:rPr>
          <w:rFonts w:ascii="Times New Roman" w:hAnsi="Times New Roman" w:cs="Times New Roman"/>
          <w:sz w:val="24"/>
          <w:szCs w:val="24"/>
        </w:rPr>
        <w:t>необходимо создавать</w:t>
      </w:r>
      <w:r w:rsidR="00FD5591" w:rsidRPr="00FD5591">
        <w:rPr>
          <w:rFonts w:ascii="Times New Roman" w:hAnsi="Times New Roman" w:cs="Times New Roman"/>
          <w:sz w:val="24"/>
          <w:szCs w:val="24"/>
        </w:rPr>
        <w:t xml:space="preserve"> </w:t>
      </w:r>
      <w:r w:rsidR="00501615">
        <w:rPr>
          <w:rFonts w:ascii="Times New Roman" w:hAnsi="Times New Roman" w:cs="Times New Roman"/>
          <w:sz w:val="24"/>
          <w:szCs w:val="24"/>
        </w:rPr>
        <w:t xml:space="preserve">новые хозяйственные и бизнес </w:t>
      </w:r>
      <w:r w:rsidR="00FD5591" w:rsidRPr="00FD5591">
        <w:rPr>
          <w:rFonts w:ascii="Times New Roman" w:hAnsi="Times New Roman" w:cs="Times New Roman"/>
          <w:sz w:val="24"/>
          <w:szCs w:val="24"/>
        </w:rPr>
        <w:t xml:space="preserve">единицы, </w:t>
      </w:r>
      <w:r w:rsidR="00501615">
        <w:rPr>
          <w:rFonts w:ascii="Times New Roman" w:hAnsi="Times New Roman" w:cs="Times New Roman"/>
          <w:sz w:val="24"/>
          <w:szCs w:val="24"/>
        </w:rPr>
        <w:t>которые будут выпускать</w:t>
      </w:r>
      <w:r w:rsidR="00FD5591" w:rsidRPr="00FD5591">
        <w:rPr>
          <w:rFonts w:ascii="Times New Roman" w:hAnsi="Times New Roman" w:cs="Times New Roman"/>
          <w:sz w:val="24"/>
          <w:szCs w:val="24"/>
        </w:rPr>
        <w:t xml:space="preserve"> собственные продукты, а также </w:t>
      </w:r>
      <w:r w:rsidR="00501615">
        <w:rPr>
          <w:rFonts w:ascii="Times New Roman" w:hAnsi="Times New Roman" w:cs="Times New Roman"/>
          <w:sz w:val="24"/>
          <w:szCs w:val="24"/>
        </w:rPr>
        <w:t xml:space="preserve">иметь </w:t>
      </w:r>
      <w:r w:rsidR="00FD5591" w:rsidRPr="00FD5591">
        <w:rPr>
          <w:rFonts w:ascii="Times New Roman" w:hAnsi="Times New Roman" w:cs="Times New Roman"/>
          <w:sz w:val="24"/>
          <w:szCs w:val="24"/>
        </w:rPr>
        <w:t xml:space="preserve">свои сбытовые и производственные мощности. Данные единицы вполне могут быть самостоятельными и стать новым источником прибыли.  </w:t>
      </w:r>
      <w:r w:rsidR="00FD5591">
        <w:rPr>
          <w:rFonts w:ascii="Times New Roman" w:hAnsi="Times New Roman" w:cs="Times New Roman"/>
          <w:sz w:val="24"/>
          <w:szCs w:val="24"/>
        </w:rPr>
        <w:t>Таким образом, на данной стадии рекомендуется следовать стратегиям диверсификации и интегрированного роста.</w:t>
      </w:r>
    </w:p>
    <w:p w:rsidR="003C7DBA" w:rsidRDefault="00FD5591" w:rsidP="00520A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стадии «спада» необходимо произвести продажу неприбыльных подразделений, тем самым прекратить</w:t>
      </w:r>
      <w:r w:rsidRPr="00FD5591">
        <w:rPr>
          <w:rFonts w:ascii="Times New Roman" w:hAnsi="Times New Roman" w:cs="Times New Roman"/>
          <w:sz w:val="24"/>
          <w:szCs w:val="24"/>
        </w:rPr>
        <w:t xml:space="preserve"> отток денежных средств и </w:t>
      </w:r>
      <w:r>
        <w:rPr>
          <w:rFonts w:ascii="Times New Roman" w:hAnsi="Times New Roman" w:cs="Times New Roman"/>
          <w:sz w:val="24"/>
          <w:szCs w:val="24"/>
        </w:rPr>
        <w:t>сфокусироваться</w:t>
      </w:r>
      <w:r w:rsidRPr="00FD5591">
        <w:rPr>
          <w:rFonts w:ascii="Times New Roman" w:hAnsi="Times New Roman" w:cs="Times New Roman"/>
          <w:sz w:val="24"/>
          <w:szCs w:val="24"/>
        </w:rPr>
        <w:t xml:space="preserve"> на выживании организации.</w:t>
      </w:r>
      <w:r>
        <w:rPr>
          <w:rFonts w:ascii="Times New Roman" w:hAnsi="Times New Roman" w:cs="Times New Roman"/>
          <w:sz w:val="24"/>
          <w:szCs w:val="24"/>
        </w:rPr>
        <w:t xml:space="preserve"> </w:t>
      </w:r>
      <w:r w:rsidRPr="00FD5591">
        <w:rPr>
          <w:rFonts w:ascii="Times New Roman" w:hAnsi="Times New Roman" w:cs="Times New Roman"/>
          <w:sz w:val="24"/>
          <w:szCs w:val="24"/>
        </w:rPr>
        <w:t>Таким образом, на данной стадии ре</w:t>
      </w:r>
      <w:r>
        <w:rPr>
          <w:rFonts w:ascii="Times New Roman" w:hAnsi="Times New Roman" w:cs="Times New Roman"/>
          <w:sz w:val="24"/>
          <w:szCs w:val="24"/>
        </w:rPr>
        <w:t xml:space="preserve">комендуется </w:t>
      </w:r>
      <w:r w:rsidR="00166351">
        <w:rPr>
          <w:rFonts w:ascii="Times New Roman" w:hAnsi="Times New Roman" w:cs="Times New Roman"/>
          <w:sz w:val="24"/>
          <w:szCs w:val="24"/>
        </w:rPr>
        <w:t>следовать стратегии сокращения.</w:t>
      </w:r>
    </w:p>
    <w:p w:rsidR="00A62975" w:rsidRDefault="00A62975" w:rsidP="00A63BC4">
      <w:pPr>
        <w:spacing w:after="0" w:line="360" w:lineRule="auto"/>
        <w:ind w:firstLine="709"/>
        <w:jc w:val="both"/>
        <w:rPr>
          <w:rFonts w:ascii="Times New Roman" w:hAnsi="Times New Roman" w:cs="Times New Roman"/>
          <w:sz w:val="24"/>
          <w:szCs w:val="24"/>
        </w:rPr>
        <w:sectPr w:rsidR="00A62975" w:rsidSect="00395D6A">
          <w:pgSz w:w="11906" w:h="16838"/>
          <w:pgMar w:top="1134" w:right="849" w:bottom="1134" w:left="1701" w:header="708" w:footer="708" w:gutter="0"/>
          <w:cols w:space="708"/>
          <w:titlePg/>
          <w:docGrid w:linePitch="360"/>
        </w:sectPr>
      </w:pPr>
    </w:p>
    <w:p w:rsidR="00FE71A9" w:rsidRDefault="00FE71A9" w:rsidP="005E17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табл. 2.3.2  представлены основные особенности специальных функций управления </w:t>
      </w:r>
      <w:r w:rsidRPr="005E17B3">
        <w:rPr>
          <w:rFonts w:ascii="Times New Roman" w:hAnsi="Times New Roman" w:cs="Times New Roman"/>
          <w:sz w:val="24"/>
          <w:szCs w:val="24"/>
        </w:rPr>
        <w:t>организацией на раз</w:t>
      </w:r>
      <w:r>
        <w:rPr>
          <w:rFonts w:ascii="Times New Roman" w:hAnsi="Times New Roman" w:cs="Times New Roman"/>
          <w:sz w:val="24"/>
          <w:szCs w:val="24"/>
        </w:rPr>
        <w:t>личных стадиях жизненного цикла, а также обозначены основные задачи для их совершенствования. Кроме того,  в данной таблице упоминаются наиболее предпочтительные организационные структуры и базовые стратегии для соответствующих стадий жизненного цикла.</w:t>
      </w:r>
    </w:p>
    <w:p w:rsidR="00A62975" w:rsidRPr="0083660A" w:rsidRDefault="0083660A" w:rsidP="005E17B3">
      <w:pPr>
        <w:spacing w:after="0" w:line="360" w:lineRule="auto"/>
        <w:ind w:firstLine="709"/>
        <w:jc w:val="both"/>
        <w:rPr>
          <w:rFonts w:ascii="Times New Roman" w:hAnsi="Times New Roman" w:cs="Times New Roman"/>
          <w:sz w:val="24"/>
          <w:szCs w:val="24"/>
        </w:rPr>
      </w:pPr>
      <w:r w:rsidRPr="0083660A">
        <w:rPr>
          <w:rFonts w:ascii="Times New Roman" w:hAnsi="Times New Roman" w:cs="Times New Roman"/>
          <w:sz w:val="24"/>
          <w:szCs w:val="24"/>
        </w:rPr>
        <w:t>Та</w:t>
      </w:r>
      <w:r>
        <w:rPr>
          <w:rFonts w:ascii="Times New Roman" w:hAnsi="Times New Roman" w:cs="Times New Roman"/>
          <w:sz w:val="24"/>
          <w:szCs w:val="24"/>
        </w:rPr>
        <w:t>блица – 2.3.2 Особенности специальных функций управления организацией</w:t>
      </w:r>
      <w:r w:rsidR="00DA009D">
        <w:rPr>
          <w:rFonts w:ascii="Times New Roman" w:hAnsi="Times New Roman" w:cs="Times New Roman"/>
          <w:sz w:val="24"/>
          <w:szCs w:val="24"/>
        </w:rPr>
        <w:t xml:space="preserve"> на различных стадиях жизненного цикла</w:t>
      </w:r>
    </w:p>
    <w:tbl>
      <w:tblPr>
        <w:tblW w:w="14616" w:type="dxa"/>
        <w:tblInd w:w="93" w:type="dxa"/>
        <w:tblLayout w:type="fixed"/>
        <w:tblLook w:val="04A0" w:firstRow="1" w:lastRow="0" w:firstColumn="1" w:lastColumn="0" w:noHBand="0" w:noVBand="1"/>
      </w:tblPr>
      <w:tblGrid>
        <w:gridCol w:w="724"/>
        <w:gridCol w:w="851"/>
        <w:gridCol w:w="2551"/>
        <w:gridCol w:w="2410"/>
        <w:gridCol w:w="2268"/>
        <w:gridCol w:w="2551"/>
        <w:gridCol w:w="1560"/>
        <w:gridCol w:w="708"/>
        <w:gridCol w:w="993"/>
      </w:tblGrid>
      <w:tr w:rsidR="00DA7BC7" w:rsidRPr="00DA7BC7" w:rsidTr="008F007A">
        <w:trPr>
          <w:trHeight w:val="1181"/>
        </w:trPr>
        <w:tc>
          <w:tcPr>
            <w:tcW w:w="72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Стадии ЖЦО</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 xml:space="preserve">Стадии ЖЦО модели И. </w:t>
            </w:r>
            <w:proofErr w:type="spellStart"/>
            <w:r w:rsidRPr="00A62975">
              <w:rPr>
                <w:rFonts w:ascii="Times New Roman" w:eastAsia="Times New Roman" w:hAnsi="Times New Roman" w:cs="Times New Roman"/>
                <w:color w:val="000000"/>
                <w:sz w:val="20"/>
                <w:szCs w:val="20"/>
                <w:lang w:eastAsia="ru-RU"/>
              </w:rPr>
              <w:t>Адизеса</w:t>
            </w:r>
            <w:proofErr w:type="spellEnd"/>
          </w:p>
        </w:tc>
        <w:tc>
          <w:tcPr>
            <w:tcW w:w="4961" w:type="dxa"/>
            <w:gridSpan w:val="2"/>
            <w:tcBorders>
              <w:top w:val="single" w:sz="4" w:space="0" w:color="auto"/>
              <w:left w:val="nil"/>
              <w:bottom w:val="single" w:sz="4" w:space="0" w:color="auto"/>
              <w:right w:val="single" w:sz="4" w:space="0" w:color="auto"/>
            </w:tcBorders>
            <w:shd w:val="clear" w:color="000000" w:fill="A6A6A6"/>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Особенности управления персоналом</w:t>
            </w:r>
          </w:p>
        </w:tc>
        <w:tc>
          <w:tcPr>
            <w:tcW w:w="6379" w:type="dxa"/>
            <w:gridSpan w:val="3"/>
            <w:tcBorders>
              <w:top w:val="single" w:sz="4" w:space="0" w:color="auto"/>
              <w:left w:val="nil"/>
              <w:bottom w:val="single" w:sz="4" w:space="0" w:color="auto"/>
              <w:right w:val="single" w:sz="4" w:space="0" w:color="000000"/>
            </w:tcBorders>
            <w:shd w:val="clear" w:color="000000" w:fill="A6A6A6"/>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Особенности управления финансами</w:t>
            </w:r>
          </w:p>
        </w:tc>
        <w:tc>
          <w:tcPr>
            <w:tcW w:w="708" w:type="dxa"/>
            <w:tcBorders>
              <w:top w:val="single" w:sz="4" w:space="0" w:color="auto"/>
              <w:left w:val="nil"/>
              <w:bottom w:val="single" w:sz="4" w:space="0" w:color="auto"/>
              <w:right w:val="single" w:sz="4" w:space="0" w:color="auto"/>
            </w:tcBorders>
            <w:shd w:val="clear" w:color="000000" w:fill="A6A6A6"/>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Рекомендуемая орг. структура</w:t>
            </w:r>
          </w:p>
        </w:tc>
        <w:tc>
          <w:tcPr>
            <w:tcW w:w="993" w:type="dxa"/>
            <w:tcBorders>
              <w:top w:val="single" w:sz="4" w:space="0" w:color="auto"/>
              <w:left w:val="nil"/>
              <w:bottom w:val="single" w:sz="4" w:space="0" w:color="auto"/>
              <w:right w:val="single" w:sz="4" w:space="0" w:color="auto"/>
            </w:tcBorders>
            <w:shd w:val="clear" w:color="000000" w:fill="A6A6A6"/>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Рекомендуемая базовая стратегия</w:t>
            </w:r>
          </w:p>
        </w:tc>
      </w:tr>
      <w:tr w:rsidR="00DA7BC7" w:rsidRPr="00DA7BC7" w:rsidTr="008F007A">
        <w:trPr>
          <w:trHeight w:val="35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2551" w:type="dxa"/>
            <w:tcBorders>
              <w:top w:val="nil"/>
              <w:left w:val="nil"/>
              <w:bottom w:val="single" w:sz="4" w:space="0" w:color="auto"/>
              <w:right w:val="single" w:sz="4" w:space="0" w:color="auto"/>
            </w:tcBorders>
            <w:shd w:val="clear" w:color="000000" w:fill="A6A6A6"/>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Характерные черты</w:t>
            </w:r>
          </w:p>
        </w:tc>
        <w:tc>
          <w:tcPr>
            <w:tcW w:w="2410" w:type="dxa"/>
            <w:tcBorders>
              <w:top w:val="nil"/>
              <w:left w:val="nil"/>
              <w:bottom w:val="single" w:sz="4" w:space="0" w:color="auto"/>
              <w:right w:val="single" w:sz="4" w:space="0" w:color="auto"/>
            </w:tcBorders>
            <w:shd w:val="clear" w:color="000000" w:fill="A6A6A6"/>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Задачи</w:t>
            </w:r>
          </w:p>
        </w:tc>
        <w:tc>
          <w:tcPr>
            <w:tcW w:w="2268" w:type="dxa"/>
            <w:tcBorders>
              <w:top w:val="nil"/>
              <w:left w:val="nil"/>
              <w:bottom w:val="single" w:sz="4" w:space="0" w:color="auto"/>
              <w:right w:val="single" w:sz="4" w:space="0" w:color="auto"/>
            </w:tcBorders>
            <w:shd w:val="clear" w:color="000000" w:fill="A6A6A6"/>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Характерные черты</w:t>
            </w:r>
          </w:p>
        </w:tc>
        <w:tc>
          <w:tcPr>
            <w:tcW w:w="2551" w:type="dxa"/>
            <w:tcBorders>
              <w:top w:val="nil"/>
              <w:left w:val="nil"/>
              <w:bottom w:val="single" w:sz="4" w:space="0" w:color="auto"/>
              <w:right w:val="single" w:sz="4" w:space="0" w:color="auto"/>
            </w:tcBorders>
            <w:shd w:val="clear" w:color="000000" w:fill="A6A6A6"/>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Задачи</w:t>
            </w:r>
          </w:p>
        </w:tc>
        <w:tc>
          <w:tcPr>
            <w:tcW w:w="1560" w:type="dxa"/>
            <w:tcBorders>
              <w:top w:val="nil"/>
              <w:left w:val="nil"/>
              <w:bottom w:val="single" w:sz="4" w:space="0" w:color="auto"/>
              <w:right w:val="single" w:sz="4" w:space="0" w:color="auto"/>
            </w:tcBorders>
            <w:shd w:val="clear" w:color="000000" w:fill="A6A6A6"/>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Управление ликвидностью</w:t>
            </w:r>
          </w:p>
        </w:tc>
        <w:tc>
          <w:tcPr>
            <w:tcW w:w="708" w:type="dxa"/>
            <w:tcBorders>
              <w:top w:val="nil"/>
              <w:left w:val="nil"/>
              <w:bottom w:val="single" w:sz="4" w:space="0" w:color="auto"/>
              <w:right w:val="single" w:sz="4" w:space="0" w:color="auto"/>
            </w:tcBorders>
            <w:shd w:val="clear" w:color="000000" w:fill="A6A6A6"/>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A6A6A6"/>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 </w:t>
            </w:r>
          </w:p>
        </w:tc>
      </w:tr>
      <w:tr w:rsidR="00DA7BC7" w:rsidRPr="00DA7BC7" w:rsidTr="008F007A">
        <w:trPr>
          <w:trHeight w:val="1292"/>
        </w:trPr>
        <w:tc>
          <w:tcPr>
            <w:tcW w:w="724" w:type="dxa"/>
            <w:tcBorders>
              <w:top w:val="nil"/>
              <w:left w:val="single" w:sz="4" w:space="0" w:color="auto"/>
              <w:bottom w:val="single" w:sz="4" w:space="0" w:color="auto"/>
              <w:right w:val="single" w:sz="4" w:space="0" w:color="auto"/>
            </w:tcBorders>
            <w:shd w:val="clear" w:color="000000" w:fill="BFBFBF"/>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Проектная стадия</w:t>
            </w:r>
          </w:p>
        </w:tc>
        <w:tc>
          <w:tcPr>
            <w:tcW w:w="851" w:type="dxa"/>
            <w:tcBorders>
              <w:top w:val="nil"/>
              <w:left w:val="nil"/>
              <w:bottom w:val="single" w:sz="4" w:space="0" w:color="auto"/>
              <w:right w:val="single" w:sz="4" w:space="0" w:color="auto"/>
            </w:tcBorders>
            <w:shd w:val="clear" w:color="000000" w:fill="D9D9D9"/>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Зарождение</w:t>
            </w:r>
          </w:p>
        </w:tc>
        <w:tc>
          <w:tcPr>
            <w:tcW w:w="2551"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Формирование персонала на доверительной основе, преданность идее</w:t>
            </w:r>
          </w:p>
        </w:tc>
        <w:tc>
          <w:tcPr>
            <w:tcW w:w="2410"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Необходимо разработать прогноз будущего персонала, произвести мониторинг рынка труда, определить основные функции и обязанности будущих сотрудников</w:t>
            </w:r>
          </w:p>
        </w:tc>
        <w:tc>
          <w:tcPr>
            <w:tcW w:w="2268"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Создание и накопление начальных активов, необходимых для деятельности организации</w:t>
            </w:r>
          </w:p>
        </w:tc>
        <w:tc>
          <w:tcPr>
            <w:tcW w:w="2551"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Необходимо разработать инвестиционный и финансовый план проекта.</w:t>
            </w:r>
          </w:p>
        </w:tc>
        <w:tc>
          <w:tcPr>
            <w:tcW w:w="1560"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w:t>
            </w:r>
          </w:p>
        </w:tc>
      </w:tr>
      <w:tr w:rsidR="00DA7BC7" w:rsidRPr="00DA7BC7" w:rsidTr="008F007A">
        <w:trPr>
          <w:trHeight w:val="265"/>
        </w:trPr>
        <w:tc>
          <w:tcPr>
            <w:tcW w:w="724" w:type="dxa"/>
            <w:tcBorders>
              <w:top w:val="nil"/>
              <w:left w:val="single" w:sz="4" w:space="0" w:color="auto"/>
              <w:bottom w:val="single" w:sz="4" w:space="0" w:color="auto"/>
              <w:right w:val="single" w:sz="4" w:space="0" w:color="auto"/>
            </w:tcBorders>
            <w:shd w:val="clear" w:color="000000" w:fill="BFBFBF"/>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Младенчество</w:t>
            </w:r>
          </w:p>
        </w:tc>
        <w:tc>
          <w:tcPr>
            <w:tcW w:w="851" w:type="dxa"/>
            <w:tcBorders>
              <w:top w:val="nil"/>
              <w:left w:val="nil"/>
              <w:bottom w:val="single" w:sz="4" w:space="0" w:color="auto"/>
              <w:right w:val="single" w:sz="4" w:space="0" w:color="auto"/>
            </w:tcBorders>
            <w:shd w:val="clear" w:color="000000" w:fill="D9D9D9"/>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Младенчество</w:t>
            </w:r>
          </w:p>
        </w:tc>
        <w:tc>
          <w:tcPr>
            <w:tcW w:w="2551"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 xml:space="preserve">Система оплаты труда напрямую зависит от объемов продаж, а система мотивации – от эффективности работы отдельного работника. В целом, кадровой стратегии еще не существует, а кадровый механизм не налажен. </w:t>
            </w:r>
          </w:p>
        </w:tc>
        <w:tc>
          <w:tcPr>
            <w:tcW w:w="2410"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Основная задача - набор и отбор персонала.</w:t>
            </w:r>
          </w:p>
        </w:tc>
        <w:tc>
          <w:tcPr>
            <w:tcW w:w="2268"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Вложения в персонал, маркетинг, основную деятельность увеличиваются. Основной проблемой для этой стадии является формирование необходимой структуры финансовых ресурсов по критерию их минимальной цены</w:t>
            </w:r>
          </w:p>
        </w:tc>
        <w:tc>
          <w:tcPr>
            <w:tcW w:w="2551"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Необходимо  увеличить инвестиции в основные и оборотные средства. Для снижения финансовых рисков необходимо следить за значением дифференциала уровня эффекта финансового рычага, обращаясь в кредитные организации</w:t>
            </w:r>
          </w:p>
        </w:tc>
        <w:tc>
          <w:tcPr>
            <w:tcW w:w="1560"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 xml:space="preserve">Рекомендуется применять метод фондового пула. Важнейшую роль играет постоянная проверка счетов дебиторской задолженности, чтобы не допустить образование дефицита ликвидных средств на </w:t>
            </w:r>
            <w:r w:rsidRPr="00A62975">
              <w:rPr>
                <w:rFonts w:ascii="Times New Roman" w:eastAsia="Times New Roman" w:hAnsi="Times New Roman" w:cs="Times New Roman"/>
                <w:color w:val="000000"/>
                <w:sz w:val="20"/>
                <w:szCs w:val="20"/>
                <w:lang w:eastAsia="ru-RU"/>
              </w:rPr>
              <w:lastRenderedPageBreak/>
              <w:t>данном этапе</w:t>
            </w:r>
          </w:p>
        </w:tc>
        <w:tc>
          <w:tcPr>
            <w:tcW w:w="708"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lastRenderedPageBreak/>
              <w:t>Линейная</w:t>
            </w:r>
          </w:p>
        </w:tc>
        <w:tc>
          <w:tcPr>
            <w:tcW w:w="993"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Стратегия развития продукта</w:t>
            </w:r>
          </w:p>
        </w:tc>
      </w:tr>
      <w:tr w:rsidR="00DA7BC7" w:rsidRPr="00DA7BC7" w:rsidTr="00DA7BC7">
        <w:trPr>
          <w:trHeight w:val="2640"/>
        </w:trPr>
        <w:tc>
          <w:tcPr>
            <w:tcW w:w="724" w:type="dxa"/>
            <w:vMerge w:val="restart"/>
            <w:tcBorders>
              <w:top w:val="nil"/>
              <w:left w:val="single" w:sz="4" w:space="0" w:color="auto"/>
              <w:bottom w:val="single" w:sz="4" w:space="0" w:color="auto"/>
              <w:right w:val="single" w:sz="4" w:space="0" w:color="auto"/>
            </w:tcBorders>
            <w:shd w:val="clear" w:color="000000" w:fill="BFBFBF"/>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lastRenderedPageBreak/>
              <w:t>Рост</w:t>
            </w:r>
          </w:p>
        </w:tc>
        <w:tc>
          <w:tcPr>
            <w:tcW w:w="851" w:type="dxa"/>
            <w:tcBorders>
              <w:top w:val="nil"/>
              <w:left w:val="nil"/>
              <w:bottom w:val="single" w:sz="4" w:space="0" w:color="auto"/>
              <w:right w:val="single" w:sz="4" w:space="0" w:color="auto"/>
            </w:tcBorders>
            <w:shd w:val="clear" w:color="000000" w:fill="D9D9D9"/>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Давай-давай</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Возрастает потребность в узкоспециализированных сотрудниках, а также в точной системе оценивания персонала</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Необходимо сформировать системы вознаграждения и оценки персонала, информационную систему, а также разработать и внедрить новую систему стимулирования, делегировать</w:t>
            </w:r>
            <w:r w:rsidR="00DA7BC7">
              <w:rPr>
                <w:rFonts w:ascii="Times New Roman" w:eastAsia="Times New Roman" w:hAnsi="Times New Roman" w:cs="Times New Roman"/>
                <w:color w:val="000000"/>
                <w:sz w:val="20"/>
                <w:szCs w:val="20"/>
                <w:lang w:eastAsia="ru-RU"/>
              </w:rPr>
              <w:t xml:space="preserve"> часть полномочий персоналу. Нео</w:t>
            </w:r>
            <w:r w:rsidRPr="00A62975">
              <w:rPr>
                <w:rFonts w:ascii="Times New Roman" w:eastAsia="Times New Roman" w:hAnsi="Times New Roman" w:cs="Times New Roman"/>
                <w:color w:val="000000"/>
                <w:sz w:val="20"/>
                <w:szCs w:val="20"/>
                <w:lang w:eastAsia="ru-RU"/>
              </w:rPr>
              <w:t>бходимо создание кадрового резерва, а также произвести набор и адаптацию сотрудников узкой специализации, безболезненно внедряя их в корпоративную культуру. Необходимо ввести планирование карьеры.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Происходит уверенное увеличение масштабов деятельности, высокий рост продаж и прибыли, активно формируются собственные финансовые ресурсы, возрастает потребность в кредитных ресурсах</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Важно обеспечить необходимое соотношение заемных и собственных средств, чтобы избежать возможных рисков, в том числе и банкротства. Кроме того, на данном этапе следует определить устойчивость роста объема продаж на ближайшую перспективу. Главным критерием оптимизации финансовых ресурсов является максимизация прибыли организации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Метод резервной позиции, суть которого состоит в прогнозировании количества фондов, которые организация будет способна купить на денежном рынке и таким образом профинансировать вероятный отток денежных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Функциональная, линейно-функциональная</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Стратегия усиления позиций на рынке или стратегия развития рынка</w:t>
            </w:r>
          </w:p>
        </w:tc>
      </w:tr>
      <w:tr w:rsidR="00DA7BC7" w:rsidRPr="00DA7BC7" w:rsidTr="00DA7BC7">
        <w:trPr>
          <w:trHeight w:val="2130"/>
        </w:trPr>
        <w:tc>
          <w:tcPr>
            <w:tcW w:w="724"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Юность</w:t>
            </w:r>
          </w:p>
        </w:tc>
        <w:tc>
          <w:tcPr>
            <w:tcW w:w="2551" w:type="dxa"/>
            <w:vMerge/>
            <w:tcBorders>
              <w:top w:val="nil"/>
              <w:left w:val="single" w:sz="4" w:space="0" w:color="auto"/>
              <w:bottom w:val="single" w:sz="4" w:space="0" w:color="000000"/>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Линейно-функциональная</w:t>
            </w:r>
          </w:p>
        </w:tc>
        <w:tc>
          <w:tcPr>
            <w:tcW w:w="993"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r>
      <w:tr w:rsidR="00DA7BC7" w:rsidRPr="00DA7BC7" w:rsidTr="00DA7BC7">
        <w:trPr>
          <w:trHeight w:val="4375"/>
        </w:trPr>
        <w:tc>
          <w:tcPr>
            <w:tcW w:w="724" w:type="dxa"/>
            <w:tcBorders>
              <w:top w:val="nil"/>
              <w:left w:val="single" w:sz="4" w:space="0" w:color="auto"/>
              <w:bottom w:val="single" w:sz="4" w:space="0" w:color="auto"/>
              <w:right w:val="single" w:sz="4" w:space="0" w:color="auto"/>
            </w:tcBorders>
            <w:shd w:val="clear" w:color="000000" w:fill="BFBFBF"/>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lastRenderedPageBreak/>
              <w:t>Зрелость</w:t>
            </w:r>
          </w:p>
        </w:tc>
        <w:tc>
          <w:tcPr>
            <w:tcW w:w="851" w:type="dxa"/>
            <w:tcBorders>
              <w:top w:val="nil"/>
              <w:left w:val="nil"/>
              <w:bottom w:val="single" w:sz="4" w:space="0" w:color="auto"/>
              <w:right w:val="single" w:sz="4" w:space="0" w:color="auto"/>
            </w:tcBorders>
            <w:shd w:val="clear" w:color="000000" w:fill="D9D9D9"/>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Расцвет</w:t>
            </w:r>
          </w:p>
        </w:tc>
        <w:tc>
          <w:tcPr>
            <w:tcW w:w="2551"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На передний план выходит необходимость эффективного использования кадрового резерва.  Также происходит преобразование целей управления персоналом, методов найма работников,  систем повышения квалификации и продвижения по карьерной лестнице.</w:t>
            </w:r>
          </w:p>
        </w:tc>
        <w:tc>
          <w:tcPr>
            <w:tcW w:w="2410"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Задачи: развить интеграционные квалификации, усовершенствовать систему обучения персонала и планирования карьеры, разработать системы стимулирования  и мотивации сотрудников</w:t>
            </w:r>
          </w:p>
        </w:tc>
        <w:tc>
          <w:tcPr>
            <w:tcW w:w="2268" w:type="dxa"/>
            <w:tcBorders>
              <w:top w:val="nil"/>
              <w:left w:val="nil"/>
              <w:bottom w:val="single" w:sz="4" w:space="0" w:color="auto"/>
              <w:right w:val="single" w:sz="4" w:space="0" w:color="auto"/>
            </w:tcBorders>
            <w:shd w:val="clear" w:color="auto" w:fill="auto"/>
            <w:vAlign w:val="center"/>
            <w:hideMark/>
          </w:tcPr>
          <w:p w:rsidR="00A62975" w:rsidRPr="00A62975" w:rsidRDefault="00DA7BC7" w:rsidP="00A6297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данной стадии ор</w:t>
            </w:r>
            <w:r w:rsidR="00A62975" w:rsidRPr="00A62975">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а</w:t>
            </w:r>
            <w:r w:rsidR="00A62975" w:rsidRPr="00A62975">
              <w:rPr>
                <w:rFonts w:ascii="Times New Roman" w:eastAsia="Times New Roman" w:hAnsi="Times New Roman" w:cs="Times New Roman"/>
                <w:color w:val="000000"/>
                <w:sz w:val="20"/>
                <w:szCs w:val="20"/>
                <w:lang w:eastAsia="ru-RU"/>
              </w:rPr>
              <w:t>низация характеризуется хорошим финансовым результатом.  Основная проблема - определение оптимального объема выпуска товара.</w:t>
            </w:r>
          </w:p>
        </w:tc>
        <w:tc>
          <w:tcPr>
            <w:tcW w:w="2551"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Критерии оптимизации: операционный рычаг, валовая маржа, порог рентабельности, запас финансовой прочности. Необходимо следить за оборотным капиталом, чтобы предотвратить его скопление на складе. Чтобы избежать «спада» необходимо либо инвестировать в инновационные проекты и технологическую модернизацию производства, либо объединиться с малыми перспективными предприятиями.</w:t>
            </w:r>
          </w:p>
        </w:tc>
        <w:tc>
          <w:tcPr>
            <w:tcW w:w="1560"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Метод управления пассивами, под которым подразумевается ряд действий, направленных на компенсирование потребности в ликвидности на основе изыскания денежных сре</w:t>
            </w:r>
            <w:proofErr w:type="gramStart"/>
            <w:r w:rsidRPr="00A62975">
              <w:rPr>
                <w:rFonts w:ascii="Times New Roman" w:eastAsia="Times New Roman" w:hAnsi="Times New Roman" w:cs="Times New Roman"/>
                <w:color w:val="000000"/>
                <w:sz w:val="20"/>
                <w:szCs w:val="20"/>
                <w:lang w:eastAsia="ru-RU"/>
              </w:rPr>
              <w:t>дств в п</w:t>
            </w:r>
            <w:proofErr w:type="gramEnd"/>
            <w:r w:rsidRPr="00A62975">
              <w:rPr>
                <w:rFonts w:ascii="Times New Roman" w:eastAsia="Times New Roman" w:hAnsi="Times New Roman" w:cs="Times New Roman"/>
                <w:color w:val="000000"/>
                <w:sz w:val="20"/>
                <w:szCs w:val="20"/>
                <w:lang w:eastAsia="ru-RU"/>
              </w:rPr>
              <w:t>орядке их необходимости</w:t>
            </w:r>
          </w:p>
        </w:tc>
        <w:tc>
          <w:tcPr>
            <w:tcW w:w="708"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roofErr w:type="spellStart"/>
            <w:r w:rsidRPr="00A62975">
              <w:rPr>
                <w:rFonts w:ascii="Times New Roman" w:eastAsia="Times New Roman" w:hAnsi="Times New Roman" w:cs="Times New Roman"/>
                <w:color w:val="000000"/>
                <w:sz w:val="20"/>
                <w:szCs w:val="20"/>
                <w:lang w:eastAsia="ru-RU"/>
              </w:rPr>
              <w:t>Дивизиональная</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62975" w:rsidRPr="00A62975" w:rsidRDefault="00DA7BC7" w:rsidP="00A6297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Стратегии</w:t>
            </w:r>
            <w:r w:rsidR="00A62975" w:rsidRPr="00A62975">
              <w:rPr>
                <w:rFonts w:ascii="Times New Roman" w:eastAsia="Times New Roman" w:hAnsi="Times New Roman" w:cs="Times New Roman"/>
                <w:color w:val="000000"/>
                <w:sz w:val="20"/>
                <w:szCs w:val="20"/>
                <w:lang w:eastAsia="ru-RU"/>
              </w:rPr>
              <w:t xml:space="preserve"> диверсификации и интегрированного роста</w:t>
            </w:r>
          </w:p>
        </w:tc>
      </w:tr>
      <w:tr w:rsidR="00DA7BC7" w:rsidRPr="00DA7BC7" w:rsidTr="00DA7BC7">
        <w:trPr>
          <w:trHeight w:val="1290"/>
        </w:trPr>
        <w:tc>
          <w:tcPr>
            <w:tcW w:w="724" w:type="dxa"/>
            <w:vMerge w:val="restart"/>
            <w:tcBorders>
              <w:top w:val="nil"/>
              <w:left w:val="single" w:sz="4" w:space="0" w:color="auto"/>
              <w:bottom w:val="single" w:sz="4" w:space="0" w:color="auto"/>
              <w:right w:val="single" w:sz="4" w:space="0" w:color="auto"/>
            </w:tcBorders>
            <w:shd w:val="clear" w:color="000000" w:fill="BFBFBF"/>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Спад</w:t>
            </w:r>
          </w:p>
        </w:tc>
        <w:tc>
          <w:tcPr>
            <w:tcW w:w="851" w:type="dxa"/>
            <w:tcBorders>
              <w:top w:val="nil"/>
              <w:left w:val="nil"/>
              <w:bottom w:val="single" w:sz="4" w:space="0" w:color="auto"/>
              <w:right w:val="single" w:sz="4" w:space="0" w:color="auto"/>
            </w:tcBorders>
            <w:shd w:val="clear" w:color="000000" w:fill="D9D9D9"/>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Стабильность</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 xml:space="preserve">Работников подбирают не по уровню квалификации, а в зависимости от того, сможет ли работник выполнить задание в данный момент времени. В такой организации, полномочия, в отличие от обязанностей не определены точно, что способствует замедлению принятия и реализации решений. Кроме того, рост издержек на данных стадиях компенсируется снижением затрат на персонал, система оценки </w:t>
            </w:r>
            <w:r w:rsidRPr="00A62975">
              <w:rPr>
                <w:rFonts w:ascii="Times New Roman" w:eastAsia="Times New Roman" w:hAnsi="Times New Roman" w:cs="Times New Roman"/>
                <w:color w:val="000000"/>
                <w:sz w:val="20"/>
                <w:szCs w:val="20"/>
                <w:lang w:eastAsia="ru-RU"/>
              </w:rPr>
              <w:lastRenderedPageBreak/>
              <w:t>персонала практически не работает, конкуренция в системе управления персоналом исчезает, уровень бюрократизации нарастает</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lastRenderedPageBreak/>
              <w:t>Необходимо выявить наиболее результативных и высококвалифицированных специалистов, разработать новую систему мотивации для них и мероприятий по снижению уровня конфликтов внутри коллектива. Далее необходимо произвести переобучение персонала для работы в новых проектах</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Организация теряет конкурентные преимущества, портится имидж, прибыль и объем продаж падают</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Целесообразно применить политику уменьшения объема активного капитала, избавляясь, таким образом, от имущественного бремени или политику дробления капитала, что поспособствует упрощению управления финансовыми ресурсами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 xml:space="preserve">Метод оценки величины чистого оттока обязательств, суть которого заключается в формировании запаса ликвидности  на балансе банка, </w:t>
            </w:r>
            <w:proofErr w:type="gramStart"/>
            <w:r w:rsidRPr="00A62975">
              <w:rPr>
                <w:rFonts w:ascii="Times New Roman" w:eastAsia="Times New Roman" w:hAnsi="Times New Roman" w:cs="Times New Roman"/>
                <w:color w:val="000000"/>
                <w:sz w:val="20"/>
                <w:szCs w:val="20"/>
                <w:lang w:eastAsia="ru-RU"/>
              </w:rPr>
              <w:t>соответствующему</w:t>
            </w:r>
            <w:proofErr w:type="gramEnd"/>
            <w:r w:rsidRPr="00A62975">
              <w:rPr>
                <w:rFonts w:ascii="Times New Roman" w:eastAsia="Times New Roman" w:hAnsi="Times New Roman" w:cs="Times New Roman"/>
                <w:color w:val="000000"/>
                <w:sz w:val="20"/>
                <w:szCs w:val="20"/>
                <w:lang w:eastAsia="ru-RU"/>
              </w:rPr>
              <w:t xml:space="preserve"> величине оттока денежных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roofErr w:type="spellStart"/>
            <w:r w:rsidRPr="00A62975">
              <w:rPr>
                <w:rFonts w:ascii="Times New Roman" w:eastAsia="Times New Roman" w:hAnsi="Times New Roman" w:cs="Times New Roman"/>
                <w:color w:val="000000"/>
                <w:sz w:val="20"/>
                <w:szCs w:val="20"/>
                <w:lang w:eastAsia="ru-RU"/>
              </w:rPr>
              <w:t>Дивизиональная</w:t>
            </w:r>
            <w:proofErr w:type="spellEnd"/>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Стратегии сокращения</w:t>
            </w:r>
          </w:p>
        </w:tc>
      </w:tr>
      <w:tr w:rsidR="00DA7BC7" w:rsidRPr="00DA7BC7" w:rsidTr="00DA7BC7">
        <w:trPr>
          <w:trHeight w:val="945"/>
        </w:trPr>
        <w:tc>
          <w:tcPr>
            <w:tcW w:w="724"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Аристократия</w:t>
            </w:r>
          </w:p>
        </w:tc>
        <w:tc>
          <w:tcPr>
            <w:tcW w:w="2551"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Проектная</w:t>
            </w:r>
          </w:p>
        </w:tc>
        <w:tc>
          <w:tcPr>
            <w:tcW w:w="993"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r>
      <w:tr w:rsidR="00DA7BC7" w:rsidRPr="00DA7BC7" w:rsidTr="00DA7BC7">
        <w:trPr>
          <w:trHeight w:val="1713"/>
        </w:trPr>
        <w:tc>
          <w:tcPr>
            <w:tcW w:w="724"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Ранняя бюрократизация</w:t>
            </w:r>
          </w:p>
        </w:tc>
        <w:tc>
          <w:tcPr>
            <w:tcW w:w="2551"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Линейно-функциональная</w:t>
            </w:r>
          </w:p>
        </w:tc>
        <w:tc>
          <w:tcPr>
            <w:tcW w:w="993"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r>
      <w:tr w:rsidR="00DA7BC7" w:rsidRPr="00DA7BC7" w:rsidTr="00DA7BC7">
        <w:trPr>
          <w:trHeight w:val="1290"/>
        </w:trPr>
        <w:tc>
          <w:tcPr>
            <w:tcW w:w="724"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Бюрократизация</w:t>
            </w:r>
          </w:p>
        </w:tc>
        <w:tc>
          <w:tcPr>
            <w:tcW w:w="2551"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Линейная</w:t>
            </w:r>
          </w:p>
        </w:tc>
        <w:tc>
          <w:tcPr>
            <w:tcW w:w="993" w:type="dxa"/>
            <w:vMerge/>
            <w:tcBorders>
              <w:top w:val="nil"/>
              <w:left w:val="single" w:sz="4" w:space="0" w:color="auto"/>
              <w:bottom w:val="single" w:sz="4" w:space="0" w:color="auto"/>
              <w:right w:val="single" w:sz="4" w:space="0" w:color="auto"/>
            </w:tcBorders>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p>
        </w:tc>
      </w:tr>
      <w:tr w:rsidR="00DA7BC7" w:rsidRPr="00DA7BC7" w:rsidTr="00DA7BC7">
        <w:trPr>
          <w:trHeight w:val="300"/>
        </w:trPr>
        <w:tc>
          <w:tcPr>
            <w:tcW w:w="724" w:type="dxa"/>
            <w:tcBorders>
              <w:top w:val="nil"/>
              <w:left w:val="single" w:sz="4" w:space="0" w:color="auto"/>
              <w:bottom w:val="single" w:sz="4" w:space="0" w:color="auto"/>
              <w:right w:val="single" w:sz="4" w:space="0" w:color="auto"/>
            </w:tcBorders>
            <w:shd w:val="clear" w:color="000000" w:fill="BFBFBF"/>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lastRenderedPageBreak/>
              <w:t>Смерть</w:t>
            </w:r>
          </w:p>
        </w:tc>
        <w:tc>
          <w:tcPr>
            <w:tcW w:w="851" w:type="dxa"/>
            <w:tcBorders>
              <w:top w:val="nil"/>
              <w:left w:val="nil"/>
              <w:bottom w:val="single" w:sz="4" w:space="0" w:color="auto"/>
              <w:right w:val="single" w:sz="4" w:space="0" w:color="auto"/>
            </w:tcBorders>
            <w:shd w:val="clear" w:color="000000" w:fill="D9D9D9"/>
            <w:vAlign w:val="center"/>
            <w:hideMark/>
          </w:tcPr>
          <w:p w:rsidR="00A62975" w:rsidRPr="00A62975" w:rsidRDefault="00A62975" w:rsidP="00A62975">
            <w:pPr>
              <w:spacing w:after="0" w:line="240" w:lineRule="auto"/>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Смерть</w:t>
            </w:r>
          </w:p>
        </w:tc>
        <w:tc>
          <w:tcPr>
            <w:tcW w:w="2551"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w:t>
            </w:r>
          </w:p>
        </w:tc>
        <w:tc>
          <w:tcPr>
            <w:tcW w:w="2551"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62975" w:rsidRPr="00A62975" w:rsidRDefault="00A62975" w:rsidP="00A62975">
            <w:pPr>
              <w:spacing w:after="0" w:line="240" w:lineRule="auto"/>
              <w:jc w:val="center"/>
              <w:rPr>
                <w:rFonts w:ascii="Times New Roman" w:eastAsia="Times New Roman" w:hAnsi="Times New Roman" w:cs="Times New Roman"/>
                <w:color w:val="000000"/>
                <w:sz w:val="20"/>
                <w:szCs w:val="20"/>
                <w:lang w:eastAsia="ru-RU"/>
              </w:rPr>
            </w:pPr>
            <w:r w:rsidRPr="00A62975">
              <w:rPr>
                <w:rFonts w:ascii="Times New Roman" w:eastAsia="Times New Roman" w:hAnsi="Times New Roman" w:cs="Times New Roman"/>
                <w:color w:val="000000"/>
                <w:sz w:val="20"/>
                <w:szCs w:val="20"/>
                <w:lang w:eastAsia="ru-RU"/>
              </w:rPr>
              <w:t>-</w:t>
            </w:r>
          </w:p>
        </w:tc>
      </w:tr>
    </w:tbl>
    <w:p w:rsidR="0083660A" w:rsidRDefault="0083660A" w:rsidP="0083660A">
      <w:pPr>
        <w:spacing w:line="360" w:lineRule="auto"/>
        <w:ind w:left="709"/>
        <w:rPr>
          <w:rFonts w:ascii="Times New Roman" w:hAnsi="Times New Roman" w:cs="Times New Roman"/>
          <w:i/>
          <w:sz w:val="24"/>
          <w:szCs w:val="24"/>
        </w:rPr>
      </w:pPr>
    </w:p>
    <w:p w:rsidR="0083660A" w:rsidRDefault="0083660A" w:rsidP="0083660A">
      <w:pPr>
        <w:spacing w:line="360" w:lineRule="auto"/>
        <w:ind w:left="709"/>
        <w:rPr>
          <w:rFonts w:ascii="Times New Roman" w:hAnsi="Times New Roman" w:cs="Times New Roman"/>
          <w:sz w:val="24"/>
          <w:szCs w:val="24"/>
        </w:rPr>
        <w:sectPr w:rsidR="0083660A" w:rsidSect="005E17B3">
          <w:pgSz w:w="16838" w:h="11906" w:orient="landscape"/>
          <w:pgMar w:top="1701" w:right="1134" w:bottom="849" w:left="1134" w:header="708" w:footer="708" w:gutter="0"/>
          <w:cols w:space="708"/>
          <w:titlePg/>
          <w:docGrid w:linePitch="360"/>
        </w:sectPr>
      </w:pPr>
      <w:r w:rsidRPr="005E17B3">
        <w:rPr>
          <w:rFonts w:ascii="Times New Roman" w:hAnsi="Times New Roman" w:cs="Times New Roman"/>
          <w:i/>
          <w:sz w:val="24"/>
          <w:szCs w:val="24"/>
        </w:rPr>
        <w:t>Составлено по</w:t>
      </w:r>
      <w:r>
        <w:rPr>
          <w:rFonts w:ascii="Times New Roman" w:hAnsi="Times New Roman" w:cs="Times New Roman"/>
          <w:sz w:val="24"/>
          <w:szCs w:val="24"/>
        </w:rPr>
        <w:t xml:space="preserve">: </w:t>
      </w:r>
      <w:r w:rsidRPr="00C10E79">
        <w:rPr>
          <w:rFonts w:ascii="Times New Roman" w:hAnsi="Times New Roman" w:cs="Times New Roman"/>
          <w:sz w:val="24"/>
          <w:szCs w:val="24"/>
        </w:rPr>
        <w:t xml:space="preserve">Управление жизненным циклом корпорации/ </w:t>
      </w:r>
      <w:proofErr w:type="spellStart"/>
      <w:r w:rsidRPr="00C10E79">
        <w:rPr>
          <w:rFonts w:ascii="Times New Roman" w:hAnsi="Times New Roman" w:cs="Times New Roman"/>
          <w:sz w:val="24"/>
          <w:szCs w:val="24"/>
        </w:rPr>
        <w:t>Адизес</w:t>
      </w:r>
      <w:proofErr w:type="spellEnd"/>
      <w:r w:rsidRPr="00C10E79">
        <w:rPr>
          <w:rFonts w:ascii="Times New Roman" w:hAnsi="Times New Roman" w:cs="Times New Roman"/>
          <w:sz w:val="24"/>
          <w:szCs w:val="24"/>
        </w:rPr>
        <w:t xml:space="preserve"> И.К. ; пер. с англ. </w:t>
      </w:r>
      <w:proofErr w:type="spellStart"/>
      <w:r w:rsidRPr="00C10E79">
        <w:rPr>
          <w:rFonts w:ascii="Times New Roman" w:hAnsi="Times New Roman" w:cs="Times New Roman"/>
          <w:sz w:val="24"/>
          <w:szCs w:val="24"/>
        </w:rPr>
        <w:t>В.Кузина</w:t>
      </w:r>
      <w:proofErr w:type="spellEnd"/>
      <w:r w:rsidRPr="00C10E79">
        <w:rPr>
          <w:rFonts w:ascii="Times New Roman" w:hAnsi="Times New Roman" w:cs="Times New Roman"/>
          <w:sz w:val="24"/>
          <w:szCs w:val="24"/>
        </w:rPr>
        <w:t xml:space="preserve">— </w:t>
      </w:r>
      <w:proofErr w:type="gramStart"/>
      <w:r w:rsidRPr="00C10E79">
        <w:rPr>
          <w:rFonts w:ascii="Times New Roman" w:hAnsi="Times New Roman" w:cs="Times New Roman"/>
          <w:sz w:val="24"/>
          <w:szCs w:val="24"/>
        </w:rPr>
        <w:t>М.</w:t>
      </w:r>
      <w:proofErr w:type="gramEnd"/>
      <w:r w:rsidRPr="00C10E79">
        <w:rPr>
          <w:rFonts w:ascii="Times New Roman" w:hAnsi="Times New Roman" w:cs="Times New Roman"/>
          <w:sz w:val="24"/>
          <w:szCs w:val="24"/>
        </w:rPr>
        <w:t>: Ма</w:t>
      </w:r>
      <w:r>
        <w:rPr>
          <w:rFonts w:ascii="Times New Roman" w:hAnsi="Times New Roman" w:cs="Times New Roman"/>
          <w:sz w:val="24"/>
          <w:szCs w:val="24"/>
        </w:rPr>
        <w:t xml:space="preserve">нн, Иванов и Фербер, 2014, 502 с.; </w:t>
      </w:r>
      <w:r w:rsidRPr="00C10E79">
        <w:rPr>
          <w:rFonts w:ascii="Times New Roman" w:hAnsi="Times New Roman" w:cs="Times New Roman"/>
          <w:sz w:val="24"/>
          <w:szCs w:val="24"/>
        </w:rPr>
        <w:t xml:space="preserve">Панькова Людмила Николаевна, </w:t>
      </w:r>
      <w:proofErr w:type="spellStart"/>
      <w:r w:rsidRPr="00C10E79">
        <w:rPr>
          <w:rFonts w:ascii="Times New Roman" w:hAnsi="Times New Roman" w:cs="Times New Roman"/>
          <w:sz w:val="24"/>
          <w:szCs w:val="24"/>
        </w:rPr>
        <w:t>Парахина</w:t>
      </w:r>
      <w:proofErr w:type="spellEnd"/>
      <w:r w:rsidRPr="00C10E79">
        <w:rPr>
          <w:rFonts w:ascii="Times New Roman" w:hAnsi="Times New Roman" w:cs="Times New Roman"/>
          <w:sz w:val="24"/>
          <w:szCs w:val="24"/>
        </w:rPr>
        <w:t xml:space="preserve"> Валентина Николаевна Специфика применяемых финансовых стратегий по стадиям жизненного цикла промышленного предприятия // Социально-экономические я</w:t>
      </w:r>
      <w:r>
        <w:rPr>
          <w:rFonts w:ascii="Times New Roman" w:hAnsi="Times New Roman" w:cs="Times New Roman"/>
          <w:sz w:val="24"/>
          <w:szCs w:val="24"/>
        </w:rPr>
        <w:t xml:space="preserve">вления и процессы. 2012. №3; </w:t>
      </w:r>
      <w:r w:rsidRPr="00C10E79">
        <w:rPr>
          <w:rFonts w:ascii="Times New Roman" w:hAnsi="Times New Roman" w:cs="Times New Roman"/>
          <w:sz w:val="24"/>
          <w:szCs w:val="24"/>
        </w:rPr>
        <w:t>Галушкина А.И. Особенности управления организацией на этапах жизненного цикла // Российское предприниматель</w:t>
      </w:r>
      <w:r>
        <w:rPr>
          <w:rFonts w:ascii="Times New Roman" w:hAnsi="Times New Roman" w:cs="Times New Roman"/>
          <w:sz w:val="24"/>
          <w:szCs w:val="24"/>
        </w:rPr>
        <w:t>ство. — 2009. — № 2-2 (129). — С</w:t>
      </w:r>
      <w:r w:rsidRPr="00C10E79">
        <w:rPr>
          <w:rFonts w:ascii="Times New Roman" w:hAnsi="Times New Roman" w:cs="Times New Roman"/>
          <w:sz w:val="24"/>
          <w:szCs w:val="24"/>
        </w:rPr>
        <w:t>. 59</w:t>
      </w:r>
      <w:r>
        <w:rPr>
          <w:rFonts w:ascii="Times New Roman" w:hAnsi="Times New Roman" w:cs="Times New Roman"/>
          <w:sz w:val="24"/>
          <w:szCs w:val="24"/>
        </w:rPr>
        <w:t xml:space="preserve">; </w:t>
      </w:r>
      <w:proofErr w:type="spellStart"/>
      <w:r w:rsidRPr="00EA1D8C">
        <w:rPr>
          <w:rFonts w:ascii="Times New Roman" w:hAnsi="Times New Roman" w:cs="Times New Roman"/>
          <w:sz w:val="24"/>
          <w:szCs w:val="24"/>
        </w:rPr>
        <w:t>Пестрикова</w:t>
      </w:r>
      <w:proofErr w:type="spellEnd"/>
      <w:r w:rsidRPr="00EA1D8C">
        <w:rPr>
          <w:rFonts w:ascii="Times New Roman" w:hAnsi="Times New Roman" w:cs="Times New Roman"/>
          <w:sz w:val="24"/>
          <w:szCs w:val="24"/>
        </w:rPr>
        <w:t xml:space="preserve"> А.Б. Управление оптимизацией финансовых ресурсов организации: методологический подход на основе выделения стадий жизненного цикла, Сборник докладов международной научно-практической конференции молодых ученых, аспиранто</w:t>
      </w:r>
      <w:r>
        <w:rPr>
          <w:rFonts w:ascii="Times New Roman" w:hAnsi="Times New Roman" w:cs="Times New Roman"/>
          <w:sz w:val="24"/>
          <w:szCs w:val="24"/>
        </w:rPr>
        <w:t xml:space="preserve">в и студентов. 2016. С. 239-243; </w:t>
      </w:r>
      <w:proofErr w:type="spellStart"/>
      <w:r w:rsidRPr="00EA1D8C">
        <w:rPr>
          <w:rFonts w:ascii="Times New Roman" w:hAnsi="Times New Roman" w:cs="Times New Roman"/>
          <w:sz w:val="24"/>
          <w:szCs w:val="24"/>
        </w:rPr>
        <w:t>Ивашковская</w:t>
      </w:r>
      <w:proofErr w:type="spellEnd"/>
      <w:r w:rsidRPr="00EA1D8C">
        <w:rPr>
          <w:rFonts w:ascii="Times New Roman" w:hAnsi="Times New Roman" w:cs="Times New Roman"/>
          <w:sz w:val="24"/>
          <w:szCs w:val="24"/>
        </w:rPr>
        <w:t xml:space="preserve"> И.В., Константинов Г.Н., </w:t>
      </w:r>
      <w:proofErr w:type="spellStart"/>
      <w:r w:rsidRPr="00EA1D8C">
        <w:rPr>
          <w:rFonts w:ascii="Times New Roman" w:hAnsi="Times New Roman" w:cs="Times New Roman"/>
          <w:sz w:val="24"/>
          <w:szCs w:val="24"/>
        </w:rPr>
        <w:t>Филонович</w:t>
      </w:r>
      <w:proofErr w:type="spellEnd"/>
      <w:r w:rsidRPr="00EA1D8C">
        <w:rPr>
          <w:rFonts w:ascii="Times New Roman" w:hAnsi="Times New Roman" w:cs="Times New Roman"/>
          <w:sz w:val="24"/>
          <w:szCs w:val="24"/>
        </w:rPr>
        <w:t xml:space="preserve"> С.Р. Становление корпорации в контексте жизненного цикла организации// Российский журнал менеджмента. 2</w:t>
      </w:r>
      <w:r>
        <w:rPr>
          <w:rFonts w:ascii="Times New Roman" w:hAnsi="Times New Roman" w:cs="Times New Roman"/>
          <w:sz w:val="24"/>
          <w:szCs w:val="24"/>
        </w:rPr>
        <w:t xml:space="preserve">004. №4. С. 19-34; </w:t>
      </w:r>
      <w:r w:rsidRPr="00EA1D8C">
        <w:rPr>
          <w:rFonts w:ascii="Times New Roman" w:hAnsi="Times New Roman" w:cs="Times New Roman"/>
          <w:sz w:val="24"/>
          <w:szCs w:val="24"/>
        </w:rPr>
        <w:t xml:space="preserve">Глотова А.С.. Управление ликвидностью на каждом этапе жизненного цикла кредитной организации, Вестник </w:t>
      </w:r>
      <w:proofErr w:type="spellStart"/>
      <w:r w:rsidRPr="00EA1D8C">
        <w:rPr>
          <w:rFonts w:ascii="Times New Roman" w:hAnsi="Times New Roman" w:cs="Times New Roman"/>
          <w:sz w:val="24"/>
          <w:szCs w:val="24"/>
        </w:rPr>
        <w:t>ИНЖЭКОНа</w:t>
      </w:r>
      <w:proofErr w:type="spellEnd"/>
      <w:r w:rsidRPr="00EA1D8C">
        <w:rPr>
          <w:rFonts w:ascii="Times New Roman" w:hAnsi="Times New Roman" w:cs="Times New Roman"/>
          <w:sz w:val="24"/>
          <w:szCs w:val="24"/>
        </w:rPr>
        <w:t>. Серия: Эконом</w:t>
      </w:r>
      <w:r>
        <w:rPr>
          <w:rFonts w:ascii="Times New Roman" w:hAnsi="Times New Roman" w:cs="Times New Roman"/>
          <w:sz w:val="24"/>
          <w:szCs w:val="24"/>
        </w:rPr>
        <w:t xml:space="preserve">ика. 2009. № 2 (29). С. 347-349; </w:t>
      </w:r>
      <w:r w:rsidRPr="00EA1D8C">
        <w:rPr>
          <w:rFonts w:ascii="Times New Roman" w:hAnsi="Times New Roman" w:cs="Times New Roman"/>
          <w:sz w:val="24"/>
          <w:szCs w:val="24"/>
        </w:rPr>
        <w:t>Бугрова И. Жизненный цикл предприятий - основа определения методов оценки персонала, РИСК: Ресурсы, информация, снабжение, конкуренция. 2012. № 3-1. С. 34-37</w:t>
      </w:r>
      <w:r>
        <w:rPr>
          <w:rFonts w:ascii="Times New Roman" w:hAnsi="Times New Roman" w:cs="Times New Roman"/>
          <w:sz w:val="24"/>
          <w:szCs w:val="24"/>
        </w:rPr>
        <w:t xml:space="preserve">; </w:t>
      </w:r>
      <w:proofErr w:type="spellStart"/>
      <w:r w:rsidRPr="00EA1D8C">
        <w:rPr>
          <w:rFonts w:ascii="Times New Roman" w:hAnsi="Times New Roman" w:cs="Times New Roman"/>
          <w:sz w:val="24"/>
          <w:szCs w:val="24"/>
        </w:rPr>
        <w:t>Кондрукевич</w:t>
      </w:r>
      <w:proofErr w:type="spellEnd"/>
      <w:r w:rsidRPr="00EA1D8C">
        <w:rPr>
          <w:rFonts w:ascii="Times New Roman" w:hAnsi="Times New Roman" w:cs="Times New Roman"/>
          <w:sz w:val="24"/>
          <w:szCs w:val="24"/>
        </w:rPr>
        <w:t xml:space="preserve"> Е.А. Монетарная мотивация персонала и жизненный цикл финансовой организации, Российское предпринимате</w:t>
      </w:r>
      <w:r>
        <w:rPr>
          <w:rFonts w:ascii="Times New Roman" w:hAnsi="Times New Roman" w:cs="Times New Roman"/>
          <w:sz w:val="24"/>
          <w:szCs w:val="24"/>
        </w:rPr>
        <w:t xml:space="preserve">льство. 2011. </w:t>
      </w:r>
      <w:r w:rsidR="008F007A">
        <w:rPr>
          <w:rFonts w:ascii="Times New Roman" w:hAnsi="Times New Roman" w:cs="Times New Roman"/>
          <w:sz w:val="24"/>
          <w:szCs w:val="24"/>
        </w:rPr>
        <w:t xml:space="preserve">№ 4-1. С. </w:t>
      </w:r>
      <w:r w:rsidR="008F007A" w:rsidRPr="008F007A">
        <w:rPr>
          <w:rFonts w:ascii="Times New Roman" w:hAnsi="Times New Roman" w:cs="Times New Roman"/>
          <w:sz w:val="24"/>
          <w:szCs w:val="24"/>
        </w:rPr>
        <w:t>152-156.</w:t>
      </w:r>
    </w:p>
    <w:p w:rsidR="00B12A8F" w:rsidRDefault="00B12A8F" w:rsidP="00395D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в данном параграфе были </w:t>
      </w:r>
      <w:r w:rsidR="00DA009D">
        <w:rPr>
          <w:rFonts w:ascii="Times New Roman" w:hAnsi="Times New Roman" w:cs="Times New Roman"/>
          <w:sz w:val="24"/>
          <w:szCs w:val="24"/>
        </w:rPr>
        <w:t xml:space="preserve">рассмотрены особенности </w:t>
      </w:r>
      <w:r w:rsidR="00DA009D" w:rsidRPr="00DA009D">
        <w:rPr>
          <w:rFonts w:ascii="Times New Roman" w:hAnsi="Times New Roman" w:cs="Times New Roman"/>
          <w:sz w:val="24"/>
          <w:szCs w:val="24"/>
        </w:rPr>
        <w:t>управления организацией на различных стадиях жизненного цикла в разрезе таких важнейших специальных функций управления, как: управление персоналом и управление финансами, а также формирования организационной структуры и базовой стратегии организации.</w:t>
      </w:r>
      <w:r w:rsidR="00DA009D">
        <w:rPr>
          <w:rFonts w:ascii="Times New Roman" w:hAnsi="Times New Roman" w:cs="Times New Roman"/>
          <w:sz w:val="24"/>
          <w:szCs w:val="24"/>
        </w:rPr>
        <w:t xml:space="preserve"> Кроме того, автором была составлена сводная таблица особенностей управления организацией на различных стадиях жизненного цикла, включающая в себя основные задачи и рекомендации по управлению организацией. Основные положения разработанной таблицы могут использоваться менеджерами и руководителями в виде инструкций по управлению для успешного функционирования организации на этапах жизненного цикла. </w:t>
      </w:r>
    </w:p>
    <w:p w:rsidR="00DA009D" w:rsidRDefault="0032321B" w:rsidP="00395D6A">
      <w:pPr>
        <w:spacing w:after="0" w:line="360" w:lineRule="auto"/>
        <w:ind w:firstLine="709"/>
        <w:jc w:val="both"/>
        <w:rPr>
          <w:rFonts w:ascii="Times New Roman" w:hAnsi="Times New Roman" w:cs="Times New Roman"/>
          <w:sz w:val="24"/>
          <w:szCs w:val="24"/>
        </w:rPr>
      </w:pPr>
      <w:r w:rsidRPr="0032321B">
        <w:rPr>
          <w:rFonts w:ascii="Times New Roman" w:eastAsia="Calibri" w:hAnsi="Times New Roman" w:cs="Times New Roman"/>
          <w:spacing w:val="-2"/>
          <w:sz w:val="24"/>
          <w:szCs w:val="26"/>
          <w:shd w:val="clear" w:color="auto" w:fill="FFFFFF"/>
        </w:rPr>
        <w:t xml:space="preserve">Анализируя результаты исследования в рамках </w:t>
      </w:r>
      <w:r>
        <w:rPr>
          <w:rFonts w:ascii="Times New Roman" w:eastAsia="Calibri" w:hAnsi="Times New Roman" w:cs="Times New Roman"/>
          <w:spacing w:val="-2"/>
          <w:sz w:val="24"/>
          <w:szCs w:val="26"/>
          <w:shd w:val="clear" w:color="auto" w:fill="FFFFFF"/>
        </w:rPr>
        <w:t>второй главы</w:t>
      </w:r>
      <w:r w:rsidRPr="0032321B">
        <w:rPr>
          <w:rFonts w:ascii="Times New Roman" w:eastAsia="Calibri" w:hAnsi="Times New Roman" w:cs="Times New Roman"/>
          <w:spacing w:val="-2"/>
          <w:sz w:val="24"/>
          <w:szCs w:val="26"/>
          <w:shd w:val="clear" w:color="auto" w:fill="FFFFFF"/>
        </w:rPr>
        <w:t>, в целом можно заключить, что</w:t>
      </w:r>
      <w:r w:rsidR="00173497">
        <w:rPr>
          <w:rFonts w:ascii="Times New Roman" w:eastAsia="Calibri" w:hAnsi="Times New Roman" w:cs="Times New Roman"/>
          <w:spacing w:val="-2"/>
          <w:sz w:val="24"/>
          <w:szCs w:val="26"/>
          <w:shd w:val="clear" w:color="auto" w:fill="FFFFFF"/>
        </w:rPr>
        <w:t>,</w:t>
      </w:r>
      <w:r>
        <w:rPr>
          <w:rFonts w:ascii="Times New Roman" w:eastAsia="Calibri" w:hAnsi="Times New Roman" w:cs="Times New Roman"/>
          <w:spacing w:val="-2"/>
          <w:sz w:val="24"/>
          <w:szCs w:val="26"/>
          <w:shd w:val="clear" w:color="auto" w:fill="FFFFFF"/>
        </w:rPr>
        <w:t xml:space="preserve"> </w:t>
      </w:r>
      <w:r w:rsidR="00173497">
        <w:rPr>
          <w:rFonts w:ascii="Times New Roman" w:eastAsia="Calibri" w:hAnsi="Times New Roman" w:cs="Times New Roman"/>
          <w:spacing w:val="-2"/>
          <w:sz w:val="24"/>
          <w:szCs w:val="26"/>
          <w:shd w:val="clear" w:color="auto" w:fill="FFFFFF"/>
        </w:rPr>
        <w:t xml:space="preserve">несмотря на множество подходов </w:t>
      </w:r>
      <w:r w:rsidR="008E5BE4">
        <w:rPr>
          <w:rFonts w:ascii="Times New Roman" w:eastAsia="Calibri" w:hAnsi="Times New Roman" w:cs="Times New Roman"/>
          <w:spacing w:val="-2"/>
          <w:sz w:val="24"/>
          <w:szCs w:val="26"/>
          <w:shd w:val="clear" w:color="auto" w:fill="FFFFFF"/>
        </w:rPr>
        <w:t xml:space="preserve">к </w:t>
      </w:r>
      <w:r w:rsidR="00173497">
        <w:rPr>
          <w:rFonts w:ascii="Times New Roman" w:eastAsia="Calibri" w:hAnsi="Times New Roman" w:cs="Times New Roman"/>
          <w:spacing w:val="-2"/>
          <w:sz w:val="24"/>
          <w:szCs w:val="26"/>
          <w:shd w:val="clear" w:color="auto" w:fill="FFFFFF"/>
        </w:rPr>
        <w:t>управлению организациями на различных стадиях жизненного цикла, большинство авторов, прежде всего, делают акцент на таких управленческих функциях, как: управление финансами и управление персоналом, а также выделяют такие важнейшие характеристики предприятия, как организационная структура и базовая стратегия фирмы.</w:t>
      </w:r>
    </w:p>
    <w:p w:rsidR="00512944" w:rsidRDefault="00512944" w:rsidP="00395D6A">
      <w:pPr>
        <w:spacing w:after="0" w:line="360" w:lineRule="auto"/>
        <w:ind w:firstLine="709"/>
        <w:jc w:val="both"/>
        <w:rPr>
          <w:rFonts w:ascii="Times New Roman" w:hAnsi="Times New Roman" w:cs="Times New Roman"/>
          <w:sz w:val="24"/>
          <w:szCs w:val="24"/>
        </w:rPr>
      </w:pPr>
    </w:p>
    <w:p w:rsidR="00512944" w:rsidRPr="00B12A8F" w:rsidRDefault="00512944" w:rsidP="00395D6A">
      <w:pPr>
        <w:spacing w:after="0" w:line="360" w:lineRule="auto"/>
        <w:ind w:firstLine="709"/>
        <w:jc w:val="both"/>
        <w:rPr>
          <w:rFonts w:ascii="Times New Roman" w:hAnsi="Times New Roman" w:cs="Times New Roman"/>
          <w:sz w:val="24"/>
          <w:szCs w:val="24"/>
        </w:rPr>
        <w:sectPr w:rsidR="00512944" w:rsidRPr="00B12A8F" w:rsidSect="00395D6A">
          <w:pgSz w:w="11906" w:h="16838"/>
          <w:pgMar w:top="1134" w:right="849" w:bottom="1134" w:left="1701" w:header="708" w:footer="708" w:gutter="0"/>
          <w:cols w:space="708"/>
          <w:titlePg/>
          <w:docGrid w:linePitch="360"/>
        </w:sectPr>
      </w:pPr>
    </w:p>
    <w:p w:rsidR="00512944" w:rsidRPr="00512944" w:rsidRDefault="005E17B3" w:rsidP="008F007A">
      <w:pPr>
        <w:pStyle w:val="1"/>
        <w:spacing w:before="0" w:after="480"/>
        <w:ind w:left="709"/>
        <w:jc w:val="center"/>
        <w:rPr>
          <w:rFonts w:ascii="Times New Roman" w:hAnsi="Times New Roman" w:cs="Times New Roman"/>
          <w:color w:val="auto"/>
        </w:rPr>
      </w:pPr>
      <w:bookmarkStart w:id="9" w:name="_Toc477474272"/>
      <w:bookmarkStart w:id="10" w:name="_Toc482627378"/>
      <w:r>
        <w:rPr>
          <w:rFonts w:ascii="Times New Roman" w:hAnsi="Times New Roman" w:cs="Times New Roman"/>
          <w:color w:val="auto"/>
        </w:rPr>
        <w:lastRenderedPageBreak/>
        <w:t>Глава 3</w:t>
      </w:r>
      <w:r w:rsidR="00512944" w:rsidRPr="00512944">
        <w:rPr>
          <w:rFonts w:ascii="Times New Roman" w:hAnsi="Times New Roman" w:cs="Times New Roman"/>
          <w:color w:val="auto"/>
        </w:rPr>
        <w:t xml:space="preserve">. </w:t>
      </w:r>
      <w:bookmarkEnd w:id="9"/>
      <w:r w:rsidR="0097137E">
        <w:rPr>
          <w:rFonts w:ascii="Times New Roman" w:hAnsi="Times New Roman" w:cs="Times New Roman"/>
          <w:color w:val="auto"/>
        </w:rPr>
        <w:t>Совершенствование деятельности ПАО «Сбербанк России» на основе диагностированной стадии жизненного цикла</w:t>
      </w:r>
      <w:bookmarkEnd w:id="10"/>
    </w:p>
    <w:p w:rsidR="00512944" w:rsidRPr="00BA3AC4" w:rsidRDefault="005C77E6" w:rsidP="00BA3AC4">
      <w:pPr>
        <w:keepNext/>
        <w:keepLines/>
        <w:spacing w:before="200" w:after="0" w:line="360" w:lineRule="auto"/>
        <w:ind w:left="709"/>
        <w:jc w:val="center"/>
        <w:outlineLvl w:val="1"/>
        <w:rPr>
          <w:rFonts w:ascii="Times New Roman" w:eastAsiaTheme="majorEastAsia" w:hAnsi="Times New Roman" w:cs="Times New Roman"/>
          <w:b/>
          <w:bCs/>
          <w:sz w:val="24"/>
          <w:szCs w:val="24"/>
        </w:rPr>
      </w:pPr>
      <w:bookmarkStart w:id="11" w:name="_Toc477474273"/>
      <w:bookmarkStart w:id="12" w:name="_Toc482627379"/>
      <w:r>
        <w:rPr>
          <w:rFonts w:ascii="Times New Roman" w:eastAsiaTheme="majorEastAsia" w:hAnsi="Times New Roman" w:cs="Times New Roman"/>
          <w:b/>
          <w:bCs/>
          <w:sz w:val="24"/>
          <w:szCs w:val="24"/>
        </w:rPr>
        <w:t>3</w:t>
      </w:r>
      <w:r w:rsidR="00512944" w:rsidRPr="00BA3AC4">
        <w:rPr>
          <w:rFonts w:ascii="Times New Roman" w:eastAsiaTheme="majorEastAsia" w:hAnsi="Times New Roman" w:cs="Times New Roman"/>
          <w:b/>
          <w:bCs/>
          <w:sz w:val="24"/>
          <w:szCs w:val="24"/>
        </w:rPr>
        <w:t xml:space="preserve">.1 Описание </w:t>
      </w:r>
      <w:r w:rsidR="005E17B3" w:rsidRPr="00BA3AC4">
        <w:rPr>
          <w:rFonts w:ascii="Times New Roman" w:eastAsiaTheme="majorEastAsia" w:hAnsi="Times New Roman" w:cs="Times New Roman"/>
          <w:b/>
          <w:bCs/>
          <w:sz w:val="24"/>
          <w:szCs w:val="24"/>
        </w:rPr>
        <w:t xml:space="preserve">и анализ </w:t>
      </w:r>
      <w:r w:rsidR="00512944" w:rsidRPr="00BA3AC4">
        <w:rPr>
          <w:rFonts w:ascii="Times New Roman" w:eastAsiaTheme="majorEastAsia" w:hAnsi="Times New Roman" w:cs="Times New Roman"/>
          <w:b/>
          <w:bCs/>
          <w:sz w:val="24"/>
          <w:szCs w:val="24"/>
        </w:rPr>
        <w:t xml:space="preserve">деятельности </w:t>
      </w:r>
      <w:bookmarkEnd w:id="11"/>
      <w:r w:rsidR="005E17B3" w:rsidRPr="00BA3AC4">
        <w:rPr>
          <w:rFonts w:ascii="Times New Roman" w:eastAsiaTheme="majorEastAsia" w:hAnsi="Times New Roman" w:cs="Times New Roman"/>
          <w:b/>
          <w:bCs/>
          <w:sz w:val="24"/>
          <w:szCs w:val="24"/>
        </w:rPr>
        <w:t>ПАО «Сбербанк России»</w:t>
      </w:r>
      <w:bookmarkEnd w:id="12"/>
    </w:p>
    <w:p w:rsidR="005E17B3" w:rsidRDefault="00512944" w:rsidP="008F007A">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ПАО «Сбербанк России» (далее - Сбербанк, Банк) — крупнейший банк в России и СНГ с самой широкой сетью подразделений, предлагающий весь спектр инвестиционно-банковских услуг. Исследование ПАО «Сбербанк России» необходимо начать с изучения характеристики организации. Данная информа</w:t>
      </w:r>
      <w:r w:rsidR="005E17B3">
        <w:rPr>
          <w:rFonts w:ascii="Times New Roman" w:hAnsi="Times New Roman" w:cs="Times New Roman"/>
          <w:sz w:val="24"/>
          <w:szCs w:val="24"/>
        </w:rPr>
        <w:t>ция представлена в табл.</w:t>
      </w:r>
      <w:r w:rsidR="0097137E">
        <w:rPr>
          <w:rFonts w:ascii="Times New Roman" w:hAnsi="Times New Roman" w:cs="Times New Roman"/>
          <w:sz w:val="24"/>
          <w:szCs w:val="24"/>
        </w:rPr>
        <w:t xml:space="preserve"> </w:t>
      </w:r>
      <w:r w:rsidR="008F007A">
        <w:rPr>
          <w:rFonts w:ascii="Times New Roman" w:hAnsi="Times New Roman" w:cs="Times New Roman"/>
          <w:sz w:val="24"/>
          <w:szCs w:val="24"/>
        </w:rPr>
        <w:t>3.1.1.</w:t>
      </w:r>
    </w:p>
    <w:p w:rsidR="008F007A" w:rsidRDefault="008F007A" w:rsidP="005C77E6">
      <w:pPr>
        <w:spacing w:after="0" w:line="360" w:lineRule="auto"/>
        <w:ind w:left="709"/>
        <w:jc w:val="both"/>
        <w:rPr>
          <w:rFonts w:ascii="Times New Roman" w:hAnsi="Times New Roman" w:cs="Times New Roman"/>
          <w:sz w:val="24"/>
          <w:szCs w:val="24"/>
        </w:rPr>
      </w:pPr>
    </w:p>
    <w:p w:rsidR="00512944" w:rsidRPr="00512944" w:rsidRDefault="005E17B3" w:rsidP="005C77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Таблица – 3</w:t>
      </w:r>
      <w:r w:rsidR="00512944" w:rsidRPr="00512944">
        <w:rPr>
          <w:rFonts w:ascii="Times New Roman" w:hAnsi="Times New Roman" w:cs="Times New Roman"/>
          <w:sz w:val="24"/>
          <w:szCs w:val="24"/>
        </w:rPr>
        <w:t>.1.1 Общая информация о компании ПАО «Сбербанк России»</w:t>
      </w:r>
    </w:p>
    <w:tbl>
      <w:tblPr>
        <w:tblStyle w:val="a8"/>
        <w:tblpPr w:leftFromText="180" w:rightFromText="180" w:vertAnchor="page" w:horzAnchor="margin" w:tblpY="5376"/>
        <w:tblW w:w="0" w:type="auto"/>
        <w:tblLook w:val="04A0" w:firstRow="1" w:lastRow="0" w:firstColumn="1" w:lastColumn="0" w:noHBand="0" w:noVBand="1"/>
      </w:tblPr>
      <w:tblGrid>
        <w:gridCol w:w="2262"/>
        <w:gridCol w:w="7060"/>
      </w:tblGrid>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Полное наименование</w:t>
            </w:r>
          </w:p>
        </w:tc>
        <w:tc>
          <w:tcPr>
            <w:tcW w:w="7060"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Публичное Акционерное Общество "Сбербанк России"</w:t>
            </w:r>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Адрес (место нахождения)</w:t>
            </w:r>
          </w:p>
        </w:tc>
        <w:tc>
          <w:tcPr>
            <w:tcW w:w="7060"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117997, г. Москва, ул. Вавилова, д. 19</w:t>
            </w:r>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Телефон</w:t>
            </w:r>
          </w:p>
        </w:tc>
        <w:tc>
          <w:tcPr>
            <w:tcW w:w="7060"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+7 (495) 5005550 , +7 (495) 9575731 , +7 (800) 5555550 , +7 (346) 2243703 , +7 (346) 2711218 , +7 (3466) 498281 , +7 (3466) 498297 , +7 (34675) 32450 , +7 (349) 2271183 , +7 (3494) 244828 , +7 (3494) 936126 , +7 (3494) 936130 , +7 (495) 1469419 , +7 (495) 2329783 , +7 (495) 2399250</w:t>
            </w:r>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E-</w:t>
            </w:r>
            <w:proofErr w:type="spellStart"/>
            <w:r w:rsidRPr="00512944">
              <w:rPr>
                <w:rFonts w:ascii="Times New Roman" w:hAnsi="Times New Roman" w:cs="Times New Roman"/>
                <w:sz w:val="24"/>
                <w:szCs w:val="24"/>
              </w:rPr>
              <w:t>mail</w:t>
            </w:r>
            <w:proofErr w:type="spellEnd"/>
          </w:p>
        </w:tc>
        <w:tc>
          <w:tcPr>
            <w:tcW w:w="7060"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gref_p@sberbank.ru, ovlevchenko@sberbank.ru, sberbank@sberbank.ru, sbrf@sbrf.ru, scs@sberbank.ru</w:t>
            </w:r>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lang w:val="en-US"/>
              </w:rPr>
            </w:pPr>
            <w:proofErr w:type="spellStart"/>
            <w:r w:rsidRPr="00512944">
              <w:rPr>
                <w:rFonts w:ascii="Times New Roman" w:hAnsi="Times New Roman" w:cs="Times New Roman"/>
                <w:sz w:val="24"/>
                <w:szCs w:val="24"/>
                <w:lang w:val="en-US"/>
              </w:rPr>
              <w:t>Дата</w:t>
            </w:r>
            <w:proofErr w:type="spellEnd"/>
            <w:r w:rsidRPr="00512944">
              <w:rPr>
                <w:rFonts w:ascii="Times New Roman" w:hAnsi="Times New Roman" w:cs="Times New Roman"/>
                <w:sz w:val="24"/>
                <w:szCs w:val="24"/>
                <w:lang w:val="en-US"/>
              </w:rPr>
              <w:t xml:space="preserve"> </w:t>
            </w:r>
            <w:proofErr w:type="spellStart"/>
            <w:r w:rsidRPr="00512944">
              <w:rPr>
                <w:rFonts w:ascii="Times New Roman" w:hAnsi="Times New Roman" w:cs="Times New Roman"/>
                <w:sz w:val="24"/>
                <w:szCs w:val="24"/>
                <w:lang w:val="en-US"/>
              </w:rPr>
              <w:t>регистрации</w:t>
            </w:r>
            <w:proofErr w:type="spellEnd"/>
          </w:p>
        </w:tc>
        <w:tc>
          <w:tcPr>
            <w:tcW w:w="7060"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20.06.1991</w:t>
            </w:r>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ОКОПФ</w:t>
            </w:r>
          </w:p>
        </w:tc>
        <w:tc>
          <w:tcPr>
            <w:tcW w:w="7060"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Публичные акционерные общества</w:t>
            </w:r>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ОКФС</w:t>
            </w:r>
          </w:p>
        </w:tc>
        <w:tc>
          <w:tcPr>
            <w:tcW w:w="7060"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Смешанная российская собственность с долей федеральной собственности</w:t>
            </w:r>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Основной вид деятельности</w:t>
            </w:r>
          </w:p>
        </w:tc>
        <w:tc>
          <w:tcPr>
            <w:tcW w:w="7060"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Денежное посредничество</w:t>
            </w:r>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Руководитель</w:t>
            </w:r>
          </w:p>
        </w:tc>
        <w:tc>
          <w:tcPr>
            <w:tcW w:w="7060"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 xml:space="preserve">Греф Герман </w:t>
            </w:r>
            <w:proofErr w:type="spellStart"/>
            <w:r w:rsidRPr="00512944">
              <w:rPr>
                <w:rFonts w:ascii="Times New Roman" w:hAnsi="Times New Roman" w:cs="Times New Roman"/>
                <w:sz w:val="24"/>
                <w:szCs w:val="24"/>
              </w:rPr>
              <w:t>Оскарович</w:t>
            </w:r>
            <w:proofErr w:type="spellEnd"/>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Персонал</w:t>
            </w:r>
          </w:p>
        </w:tc>
        <w:tc>
          <w:tcPr>
            <w:tcW w:w="7060"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375 025 человек</w:t>
            </w:r>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Уставный капитал</w:t>
            </w:r>
          </w:p>
        </w:tc>
        <w:tc>
          <w:tcPr>
            <w:tcW w:w="7060"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67 760 844 000 руб. 24.04.2007</w:t>
            </w:r>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lang w:val="en-US"/>
              </w:rPr>
            </w:pPr>
            <w:proofErr w:type="spellStart"/>
            <w:r w:rsidRPr="00512944">
              <w:rPr>
                <w:rFonts w:ascii="Times New Roman" w:hAnsi="Times New Roman" w:cs="Times New Roman"/>
                <w:sz w:val="24"/>
                <w:szCs w:val="24"/>
                <w:lang w:val="en-US"/>
              </w:rPr>
              <w:t>Дочерние</w:t>
            </w:r>
            <w:proofErr w:type="spellEnd"/>
            <w:r w:rsidRPr="00512944">
              <w:rPr>
                <w:rFonts w:ascii="Times New Roman" w:hAnsi="Times New Roman" w:cs="Times New Roman"/>
                <w:sz w:val="24"/>
                <w:szCs w:val="24"/>
                <w:lang w:val="en-US"/>
              </w:rPr>
              <w:t xml:space="preserve"> </w:t>
            </w:r>
            <w:proofErr w:type="spellStart"/>
            <w:r w:rsidRPr="00512944">
              <w:rPr>
                <w:rFonts w:ascii="Times New Roman" w:hAnsi="Times New Roman" w:cs="Times New Roman"/>
                <w:sz w:val="24"/>
                <w:szCs w:val="24"/>
                <w:lang w:val="en-US"/>
              </w:rPr>
              <w:t>компании</w:t>
            </w:r>
            <w:proofErr w:type="spellEnd"/>
          </w:p>
        </w:tc>
        <w:tc>
          <w:tcPr>
            <w:tcW w:w="7060" w:type="dxa"/>
          </w:tcPr>
          <w:p w:rsidR="008F007A" w:rsidRPr="00512944" w:rsidRDefault="008F007A" w:rsidP="008F007A">
            <w:pPr>
              <w:jc w:val="both"/>
              <w:rPr>
                <w:rFonts w:ascii="Times New Roman" w:hAnsi="Times New Roman" w:cs="Times New Roman"/>
                <w:sz w:val="24"/>
                <w:szCs w:val="24"/>
                <w:lang w:val="en-US"/>
              </w:rPr>
            </w:pPr>
            <w:r w:rsidRPr="00512944">
              <w:rPr>
                <w:rFonts w:ascii="Times New Roman" w:hAnsi="Times New Roman" w:cs="Times New Roman"/>
                <w:sz w:val="24"/>
                <w:szCs w:val="24"/>
                <w:lang w:val="en-US"/>
              </w:rPr>
              <w:t>45</w:t>
            </w:r>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Филиалы (Росстат)</w:t>
            </w:r>
          </w:p>
        </w:tc>
        <w:tc>
          <w:tcPr>
            <w:tcW w:w="7060" w:type="dxa"/>
          </w:tcPr>
          <w:p w:rsidR="008F007A" w:rsidRPr="00512944" w:rsidRDefault="008F007A" w:rsidP="008F007A">
            <w:pPr>
              <w:jc w:val="both"/>
              <w:rPr>
                <w:rFonts w:ascii="Times New Roman" w:hAnsi="Times New Roman" w:cs="Times New Roman"/>
                <w:sz w:val="24"/>
                <w:szCs w:val="24"/>
                <w:lang w:val="en-US"/>
              </w:rPr>
            </w:pPr>
            <w:r w:rsidRPr="00512944">
              <w:rPr>
                <w:rFonts w:ascii="Times New Roman" w:hAnsi="Times New Roman" w:cs="Times New Roman"/>
                <w:sz w:val="24"/>
                <w:szCs w:val="24"/>
                <w:lang w:val="en-US"/>
              </w:rPr>
              <w:t>1326</w:t>
            </w:r>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Совладельцы (&gt;25%)</w:t>
            </w:r>
          </w:p>
        </w:tc>
        <w:tc>
          <w:tcPr>
            <w:tcW w:w="7060"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БАНК РОССИИ (52%)</w:t>
            </w:r>
          </w:p>
        </w:tc>
      </w:tr>
      <w:tr w:rsidR="008F007A" w:rsidRPr="00512944" w:rsidTr="008F007A">
        <w:tc>
          <w:tcPr>
            <w:tcW w:w="2262" w:type="dxa"/>
          </w:tcPr>
          <w:p w:rsidR="008F007A" w:rsidRPr="00512944" w:rsidRDefault="008F007A" w:rsidP="008F007A">
            <w:pPr>
              <w:jc w:val="both"/>
              <w:rPr>
                <w:rFonts w:ascii="Times New Roman" w:hAnsi="Times New Roman" w:cs="Times New Roman"/>
                <w:sz w:val="24"/>
                <w:szCs w:val="24"/>
              </w:rPr>
            </w:pPr>
            <w:r w:rsidRPr="00512944">
              <w:rPr>
                <w:rFonts w:ascii="Times New Roman" w:hAnsi="Times New Roman" w:cs="Times New Roman"/>
                <w:sz w:val="24"/>
                <w:szCs w:val="24"/>
              </w:rPr>
              <w:t>Совладельцы (всего)</w:t>
            </w:r>
          </w:p>
        </w:tc>
        <w:tc>
          <w:tcPr>
            <w:tcW w:w="7060" w:type="dxa"/>
          </w:tcPr>
          <w:p w:rsidR="008F007A" w:rsidRPr="00512944" w:rsidRDefault="008F007A" w:rsidP="008F007A">
            <w:pPr>
              <w:jc w:val="both"/>
              <w:rPr>
                <w:rFonts w:ascii="Times New Roman" w:hAnsi="Times New Roman" w:cs="Times New Roman"/>
                <w:sz w:val="24"/>
                <w:szCs w:val="24"/>
                <w:lang w:val="en-US"/>
              </w:rPr>
            </w:pPr>
            <w:r w:rsidRPr="00512944">
              <w:rPr>
                <w:rFonts w:ascii="Times New Roman" w:hAnsi="Times New Roman" w:cs="Times New Roman"/>
                <w:sz w:val="24"/>
                <w:szCs w:val="24"/>
                <w:lang w:val="en-US"/>
              </w:rPr>
              <w:t>41</w:t>
            </w:r>
          </w:p>
        </w:tc>
      </w:tr>
    </w:tbl>
    <w:p w:rsidR="00512944" w:rsidRPr="00512944" w:rsidRDefault="00512944" w:rsidP="008F007A">
      <w:pPr>
        <w:spacing w:after="0" w:line="360" w:lineRule="auto"/>
        <w:jc w:val="both"/>
        <w:rPr>
          <w:rFonts w:ascii="Times New Roman" w:hAnsi="Times New Roman" w:cs="Times New Roman"/>
          <w:i/>
          <w:sz w:val="24"/>
          <w:szCs w:val="24"/>
        </w:rPr>
      </w:pPr>
    </w:p>
    <w:p w:rsidR="00512944" w:rsidRPr="00512944" w:rsidRDefault="00512944" w:rsidP="005C77E6">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Составлено по</w:t>
      </w:r>
      <w:r w:rsidRPr="00512944">
        <w:rPr>
          <w:rFonts w:ascii="Times New Roman" w:hAnsi="Times New Roman" w:cs="Times New Roman"/>
          <w:sz w:val="24"/>
          <w:szCs w:val="24"/>
        </w:rPr>
        <w:t>: СПАРК Интерфакс: офиц. сайт [Электронный ресурс] URL:http://www.spark-interfax.r</w:t>
      </w:r>
      <w:r w:rsidR="005C77E6">
        <w:rPr>
          <w:rFonts w:ascii="Times New Roman" w:hAnsi="Times New Roman" w:cs="Times New Roman"/>
          <w:sz w:val="24"/>
          <w:szCs w:val="24"/>
        </w:rPr>
        <w:t>u/ (Дата обращения: 02.03.2017)</w:t>
      </w:r>
    </w:p>
    <w:p w:rsidR="0097137E" w:rsidRDefault="0097137E" w:rsidP="00512944">
      <w:pPr>
        <w:rPr>
          <w:rFonts w:ascii="Times New Roman" w:hAnsi="Times New Roman" w:cs="Times New Roman"/>
          <w:sz w:val="24"/>
          <w:szCs w:val="24"/>
        </w:rPr>
      </w:pPr>
    </w:p>
    <w:p w:rsidR="00512944" w:rsidRPr="00512944" w:rsidRDefault="00512944" w:rsidP="00512944">
      <w:pPr>
        <w:rPr>
          <w:rFonts w:ascii="Times New Roman" w:hAnsi="Times New Roman" w:cs="Times New Roman"/>
          <w:sz w:val="24"/>
          <w:szCs w:val="24"/>
        </w:rPr>
      </w:pPr>
      <w:r w:rsidRPr="00512944">
        <w:rPr>
          <w:rFonts w:ascii="Times New Roman" w:hAnsi="Times New Roman" w:cs="Times New Roman"/>
          <w:sz w:val="24"/>
          <w:szCs w:val="24"/>
        </w:rPr>
        <w:t xml:space="preserve">История основных изменений ПАО «Сбербанк России» представлена в </w:t>
      </w:r>
      <w:r w:rsidRPr="005E17B3">
        <w:rPr>
          <w:rFonts w:ascii="Times New Roman" w:hAnsi="Times New Roman" w:cs="Times New Roman"/>
          <w:sz w:val="24"/>
          <w:szCs w:val="24"/>
        </w:rPr>
        <w:t>приложении</w:t>
      </w:r>
      <w:r w:rsidR="007C51C5">
        <w:rPr>
          <w:rFonts w:ascii="Times New Roman" w:hAnsi="Times New Roman" w:cs="Times New Roman"/>
          <w:sz w:val="24"/>
          <w:szCs w:val="24"/>
        </w:rPr>
        <w:t xml:space="preserve"> 2</w:t>
      </w:r>
      <w:r w:rsidRPr="00512944">
        <w:rPr>
          <w:rFonts w:ascii="Times New Roman" w:hAnsi="Times New Roman" w:cs="Times New Roman"/>
          <w:sz w:val="24"/>
          <w:szCs w:val="24"/>
        </w:rPr>
        <w:t>.</w:t>
      </w:r>
    </w:p>
    <w:p w:rsidR="0097137E" w:rsidRPr="00512944" w:rsidRDefault="00512944" w:rsidP="008F007A">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lastRenderedPageBreak/>
        <w:t>Основные документы, регламентирующие деятельность ПАО «Сберба</w:t>
      </w:r>
      <w:r w:rsidR="005E17B3">
        <w:rPr>
          <w:rFonts w:ascii="Times New Roman" w:hAnsi="Times New Roman" w:cs="Times New Roman"/>
          <w:sz w:val="24"/>
          <w:szCs w:val="24"/>
        </w:rPr>
        <w:t>нк России» представлены в табл.3.1.2</w:t>
      </w:r>
      <w:r w:rsidRPr="00512944">
        <w:rPr>
          <w:rFonts w:ascii="Times New Roman" w:hAnsi="Times New Roman" w:cs="Times New Roman"/>
          <w:sz w:val="24"/>
          <w:szCs w:val="24"/>
        </w:rPr>
        <w:t>.</w:t>
      </w:r>
    </w:p>
    <w:p w:rsidR="00512944" w:rsidRPr="0097137E" w:rsidRDefault="005E17B3" w:rsidP="008F007A">
      <w:pPr>
        <w:spacing w:before="240" w:after="240" w:line="360" w:lineRule="auto"/>
        <w:ind w:left="709"/>
        <w:jc w:val="both"/>
        <w:rPr>
          <w:rFonts w:ascii="Times New Roman" w:hAnsi="Times New Roman" w:cs="Times New Roman"/>
          <w:sz w:val="24"/>
          <w:szCs w:val="24"/>
          <w:highlight w:val="yellow"/>
        </w:rPr>
      </w:pPr>
      <w:r>
        <w:rPr>
          <w:rFonts w:ascii="Times New Roman" w:hAnsi="Times New Roman" w:cs="Times New Roman"/>
          <w:sz w:val="24"/>
          <w:szCs w:val="24"/>
        </w:rPr>
        <w:t>Таблица – 3.1.2</w:t>
      </w:r>
      <w:r w:rsidR="00512944" w:rsidRPr="00512944">
        <w:rPr>
          <w:rFonts w:ascii="Times New Roman" w:eastAsiaTheme="minorEastAsia" w:hAnsi="Times New Roman" w:cs="Times New Roman"/>
          <w:sz w:val="28"/>
          <w:szCs w:val="28"/>
          <w:lang w:eastAsia="ru-RU"/>
        </w:rPr>
        <w:t xml:space="preserve"> </w:t>
      </w:r>
      <w:r w:rsidR="00512944" w:rsidRPr="00512944">
        <w:rPr>
          <w:rFonts w:ascii="Times New Roman" w:hAnsi="Times New Roman" w:cs="Times New Roman"/>
          <w:sz w:val="24"/>
          <w:szCs w:val="24"/>
        </w:rPr>
        <w:t>Основные нормативно – правовые акты, регулирующие деятельность ОАО «Сбербанк России»</w:t>
      </w:r>
    </w:p>
    <w:tbl>
      <w:tblPr>
        <w:tblStyle w:val="22"/>
        <w:tblW w:w="0" w:type="auto"/>
        <w:tblInd w:w="108" w:type="dxa"/>
        <w:tblLook w:val="04A0" w:firstRow="1" w:lastRow="0" w:firstColumn="1" w:lastColumn="0" w:noHBand="0" w:noVBand="1"/>
      </w:tblPr>
      <w:tblGrid>
        <w:gridCol w:w="9356"/>
      </w:tblGrid>
      <w:tr w:rsidR="00512944" w:rsidRPr="00512944" w:rsidTr="00512944">
        <w:tc>
          <w:tcPr>
            <w:tcW w:w="9356" w:type="dxa"/>
          </w:tcPr>
          <w:p w:rsidR="00512944" w:rsidRPr="00512944" w:rsidRDefault="00512944" w:rsidP="00512944">
            <w:pPr>
              <w:spacing w:line="360" w:lineRule="auto"/>
              <w:jc w:val="center"/>
              <w:rPr>
                <w:rFonts w:ascii="Times New Roman" w:hAnsi="Times New Roman" w:cs="Times New Roman"/>
                <w:sz w:val="24"/>
                <w:szCs w:val="24"/>
              </w:rPr>
            </w:pPr>
            <w:r w:rsidRPr="00512944">
              <w:rPr>
                <w:rFonts w:ascii="Times New Roman" w:hAnsi="Times New Roman" w:cs="Times New Roman"/>
                <w:sz w:val="24"/>
                <w:szCs w:val="24"/>
              </w:rPr>
              <w:t xml:space="preserve">Основные нормативно – правовые акты </w:t>
            </w:r>
          </w:p>
        </w:tc>
      </w:tr>
      <w:tr w:rsidR="00512944" w:rsidRPr="00512944" w:rsidTr="00512944">
        <w:tc>
          <w:tcPr>
            <w:tcW w:w="9356"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Конституция Российской Федерации.</w:t>
            </w:r>
          </w:p>
        </w:tc>
      </w:tr>
      <w:tr w:rsidR="00512944" w:rsidRPr="00512944" w:rsidTr="00512944">
        <w:tc>
          <w:tcPr>
            <w:tcW w:w="9356"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Гражданский кодекс Российской Федерации (</w:t>
            </w:r>
            <w:r w:rsidRPr="00512944">
              <w:rPr>
                <w:rFonts w:ascii="Times New Roman" w:hAnsi="Times New Roman" w:cs="Times New Roman"/>
                <w:bCs/>
                <w:sz w:val="24"/>
                <w:szCs w:val="24"/>
              </w:rPr>
              <w:t>редакция от 07.02.2017</w:t>
            </w:r>
            <w:r w:rsidRPr="00512944">
              <w:rPr>
                <w:rFonts w:ascii="Times New Roman" w:hAnsi="Times New Roman" w:cs="Times New Roman"/>
                <w:sz w:val="24"/>
                <w:szCs w:val="24"/>
              </w:rPr>
              <w:t>).</w:t>
            </w:r>
          </w:p>
        </w:tc>
      </w:tr>
      <w:tr w:rsidR="00512944" w:rsidRPr="00512944" w:rsidTr="00512944">
        <w:tc>
          <w:tcPr>
            <w:tcW w:w="9356"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Федеральный закон от 10 июля 2002 г. № 86 – ФЗ «О Центральном банке Российской Федерации (Банке России) (редакция от 03.07.2016)</w:t>
            </w:r>
          </w:p>
        </w:tc>
      </w:tr>
      <w:tr w:rsidR="00512944" w:rsidRPr="00512944" w:rsidTr="00512944">
        <w:tc>
          <w:tcPr>
            <w:tcW w:w="9356"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Федеральный закон от 2 декабря 1990 г. № 395 – 1 «О банках и банковской деятельности» (редакция от 03.07.2016).</w:t>
            </w:r>
          </w:p>
        </w:tc>
      </w:tr>
      <w:tr w:rsidR="00512944" w:rsidRPr="00512944" w:rsidTr="00512944">
        <w:tc>
          <w:tcPr>
            <w:tcW w:w="9356"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Положение «О ведении бухгалтерского учета в кредитных организациях, расположенных на территории РФ»  от 16.07.2012 г. № 385 – П. (ред. от 08.07.2016)</w:t>
            </w:r>
          </w:p>
        </w:tc>
      </w:tr>
      <w:tr w:rsidR="00512944" w:rsidRPr="00512944" w:rsidTr="00512944">
        <w:tc>
          <w:tcPr>
            <w:tcW w:w="9356"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Федеральный закон от 10.12.2003 г. № 173 – ФЗ «О валютном регулировании и валютном контроле» (редакция от 03.07.2016).</w:t>
            </w:r>
          </w:p>
        </w:tc>
      </w:tr>
      <w:tr w:rsidR="00512944" w:rsidRPr="00512944" w:rsidTr="00512944">
        <w:tc>
          <w:tcPr>
            <w:tcW w:w="9356"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Федеральный закон от 30.12.2004 г. № 218 – ФЗ «О кредитных историях», (ред. от 28.12.2016)</w:t>
            </w:r>
          </w:p>
        </w:tc>
      </w:tr>
      <w:tr w:rsidR="00512944" w:rsidRPr="00512944" w:rsidTr="00512944">
        <w:tc>
          <w:tcPr>
            <w:tcW w:w="9356"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Федеральный закон от 26.12.1995 г. № 208 – ФЗ «Об акционерных обществах» (ред. от 03.07.2016).</w:t>
            </w:r>
          </w:p>
        </w:tc>
      </w:tr>
      <w:tr w:rsidR="00512944" w:rsidRPr="00512944" w:rsidTr="00512944">
        <w:tc>
          <w:tcPr>
            <w:tcW w:w="9356"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"Положение о правилах осуществления перевода денежных средств" (утв. Банком России 19.06.2012 N 383-П) (ред. от 06.11.2015)</w:t>
            </w:r>
          </w:p>
        </w:tc>
      </w:tr>
    </w:tbl>
    <w:p w:rsidR="00512944" w:rsidRPr="00512944" w:rsidRDefault="00512944" w:rsidP="008F007A">
      <w:pPr>
        <w:spacing w:before="240" w:after="24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Источник</w:t>
      </w:r>
      <w:r w:rsidRPr="00512944">
        <w:rPr>
          <w:rFonts w:ascii="Times New Roman" w:hAnsi="Times New Roman" w:cs="Times New Roman"/>
          <w:sz w:val="24"/>
          <w:szCs w:val="24"/>
        </w:rPr>
        <w:t>: Консультант плюс: офиц. сайт  [Электронный ресурс]. // URL: http://www.consultant.</w:t>
      </w:r>
      <w:r w:rsidR="008F007A">
        <w:rPr>
          <w:rFonts w:ascii="Times New Roman" w:hAnsi="Times New Roman" w:cs="Times New Roman"/>
          <w:sz w:val="24"/>
          <w:szCs w:val="24"/>
        </w:rPr>
        <w:t>ru (Дата обращения: 04.03.2017).</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В настоящее время ЦБ сохраняет статус контролирующего акционера (52,32% УК). Миноритарными акционерами являются более 226 тыс. юридических и физических лиц, включая иностранных институциональных инвесторов, которым принадлежит 47,68% акций Сбербанка.</w:t>
      </w:r>
      <w:r w:rsidRPr="00512944">
        <w:rPr>
          <w:rFonts w:ascii="Times New Roman" w:hAnsi="Times New Roman" w:cs="Times New Roman"/>
          <w:sz w:val="24"/>
          <w:szCs w:val="24"/>
          <w:vertAlign w:val="superscript"/>
        </w:rPr>
        <w:footnoteReference w:id="35"/>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Сбербанк имеет три дочерних банка на территории СНГ — в Казахстане, Украине и Белоруссии. Кроме того, еще три дочерних банка «</w:t>
      </w:r>
      <w:proofErr w:type="spellStart"/>
      <w:r w:rsidRPr="00512944">
        <w:rPr>
          <w:rFonts w:ascii="Times New Roman" w:hAnsi="Times New Roman" w:cs="Times New Roman"/>
          <w:sz w:val="24"/>
          <w:szCs w:val="24"/>
        </w:rPr>
        <w:t>Сбера</w:t>
      </w:r>
      <w:proofErr w:type="spellEnd"/>
      <w:r w:rsidRPr="00512944">
        <w:rPr>
          <w:rFonts w:ascii="Times New Roman" w:hAnsi="Times New Roman" w:cs="Times New Roman"/>
          <w:sz w:val="24"/>
          <w:szCs w:val="24"/>
        </w:rPr>
        <w:t xml:space="preserve">» находятся в Европе: </w:t>
      </w:r>
      <w:proofErr w:type="spellStart"/>
      <w:r w:rsidRPr="00512944">
        <w:rPr>
          <w:rFonts w:ascii="Times New Roman" w:hAnsi="Times New Roman" w:cs="Times New Roman"/>
          <w:sz w:val="24"/>
          <w:szCs w:val="24"/>
        </w:rPr>
        <w:t>Sberbank</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lastRenderedPageBreak/>
        <w:t>Europe</w:t>
      </w:r>
      <w:proofErr w:type="spellEnd"/>
      <w:r w:rsidRPr="00512944">
        <w:rPr>
          <w:rFonts w:ascii="Times New Roman" w:hAnsi="Times New Roman" w:cs="Times New Roman"/>
          <w:sz w:val="24"/>
          <w:szCs w:val="24"/>
        </w:rPr>
        <w:t xml:space="preserve"> AG, </w:t>
      </w:r>
      <w:proofErr w:type="spellStart"/>
      <w:r w:rsidRPr="00512944">
        <w:rPr>
          <w:rFonts w:ascii="Times New Roman" w:hAnsi="Times New Roman" w:cs="Times New Roman"/>
          <w:sz w:val="24"/>
          <w:szCs w:val="24"/>
        </w:rPr>
        <w:t>DenizBank</w:t>
      </w:r>
      <w:proofErr w:type="spellEnd"/>
      <w:r w:rsidRPr="00512944">
        <w:rPr>
          <w:rFonts w:ascii="Times New Roman" w:hAnsi="Times New Roman" w:cs="Times New Roman"/>
          <w:sz w:val="24"/>
          <w:szCs w:val="24"/>
        </w:rPr>
        <w:t xml:space="preserve"> A. S. в Турции и </w:t>
      </w:r>
      <w:proofErr w:type="spellStart"/>
      <w:r w:rsidRPr="00512944">
        <w:rPr>
          <w:rFonts w:ascii="Times New Roman" w:hAnsi="Times New Roman" w:cs="Times New Roman"/>
          <w:sz w:val="24"/>
          <w:szCs w:val="24"/>
        </w:rPr>
        <w:t>Sberbank</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Switzerland</w:t>
      </w:r>
      <w:proofErr w:type="spellEnd"/>
      <w:r w:rsidRPr="00512944">
        <w:rPr>
          <w:rFonts w:ascii="Times New Roman" w:hAnsi="Times New Roman" w:cs="Times New Roman"/>
          <w:sz w:val="24"/>
          <w:szCs w:val="24"/>
        </w:rPr>
        <w:t xml:space="preserve">) AG. Кроме того, работают представительства Сбербанка в Китае и Германии и филиал в Индии. </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Сбербанк является </w:t>
      </w:r>
      <w:proofErr w:type="gramStart"/>
      <w:r w:rsidRPr="00512944">
        <w:rPr>
          <w:rFonts w:ascii="Times New Roman" w:hAnsi="Times New Roman" w:cs="Times New Roman"/>
          <w:sz w:val="24"/>
          <w:szCs w:val="24"/>
        </w:rPr>
        <w:t>лидером</w:t>
      </w:r>
      <w:proofErr w:type="gramEnd"/>
      <w:r w:rsidRPr="00512944">
        <w:rPr>
          <w:rFonts w:ascii="Times New Roman" w:hAnsi="Times New Roman" w:cs="Times New Roman"/>
          <w:sz w:val="24"/>
          <w:szCs w:val="24"/>
        </w:rPr>
        <w:t xml:space="preserve"> как по размеру активов, так и по количеству расчетных счетов юридических лиц (более 1 млн.). Сбербанк владеет 46% рынка частных вкладов, тем самым является монополистом на данном рынке (большинство депозитов физических лиц являются пенсионными вкладами в рублях). Посредством Сбербанка зарплату получают примерно 11 </w:t>
      </w:r>
      <w:proofErr w:type="gramStart"/>
      <w:r w:rsidRPr="00512944">
        <w:rPr>
          <w:rFonts w:ascii="Times New Roman" w:hAnsi="Times New Roman" w:cs="Times New Roman"/>
          <w:sz w:val="24"/>
          <w:szCs w:val="24"/>
        </w:rPr>
        <w:t>млн</w:t>
      </w:r>
      <w:proofErr w:type="gramEnd"/>
      <w:r w:rsidRPr="00512944">
        <w:rPr>
          <w:rFonts w:ascii="Times New Roman" w:hAnsi="Times New Roman" w:cs="Times New Roman"/>
          <w:sz w:val="24"/>
          <w:szCs w:val="24"/>
        </w:rPr>
        <w:t xml:space="preserve"> человек, а пенсии — 12 млн. Банк выпустил более 30 млн пластиковых карт, а количество установленных банкоматов и терминалов самообслуживания превышает 90 тысяч устройств.</w:t>
      </w:r>
      <w:r w:rsidRPr="00512944">
        <w:rPr>
          <w:rFonts w:ascii="Times New Roman" w:hAnsi="Times New Roman" w:cs="Times New Roman"/>
          <w:sz w:val="24"/>
          <w:szCs w:val="24"/>
          <w:vertAlign w:val="superscript"/>
        </w:rPr>
        <w:footnoteReference w:id="36"/>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Большое количество филиалов (1326) способствует успехам банка на рынке розничного кредитования. Банк постоянно совершенствует свои приложения «Мобильный банк» и «Сбербанк Онлайн» для мобильных устройств, пользователями которых являются более 30 млн. человек. Сбербанком выдано более 4 </w:t>
      </w:r>
      <w:proofErr w:type="gramStart"/>
      <w:r w:rsidRPr="00512944">
        <w:rPr>
          <w:rFonts w:ascii="Times New Roman" w:hAnsi="Times New Roman" w:cs="Times New Roman"/>
          <w:sz w:val="24"/>
          <w:szCs w:val="24"/>
        </w:rPr>
        <w:t>трлн</w:t>
      </w:r>
      <w:proofErr w:type="gramEnd"/>
      <w:r w:rsidRPr="00512944">
        <w:rPr>
          <w:rFonts w:ascii="Times New Roman" w:hAnsi="Times New Roman" w:cs="Times New Roman"/>
          <w:sz w:val="24"/>
          <w:szCs w:val="24"/>
        </w:rPr>
        <w:t xml:space="preserve"> рублей кредитов частным лицам, что составляет 45% рынка. Более того, в 2012 году банк покорил еще одну вершину и занял лидирующее место по объему выданных займов (более 150 млрд. рублей), опередив банк «Русский стандарт» и по состоянию на 2016 год сохраняет первое место.</w:t>
      </w:r>
      <w:r w:rsidRPr="00512944">
        <w:rPr>
          <w:rFonts w:ascii="Times New Roman" w:hAnsi="Times New Roman" w:cs="Times New Roman"/>
          <w:sz w:val="24"/>
          <w:szCs w:val="24"/>
          <w:vertAlign w:val="superscript"/>
        </w:rPr>
        <w:footnoteReference w:id="37"/>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Для розничных клиентов Сбербанк обладает широким выбором банковских услуг и продуктов, а именно: депозиты, различные виды кредитования (потребительские кредиты, автокредиты и ипотека), банковские карты, денежные переводы, банковское страхование и брокерские услуги.</w:t>
      </w:r>
      <w:r w:rsidRPr="00512944">
        <w:rPr>
          <w:rFonts w:ascii="Times New Roman" w:hAnsi="Times New Roman" w:cs="Times New Roman"/>
          <w:sz w:val="24"/>
          <w:szCs w:val="24"/>
          <w:vertAlign w:val="superscript"/>
        </w:rPr>
        <w:footnoteReference w:id="38"/>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Кроме того, Сбербанк работает со всеми группами корпоративных клиентов. Малые и средние компании занимают более 32,7% корпоративного кредитного портфеля. Также в перечень услуг банка входят: депозиты, расчетные услуги, проектное, торговое и экспортное финансирование, услуги по управлению денежными средствами и прочие основные банковские продукты.</w:t>
      </w:r>
      <w:r w:rsidRPr="00512944">
        <w:rPr>
          <w:rFonts w:ascii="Times New Roman" w:hAnsi="Times New Roman" w:cs="Times New Roman"/>
          <w:sz w:val="24"/>
          <w:szCs w:val="24"/>
          <w:vertAlign w:val="superscript"/>
        </w:rPr>
        <w:footnoteReference w:id="39"/>
      </w:r>
    </w:p>
    <w:p w:rsidR="00512944" w:rsidRPr="00512944" w:rsidRDefault="00512944" w:rsidP="00166D7A">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Центр ипотечного кредитования (ЦИК) Северо-Западного банка ПАО «Сбербанк России» дополнительного офиса Сбербанка России №9055/1823 предоставляет всю информацию об ипотечных программах, оказывает услуги по предоставлению ипотечного кредита, выбора объекта недвижимости из базы застройщиков, услуги по страхованию </w:t>
      </w:r>
      <w:r w:rsidRPr="00512944">
        <w:rPr>
          <w:rFonts w:ascii="Times New Roman" w:hAnsi="Times New Roman" w:cs="Times New Roman"/>
          <w:sz w:val="24"/>
          <w:szCs w:val="24"/>
        </w:rPr>
        <w:lastRenderedPageBreak/>
        <w:t>имущества. Центр оборудован комнатой для переговоров, имеется возможность испол</w:t>
      </w:r>
      <w:r w:rsidR="00166D7A">
        <w:rPr>
          <w:rFonts w:ascii="Times New Roman" w:hAnsi="Times New Roman" w:cs="Times New Roman"/>
          <w:sz w:val="24"/>
          <w:szCs w:val="24"/>
        </w:rPr>
        <w:t>ьзования индивидуальных сейфов.</w:t>
      </w:r>
    </w:p>
    <w:p w:rsidR="005852F6" w:rsidRDefault="00512944" w:rsidP="005852F6">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В 2015 году организационная структура Сбербанка была значительно изменена на всех уровнях. Многие поддерживающие функции были централизованы. На уровне региональной сети было уменьшено количество универсальных офисов, обслуживающих одновременно физических и юридических лиц. В городах с высоким потенциалом были созданы 53 отделения, не являющиеся филиалами, для выполнения бизнес-функций. Кроме того, изменения коснулись территориальных банков: их количество уменьшилось с 16 до 14 – были объединены </w:t>
      </w:r>
      <w:proofErr w:type="gramStart"/>
      <w:r w:rsidRPr="00512944">
        <w:rPr>
          <w:rFonts w:ascii="Times New Roman" w:hAnsi="Times New Roman" w:cs="Times New Roman"/>
          <w:sz w:val="24"/>
          <w:szCs w:val="24"/>
        </w:rPr>
        <w:t>Северо-Кавказский</w:t>
      </w:r>
      <w:proofErr w:type="gramEnd"/>
      <w:r w:rsidRPr="00512944">
        <w:rPr>
          <w:rFonts w:ascii="Times New Roman" w:hAnsi="Times New Roman" w:cs="Times New Roman"/>
          <w:sz w:val="24"/>
          <w:szCs w:val="24"/>
        </w:rPr>
        <w:t xml:space="preserve"> и Юго-Западный, а также Восточно-Сибирский и Сибирский территориальные, а принадлежащие им отделения были перераспределены между регионами. Произведенные изменения должны усовершенствовать способность Сбербанка быстро и эффективно реагировать на внутренние и внешние факторы воздействия.</w:t>
      </w:r>
      <w:r w:rsidRPr="00512944">
        <w:rPr>
          <w:rFonts w:ascii="Times New Roman" w:hAnsi="Times New Roman" w:cs="Times New Roman"/>
          <w:sz w:val="24"/>
          <w:szCs w:val="24"/>
          <w:vertAlign w:val="superscript"/>
        </w:rPr>
        <w:footnoteReference w:id="40"/>
      </w:r>
    </w:p>
    <w:p w:rsidR="00B93D2D" w:rsidRDefault="00512944" w:rsidP="00907987">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В общем виде организационная структур</w:t>
      </w:r>
      <w:r w:rsidR="00C40F5A">
        <w:rPr>
          <w:rFonts w:ascii="Times New Roman" w:hAnsi="Times New Roman" w:cs="Times New Roman"/>
          <w:sz w:val="24"/>
          <w:szCs w:val="24"/>
        </w:rPr>
        <w:t>а Сбербанк представлена на рис.3</w:t>
      </w:r>
      <w:r w:rsidRPr="00512944">
        <w:rPr>
          <w:rFonts w:ascii="Times New Roman" w:hAnsi="Times New Roman" w:cs="Times New Roman"/>
          <w:sz w:val="24"/>
          <w:szCs w:val="24"/>
        </w:rPr>
        <w:t>.1.1</w:t>
      </w:r>
      <w:r w:rsidR="0032080F">
        <w:rPr>
          <w:rFonts w:ascii="Times New Roman" w:hAnsi="Times New Roman" w:cs="Times New Roman"/>
          <w:sz w:val="24"/>
          <w:szCs w:val="24"/>
        </w:rPr>
        <w:t xml:space="preserve">. </w:t>
      </w:r>
      <w:r w:rsidR="00B93D2D" w:rsidRPr="00512944">
        <w:rPr>
          <w:rFonts w:ascii="Times New Roman" w:hAnsi="Times New Roman" w:cs="Times New Roman"/>
          <w:sz w:val="24"/>
          <w:szCs w:val="24"/>
        </w:rPr>
        <w:t>Высшим органом управления Сбербанка является Общее собрание акционеров, которое принимает решение непосредственно относительно деятельности банка.</w:t>
      </w:r>
      <w:r w:rsidR="00B93D2D" w:rsidRPr="00512944">
        <w:rPr>
          <w:rFonts w:ascii="Times New Roman" w:eastAsia="Times New Roman" w:hAnsi="Times New Roman" w:cs="Arial"/>
          <w:sz w:val="24"/>
          <w:szCs w:val="24"/>
          <w:lang w:eastAsia="ru-RU"/>
        </w:rPr>
        <w:t xml:space="preserve"> Наблюдательный совет (НС) осуществляет общее руководство деятельностью Сбербанка. </w:t>
      </w:r>
      <w:r w:rsidR="00B93D2D" w:rsidRPr="00512944">
        <w:rPr>
          <w:rFonts w:ascii="Times New Roman" w:hAnsi="Times New Roman" w:cs="Times New Roman"/>
          <w:sz w:val="24"/>
          <w:szCs w:val="24"/>
        </w:rPr>
        <w:t xml:space="preserve">Руководит работой Наблюдательного совета Председатель НС, который избирается Общим собранием акционеров из числа членов НС. Правление Сбербанка – это коллегиальный исполнительный орган управления, который возглавляет Президент, Председатель Правления Сбербанка, осуществляющий руководство деятельностью Сбербанка. Центральный аппарат – это гибкая система экономического управления территориальными банками, отделениями и внутренними структурными подразделениями Сбербанка. Центральный аппарат включает в себя систему различных управлений, таких как: </w:t>
      </w:r>
      <w:proofErr w:type="gramStart"/>
      <w:r w:rsidR="00B93D2D" w:rsidRPr="00512944">
        <w:rPr>
          <w:rFonts w:ascii="Times New Roman" w:hAnsi="Times New Roman" w:cs="Times New Roman"/>
          <w:sz w:val="24"/>
          <w:szCs w:val="24"/>
        </w:rPr>
        <w:t>Управление операций на денежных рынках, Управление кредитованием, Управление проектного финансирования, Управление вкладов и счетов, Управление финансирования строительных проектов, Управление кредитования частных проектов, управление банковских карт, Управление банковских карт, Управление ценных бумаг, Операционное управление, Депозитарий, Финансовое управление, Управление рисками, Главный расчетный центр, Управление банковских технологий, Упра</w:t>
      </w:r>
      <w:r w:rsidR="00907987">
        <w:rPr>
          <w:rFonts w:ascii="Times New Roman" w:hAnsi="Times New Roman" w:cs="Times New Roman"/>
          <w:sz w:val="24"/>
          <w:szCs w:val="24"/>
        </w:rPr>
        <w:t>вление банковских систем и т.д.</w:t>
      </w:r>
      <w:proofErr w:type="gramEnd"/>
      <w:r w:rsidR="00907987">
        <w:rPr>
          <w:rFonts w:ascii="Times New Roman" w:hAnsi="Times New Roman" w:cs="Times New Roman"/>
          <w:sz w:val="24"/>
          <w:szCs w:val="24"/>
        </w:rPr>
        <w:t xml:space="preserve"> </w:t>
      </w:r>
      <w:r w:rsidR="00907987" w:rsidRPr="00512944">
        <w:rPr>
          <w:rFonts w:ascii="Times New Roman" w:hAnsi="Times New Roman" w:cs="Times New Roman"/>
          <w:sz w:val="24"/>
          <w:szCs w:val="24"/>
        </w:rPr>
        <w:t xml:space="preserve">Территориальные банки возглавляются председателями, которых назначает </w:t>
      </w:r>
      <w:r w:rsidR="00907987" w:rsidRPr="00512944">
        <w:rPr>
          <w:rFonts w:ascii="Times New Roman" w:hAnsi="Times New Roman" w:cs="Times New Roman"/>
          <w:sz w:val="24"/>
          <w:szCs w:val="24"/>
        </w:rPr>
        <w:lastRenderedPageBreak/>
        <w:t>Президент, Пред</w:t>
      </w:r>
      <w:r w:rsidR="00907987">
        <w:rPr>
          <w:rFonts w:ascii="Times New Roman" w:hAnsi="Times New Roman" w:cs="Times New Roman"/>
          <w:sz w:val="24"/>
          <w:szCs w:val="24"/>
        </w:rPr>
        <w:t>седатель правления Сбербанка.  Подробно функции органов управления ПАО «Сбербанк Рос</w:t>
      </w:r>
      <w:r w:rsidR="007C51C5">
        <w:rPr>
          <w:rFonts w:ascii="Times New Roman" w:hAnsi="Times New Roman" w:cs="Times New Roman"/>
          <w:sz w:val="24"/>
          <w:szCs w:val="24"/>
        </w:rPr>
        <w:t>сии» представлены в приложении 3</w:t>
      </w:r>
      <w:r w:rsidR="00907987">
        <w:rPr>
          <w:rFonts w:ascii="Times New Roman" w:hAnsi="Times New Roman" w:cs="Times New Roman"/>
          <w:sz w:val="24"/>
          <w:szCs w:val="24"/>
        </w:rPr>
        <w:t>.</w:t>
      </w:r>
    </w:p>
    <w:p w:rsidR="00B93D2D" w:rsidRPr="00512944" w:rsidRDefault="00B93D2D" w:rsidP="00512944">
      <w:pPr>
        <w:spacing w:after="0" w:line="360" w:lineRule="auto"/>
        <w:ind w:firstLine="709"/>
        <w:jc w:val="both"/>
        <w:rPr>
          <w:rFonts w:ascii="Times New Roman" w:hAnsi="Times New Roman" w:cs="Times New Roman"/>
          <w:sz w:val="24"/>
          <w:szCs w:val="24"/>
        </w:rPr>
      </w:pPr>
    </w:p>
    <w:p w:rsidR="00512944" w:rsidRPr="00512944" w:rsidRDefault="00B93D2D" w:rsidP="00B93D2D">
      <w:pPr>
        <w:spacing w:after="0" w:line="360" w:lineRule="auto"/>
        <w:ind w:left="993"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D12D362" wp14:editId="764417F0">
            <wp:extent cx="3914775" cy="49244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4924425"/>
                    </a:xfrm>
                    <a:prstGeom prst="rect">
                      <a:avLst/>
                    </a:prstGeom>
                    <a:noFill/>
                    <a:ln>
                      <a:noFill/>
                    </a:ln>
                  </pic:spPr>
                </pic:pic>
              </a:graphicData>
            </a:graphic>
          </wp:inline>
        </w:drawing>
      </w:r>
    </w:p>
    <w:p w:rsidR="00512944" w:rsidRPr="00512944" w:rsidRDefault="00C40F5A" w:rsidP="008F007A">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 3</w:t>
      </w:r>
      <w:r w:rsidR="00B93D2D">
        <w:rPr>
          <w:rFonts w:ascii="Times New Roman" w:hAnsi="Times New Roman" w:cs="Times New Roman"/>
          <w:sz w:val="24"/>
          <w:szCs w:val="24"/>
        </w:rPr>
        <w:t>.1</w:t>
      </w:r>
      <w:r w:rsidR="00512944" w:rsidRPr="00512944">
        <w:rPr>
          <w:rFonts w:ascii="Times New Roman" w:hAnsi="Times New Roman" w:cs="Times New Roman"/>
          <w:sz w:val="24"/>
          <w:szCs w:val="24"/>
        </w:rPr>
        <w:t xml:space="preserve">.1 Организационная </w:t>
      </w:r>
      <w:r w:rsidR="008F007A">
        <w:rPr>
          <w:rFonts w:ascii="Times New Roman" w:hAnsi="Times New Roman" w:cs="Times New Roman"/>
          <w:sz w:val="24"/>
          <w:szCs w:val="24"/>
        </w:rPr>
        <w:t>структура ПАО «Сбербанк России»</w:t>
      </w:r>
    </w:p>
    <w:p w:rsidR="00512944" w:rsidRPr="00512944" w:rsidRDefault="00512944" w:rsidP="008F007A">
      <w:pPr>
        <w:spacing w:before="240" w:after="24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Составлено по</w:t>
      </w:r>
      <w:r w:rsidRPr="00512944">
        <w:rPr>
          <w:rFonts w:ascii="Times New Roman" w:hAnsi="Times New Roman" w:cs="Times New Roman"/>
          <w:sz w:val="24"/>
          <w:szCs w:val="24"/>
        </w:rPr>
        <w:t xml:space="preserve">:  Годовой отчет  ПАО «Сбербанк России»  за 2015 год [Электронный ресурс] / РПБУ, неконсолидированные данные, 2016. </w:t>
      </w:r>
      <w:proofErr w:type="spellStart"/>
      <w:r w:rsidRPr="00512944">
        <w:rPr>
          <w:rFonts w:ascii="Times New Roman" w:hAnsi="Times New Roman" w:cs="Times New Roman"/>
          <w:sz w:val="24"/>
          <w:szCs w:val="24"/>
        </w:rPr>
        <w:t>Загл</w:t>
      </w:r>
      <w:proofErr w:type="spellEnd"/>
      <w:r w:rsidRPr="00512944">
        <w:rPr>
          <w:rFonts w:ascii="Times New Roman" w:hAnsi="Times New Roman" w:cs="Times New Roman"/>
          <w:sz w:val="24"/>
          <w:szCs w:val="24"/>
        </w:rPr>
        <w:t xml:space="preserve">. с </w:t>
      </w:r>
      <w:proofErr w:type="spellStart"/>
      <w:r w:rsidRPr="00512944">
        <w:rPr>
          <w:rFonts w:ascii="Times New Roman" w:hAnsi="Times New Roman" w:cs="Times New Roman"/>
          <w:sz w:val="24"/>
          <w:szCs w:val="24"/>
        </w:rPr>
        <w:t>тит</w:t>
      </w:r>
      <w:proofErr w:type="spellEnd"/>
      <w:r w:rsidRPr="00512944">
        <w:rPr>
          <w:rFonts w:ascii="Times New Roman" w:hAnsi="Times New Roman" w:cs="Times New Roman"/>
          <w:sz w:val="24"/>
          <w:szCs w:val="24"/>
        </w:rPr>
        <w:t>. экрана. Электрон</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w:t>
      </w:r>
      <w:proofErr w:type="gramStart"/>
      <w:r w:rsidRPr="00512944">
        <w:rPr>
          <w:rFonts w:ascii="Times New Roman" w:hAnsi="Times New Roman" w:cs="Times New Roman"/>
          <w:sz w:val="24"/>
          <w:szCs w:val="24"/>
        </w:rPr>
        <w:t>в</w:t>
      </w:r>
      <w:proofErr w:type="gramEnd"/>
      <w:r w:rsidRPr="00512944">
        <w:rPr>
          <w:rFonts w:ascii="Times New Roman" w:hAnsi="Times New Roman" w:cs="Times New Roman"/>
          <w:sz w:val="24"/>
          <w:szCs w:val="24"/>
        </w:rPr>
        <w:t xml:space="preserve">ерсия </w:t>
      </w:r>
      <w:proofErr w:type="spellStart"/>
      <w:r w:rsidRPr="00512944">
        <w:rPr>
          <w:rFonts w:ascii="Times New Roman" w:hAnsi="Times New Roman" w:cs="Times New Roman"/>
          <w:sz w:val="24"/>
          <w:szCs w:val="24"/>
        </w:rPr>
        <w:t>печ</w:t>
      </w:r>
      <w:proofErr w:type="spellEnd"/>
      <w:r w:rsidRPr="00512944">
        <w:rPr>
          <w:rFonts w:ascii="Times New Roman" w:hAnsi="Times New Roman" w:cs="Times New Roman"/>
          <w:sz w:val="24"/>
          <w:szCs w:val="24"/>
        </w:rPr>
        <w:t>. публикации. Доступ из корпоративной сети  ПАО «Сбербанк России». - Систем</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w:t>
      </w:r>
      <w:proofErr w:type="gramStart"/>
      <w:r w:rsidRPr="00512944">
        <w:rPr>
          <w:rFonts w:ascii="Times New Roman" w:hAnsi="Times New Roman" w:cs="Times New Roman"/>
          <w:sz w:val="24"/>
          <w:szCs w:val="24"/>
        </w:rPr>
        <w:t>т</w:t>
      </w:r>
      <w:proofErr w:type="gramEnd"/>
      <w:r w:rsidRPr="00512944">
        <w:rPr>
          <w:rFonts w:ascii="Times New Roman" w:hAnsi="Times New Roman" w:cs="Times New Roman"/>
          <w:sz w:val="24"/>
          <w:szCs w:val="24"/>
        </w:rPr>
        <w:t xml:space="preserve">ребования: </w:t>
      </w:r>
      <w:proofErr w:type="spellStart"/>
      <w:r w:rsidRPr="00512944">
        <w:rPr>
          <w:rFonts w:ascii="Times New Roman" w:hAnsi="Times New Roman" w:cs="Times New Roman"/>
          <w:sz w:val="24"/>
          <w:szCs w:val="24"/>
        </w:rPr>
        <w:t>Adobe</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Reader</w:t>
      </w:r>
      <w:proofErr w:type="spellEnd"/>
      <w:r w:rsidRPr="00512944">
        <w:rPr>
          <w:rFonts w:ascii="Times New Roman" w:hAnsi="Times New Roman" w:cs="Times New Roman"/>
          <w:sz w:val="24"/>
          <w:szCs w:val="24"/>
        </w:rPr>
        <w:t>. URL: www.sberbank.com/common/img/uploaded/files/pdf/.../Annual_report_rus_y2015.pdf (дата обращения: 04.03.2017)</w:t>
      </w:r>
      <w:r w:rsidR="008F007A">
        <w:rPr>
          <w:rFonts w:ascii="Times New Roman" w:hAnsi="Times New Roman" w:cs="Times New Roman"/>
          <w:sz w:val="24"/>
          <w:szCs w:val="24"/>
        </w:rPr>
        <w:t>.</w:t>
      </w:r>
    </w:p>
    <w:p w:rsidR="00C40F5A" w:rsidRDefault="00B93D2D" w:rsidP="005129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лучшего понимания функций органов управления Сбербанком рассмотрим корпоративную систему управления ПАО «Сбербанк России», представленную на рис. 3.1.2.</w:t>
      </w:r>
    </w:p>
    <w:p w:rsidR="00907987" w:rsidRDefault="00907987" w:rsidP="00907987">
      <w:pPr>
        <w:spacing w:after="0" w:line="360" w:lineRule="auto"/>
        <w:jc w:val="both"/>
        <w:rPr>
          <w:rFonts w:ascii="Times New Roman" w:hAnsi="Times New Roman" w:cs="Times New Roman"/>
          <w:sz w:val="24"/>
          <w:szCs w:val="24"/>
        </w:rPr>
      </w:pPr>
    </w:p>
    <w:p w:rsidR="00B93D2D" w:rsidRDefault="00B93D2D" w:rsidP="00907987">
      <w:pPr>
        <w:spacing w:after="0" w:line="360" w:lineRule="auto"/>
        <w:jc w:val="both"/>
        <w:rPr>
          <w:rFonts w:ascii="Times New Roman" w:hAnsi="Times New Roman" w:cs="Times New Roman"/>
          <w:sz w:val="24"/>
          <w:szCs w:val="24"/>
        </w:rPr>
      </w:pPr>
      <w:r w:rsidRPr="00512944">
        <w:rPr>
          <w:rFonts w:ascii="Times New Roman" w:hAnsi="Times New Roman" w:cs="Times New Roman"/>
          <w:i/>
          <w:noProof/>
          <w:sz w:val="24"/>
          <w:szCs w:val="24"/>
          <w:lang w:eastAsia="ru-RU"/>
        </w:rPr>
        <w:lastRenderedPageBreak/>
        <w:drawing>
          <wp:anchor distT="0" distB="0" distL="114300" distR="114300" simplePos="0" relativeHeight="251661312" behindDoc="1" locked="0" layoutInCell="0" allowOverlap="1" wp14:anchorId="7B8D44E6" wp14:editId="75992E9A">
            <wp:simplePos x="0" y="0"/>
            <wp:positionH relativeFrom="column">
              <wp:posOffset>75565</wp:posOffset>
            </wp:positionH>
            <wp:positionV relativeFrom="paragraph">
              <wp:posOffset>295275</wp:posOffset>
            </wp:positionV>
            <wp:extent cx="5935980" cy="4628515"/>
            <wp:effectExtent l="0" t="0" r="7620" b="63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980" cy="4628515"/>
                    </a:xfrm>
                    <a:prstGeom prst="rect">
                      <a:avLst/>
                    </a:prstGeom>
                    <a:noFill/>
                  </pic:spPr>
                </pic:pic>
              </a:graphicData>
            </a:graphic>
            <wp14:sizeRelH relativeFrom="page">
              <wp14:pctWidth>0</wp14:pctWidth>
            </wp14:sizeRelH>
            <wp14:sizeRelV relativeFrom="page">
              <wp14:pctHeight>0</wp14:pctHeight>
            </wp14:sizeRelV>
          </wp:anchor>
        </w:drawing>
      </w: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B93D2D" w:rsidRDefault="00B93D2D" w:rsidP="00512944">
      <w:pPr>
        <w:spacing w:after="0" w:line="360" w:lineRule="auto"/>
        <w:ind w:firstLine="709"/>
        <w:jc w:val="both"/>
        <w:rPr>
          <w:rFonts w:ascii="Times New Roman" w:hAnsi="Times New Roman" w:cs="Times New Roman"/>
          <w:sz w:val="24"/>
          <w:szCs w:val="24"/>
        </w:rPr>
      </w:pPr>
    </w:p>
    <w:p w:rsidR="00907987" w:rsidRDefault="00907987" w:rsidP="00B93D2D">
      <w:pPr>
        <w:spacing w:after="0" w:line="360" w:lineRule="auto"/>
        <w:jc w:val="center"/>
        <w:rPr>
          <w:rFonts w:ascii="Times New Roman" w:hAnsi="Times New Roman" w:cs="Times New Roman"/>
          <w:sz w:val="24"/>
          <w:szCs w:val="24"/>
        </w:rPr>
      </w:pPr>
    </w:p>
    <w:p w:rsidR="00B93D2D" w:rsidRPr="00512944" w:rsidRDefault="00B93D2D" w:rsidP="008F007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3.1</w:t>
      </w:r>
      <w:r w:rsidRPr="00512944">
        <w:rPr>
          <w:rFonts w:ascii="Times New Roman" w:hAnsi="Times New Roman" w:cs="Times New Roman"/>
          <w:sz w:val="24"/>
          <w:szCs w:val="24"/>
        </w:rPr>
        <w:t xml:space="preserve">.2 Система корпоративного управления </w:t>
      </w:r>
      <w:r>
        <w:rPr>
          <w:rFonts w:ascii="Times New Roman" w:hAnsi="Times New Roman" w:cs="Times New Roman"/>
          <w:sz w:val="24"/>
          <w:szCs w:val="24"/>
        </w:rPr>
        <w:t>ПАО « Сбербанк России»</w:t>
      </w:r>
    </w:p>
    <w:p w:rsidR="00B93D2D" w:rsidRPr="00512944" w:rsidRDefault="00B93D2D" w:rsidP="008F007A">
      <w:pPr>
        <w:tabs>
          <w:tab w:val="left" w:pos="1005"/>
        </w:tabs>
        <w:spacing w:before="240" w:after="24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Источник</w:t>
      </w:r>
      <w:r w:rsidRPr="00512944">
        <w:rPr>
          <w:rFonts w:ascii="Times New Roman" w:hAnsi="Times New Roman" w:cs="Times New Roman"/>
          <w:sz w:val="24"/>
          <w:szCs w:val="24"/>
        </w:rPr>
        <w:t xml:space="preserve">: Годовой отчет  ПАО «Сбербанк России» за 2015 год [Электронный ресурс] / РПБУ, неконсолидированные данные, 2016. </w:t>
      </w:r>
      <w:proofErr w:type="spellStart"/>
      <w:r w:rsidRPr="00512944">
        <w:rPr>
          <w:rFonts w:ascii="Times New Roman" w:hAnsi="Times New Roman" w:cs="Times New Roman"/>
          <w:sz w:val="24"/>
          <w:szCs w:val="24"/>
        </w:rPr>
        <w:t>Загл</w:t>
      </w:r>
      <w:proofErr w:type="spellEnd"/>
      <w:r w:rsidRPr="00512944">
        <w:rPr>
          <w:rFonts w:ascii="Times New Roman" w:hAnsi="Times New Roman" w:cs="Times New Roman"/>
          <w:sz w:val="24"/>
          <w:szCs w:val="24"/>
        </w:rPr>
        <w:t xml:space="preserve">. с </w:t>
      </w:r>
      <w:proofErr w:type="spellStart"/>
      <w:r w:rsidRPr="00512944">
        <w:rPr>
          <w:rFonts w:ascii="Times New Roman" w:hAnsi="Times New Roman" w:cs="Times New Roman"/>
          <w:sz w:val="24"/>
          <w:szCs w:val="24"/>
        </w:rPr>
        <w:t>тит</w:t>
      </w:r>
      <w:proofErr w:type="spellEnd"/>
      <w:r w:rsidRPr="00512944">
        <w:rPr>
          <w:rFonts w:ascii="Times New Roman" w:hAnsi="Times New Roman" w:cs="Times New Roman"/>
          <w:sz w:val="24"/>
          <w:szCs w:val="24"/>
        </w:rPr>
        <w:t>. экрана. Электрон</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w:t>
      </w:r>
      <w:proofErr w:type="gramStart"/>
      <w:r w:rsidRPr="00512944">
        <w:rPr>
          <w:rFonts w:ascii="Times New Roman" w:hAnsi="Times New Roman" w:cs="Times New Roman"/>
          <w:sz w:val="24"/>
          <w:szCs w:val="24"/>
        </w:rPr>
        <w:t>в</w:t>
      </w:r>
      <w:proofErr w:type="gramEnd"/>
      <w:r w:rsidRPr="00512944">
        <w:rPr>
          <w:rFonts w:ascii="Times New Roman" w:hAnsi="Times New Roman" w:cs="Times New Roman"/>
          <w:sz w:val="24"/>
          <w:szCs w:val="24"/>
        </w:rPr>
        <w:t xml:space="preserve">ерсия </w:t>
      </w:r>
      <w:proofErr w:type="spellStart"/>
      <w:r w:rsidRPr="00512944">
        <w:rPr>
          <w:rFonts w:ascii="Times New Roman" w:hAnsi="Times New Roman" w:cs="Times New Roman"/>
          <w:sz w:val="24"/>
          <w:szCs w:val="24"/>
        </w:rPr>
        <w:t>печ</w:t>
      </w:r>
      <w:proofErr w:type="spellEnd"/>
      <w:r w:rsidRPr="00512944">
        <w:rPr>
          <w:rFonts w:ascii="Times New Roman" w:hAnsi="Times New Roman" w:cs="Times New Roman"/>
          <w:sz w:val="24"/>
          <w:szCs w:val="24"/>
        </w:rPr>
        <w:t>. публикации. Доступ из корпоративной сети  ПАО «Сбербанк России». - Систем</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w:t>
      </w:r>
      <w:proofErr w:type="gramStart"/>
      <w:r w:rsidRPr="00512944">
        <w:rPr>
          <w:rFonts w:ascii="Times New Roman" w:hAnsi="Times New Roman" w:cs="Times New Roman"/>
          <w:sz w:val="24"/>
          <w:szCs w:val="24"/>
        </w:rPr>
        <w:t>т</w:t>
      </w:r>
      <w:proofErr w:type="gramEnd"/>
      <w:r w:rsidRPr="00512944">
        <w:rPr>
          <w:rFonts w:ascii="Times New Roman" w:hAnsi="Times New Roman" w:cs="Times New Roman"/>
          <w:sz w:val="24"/>
          <w:szCs w:val="24"/>
        </w:rPr>
        <w:t xml:space="preserve">ребования: </w:t>
      </w:r>
      <w:proofErr w:type="spellStart"/>
      <w:r w:rsidRPr="00512944">
        <w:rPr>
          <w:rFonts w:ascii="Times New Roman" w:hAnsi="Times New Roman" w:cs="Times New Roman"/>
          <w:sz w:val="24"/>
          <w:szCs w:val="24"/>
        </w:rPr>
        <w:t>Adobe</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Reader</w:t>
      </w:r>
      <w:proofErr w:type="spellEnd"/>
      <w:r w:rsidRPr="00512944">
        <w:rPr>
          <w:rFonts w:ascii="Times New Roman" w:hAnsi="Times New Roman" w:cs="Times New Roman"/>
          <w:sz w:val="24"/>
          <w:szCs w:val="24"/>
        </w:rPr>
        <w:t>. URL: www.sberbank.com/common/img/uploaded/files/pdf/.../Annual_report_rus_y2015.pdf</w:t>
      </w:r>
      <w:r w:rsidR="009417FF">
        <w:rPr>
          <w:rFonts w:ascii="Times New Roman" w:hAnsi="Times New Roman" w:cs="Times New Roman"/>
          <w:sz w:val="24"/>
          <w:szCs w:val="24"/>
        </w:rPr>
        <w:t xml:space="preserve"> (дата обращения: 04.03.2017). С</w:t>
      </w:r>
      <w:r w:rsidRPr="00512944">
        <w:rPr>
          <w:rFonts w:ascii="Times New Roman" w:hAnsi="Times New Roman" w:cs="Times New Roman"/>
          <w:sz w:val="24"/>
          <w:szCs w:val="24"/>
        </w:rPr>
        <w:t>. 66.</w:t>
      </w:r>
    </w:p>
    <w:p w:rsidR="0032080F" w:rsidRPr="00512944" w:rsidRDefault="0032080F" w:rsidP="00907987">
      <w:pPr>
        <w:spacing w:after="0" w:line="360" w:lineRule="auto"/>
        <w:ind w:firstLine="709"/>
        <w:jc w:val="both"/>
        <w:rPr>
          <w:rFonts w:ascii="Times New Roman" w:eastAsia="Times New Roman" w:hAnsi="Times New Roman" w:cs="Arial"/>
          <w:sz w:val="24"/>
          <w:szCs w:val="24"/>
          <w:lang w:eastAsia="ru-RU"/>
        </w:rPr>
      </w:pPr>
      <w:r w:rsidRPr="0032080F">
        <w:rPr>
          <w:rFonts w:ascii="Times New Roman" w:hAnsi="Times New Roman" w:cs="Times New Roman"/>
          <w:sz w:val="24"/>
          <w:szCs w:val="24"/>
        </w:rPr>
        <w:t>Система корпоративного управления Сбербанка позволяет регулировать взаимоотношения между менедже</w:t>
      </w:r>
      <w:r>
        <w:rPr>
          <w:rFonts w:ascii="Times New Roman" w:hAnsi="Times New Roman" w:cs="Times New Roman"/>
          <w:sz w:val="24"/>
          <w:szCs w:val="24"/>
        </w:rPr>
        <w:t>рами, Наблюдательным советом и С</w:t>
      </w:r>
      <w:r w:rsidRPr="0032080F">
        <w:rPr>
          <w:rFonts w:ascii="Times New Roman" w:hAnsi="Times New Roman" w:cs="Times New Roman"/>
          <w:sz w:val="24"/>
          <w:szCs w:val="24"/>
        </w:rPr>
        <w:t xml:space="preserve">обранием акционеров банка. Организационная </w:t>
      </w:r>
      <w:r>
        <w:rPr>
          <w:rFonts w:ascii="Times New Roman" w:hAnsi="Times New Roman" w:cs="Times New Roman"/>
          <w:sz w:val="24"/>
          <w:szCs w:val="24"/>
        </w:rPr>
        <w:t>модель, представленная на рис. 3.1</w:t>
      </w:r>
      <w:r w:rsidRPr="0032080F">
        <w:rPr>
          <w:rFonts w:ascii="Times New Roman" w:hAnsi="Times New Roman" w:cs="Times New Roman"/>
          <w:sz w:val="24"/>
          <w:szCs w:val="24"/>
        </w:rPr>
        <w:t xml:space="preserve">.2, представляет собой основу системы корпоративного управления Сбербанка. Она определяет правила и последовательность принятия корпоративных решений, а также обеспечивает управление и контроль деятельности Сбербанка. </w:t>
      </w:r>
      <w:r>
        <w:rPr>
          <w:rFonts w:ascii="Times New Roman" w:hAnsi="Times New Roman" w:cs="Times New Roman"/>
          <w:sz w:val="24"/>
          <w:szCs w:val="24"/>
        </w:rPr>
        <w:t xml:space="preserve">Как видно из рисунка 3.1.2, </w:t>
      </w:r>
      <w:r w:rsidRPr="0032080F">
        <w:rPr>
          <w:rFonts w:ascii="Times New Roman" w:hAnsi="Times New Roman" w:cs="Times New Roman"/>
          <w:sz w:val="24"/>
          <w:szCs w:val="24"/>
        </w:rPr>
        <w:t>Общее собрание акционеров избирают членов Наблюдательного совета и Президент</w:t>
      </w:r>
      <w:r>
        <w:rPr>
          <w:rFonts w:ascii="Times New Roman" w:hAnsi="Times New Roman" w:cs="Times New Roman"/>
          <w:sz w:val="24"/>
          <w:szCs w:val="24"/>
        </w:rPr>
        <w:t xml:space="preserve">а, Председателя Правления Банка. </w:t>
      </w:r>
      <w:r w:rsidRPr="0032080F">
        <w:rPr>
          <w:rFonts w:ascii="Times New Roman" w:hAnsi="Times New Roman" w:cs="Times New Roman"/>
          <w:sz w:val="24"/>
          <w:szCs w:val="24"/>
        </w:rPr>
        <w:t xml:space="preserve">Порядок подготовки и проведения общего собрания акционеров </w:t>
      </w:r>
      <w:r w:rsidRPr="0032080F">
        <w:rPr>
          <w:rFonts w:ascii="Times New Roman" w:hAnsi="Times New Roman" w:cs="Times New Roman"/>
          <w:sz w:val="24"/>
          <w:szCs w:val="24"/>
        </w:rPr>
        <w:lastRenderedPageBreak/>
        <w:t>регулируется «Положением об Общем собрании акционеров».</w:t>
      </w:r>
      <w:r>
        <w:rPr>
          <w:rStyle w:val="af"/>
          <w:rFonts w:ascii="Times New Roman" w:hAnsi="Times New Roman" w:cs="Times New Roman"/>
          <w:sz w:val="24"/>
          <w:szCs w:val="24"/>
        </w:rPr>
        <w:footnoteReference w:id="41"/>
      </w:r>
      <w:r>
        <w:rPr>
          <w:rFonts w:ascii="Times New Roman" w:hAnsi="Times New Roman" w:cs="Times New Roman"/>
          <w:sz w:val="24"/>
          <w:szCs w:val="24"/>
        </w:rPr>
        <w:t xml:space="preserve"> </w:t>
      </w:r>
      <w:r w:rsidRPr="00512944">
        <w:rPr>
          <w:rFonts w:ascii="Times New Roman" w:eastAsia="Times New Roman" w:hAnsi="Times New Roman" w:cs="Arial"/>
          <w:sz w:val="24"/>
          <w:szCs w:val="24"/>
          <w:lang w:eastAsia="ru-RU"/>
        </w:rPr>
        <w:t>Наблюдательный совет (НС) отчитывается перед Общим собранием акционеров, а результаты его работы приводятся в составе Годового отчета. Руководит работой Наблюдательного совета Председатель НС, который избирается Общим собранием акционеров из числа членов НС. Председатель НС разрабатывает план работы совета, определяет повестку дня и председательствует на Общем собрании акционеров.</w:t>
      </w:r>
      <w:r w:rsidRPr="00512944">
        <w:rPr>
          <w:rFonts w:ascii="Times New Roman" w:eastAsia="Times New Roman" w:hAnsi="Times New Roman" w:cs="Arial"/>
          <w:sz w:val="24"/>
          <w:szCs w:val="24"/>
          <w:vertAlign w:val="superscript"/>
          <w:lang w:eastAsia="ru-RU"/>
        </w:rPr>
        <w:footnoteReference w:id="42"/>
      </w:r>
      <w:r>
        <w:rPr>
          <w:rFonts w:ascii="Times New Roman" w:eastAsia="Times New Roman" w:hAnsi="Times New Roman" w:cs="Arial"/>
          <w:sz w:val="24"/>
          <w:szCs w:val="24"/>
          <w:lang w:eastAsia="ru-RU"/>
        </w:rPr>
        <w:t xml:space="preserve"> </w:t>
      </w:r>
      <w:r w:rsidR="00907987" w:rsidRPr="00512944">
        <w:rPr>
          <w:rFonts w:ascii="Times New Roman" w:eastAsia="Times New Roman" w:hAnsi="Times New Roman" w:cs="Arial"/>
          <w:sz w:val="24"/>
          <w:szCs w:val="24"/>
          <w:lang w:eastAsia="ru-RU"/>
        </w:rPr>
        <w:t>Председатель Правления избирается Общим собранием акционеров сроком на 4 года.</w:t>
      </w:r>
      <w:r w:rsidR="00907987" w:rsidRPr="00512944">
        <w:rPr>
          <w:rFonts w:ascii="Times New Roman" w:eastAsia="Times New Roman" w:hAnsi="Times New Roman" w:cs="Arial"/>
          <w:sz w:val="24"/>
          <w:szCs w:val="24"/>
          <w:vertAlign w:val="superscript"/>
          <w:lang w:eastAsia="ru-RU"/>
        </w:rPr>
        <w:footnoteReference w:id="43"/>
      </w:r>
      <w:r w:rsidR="00907987">
        <w:rPr>
          <w:rFonts w:ascii="Times New Roman" w:eastAsia="Times New Roman" w:hAnsi="Times New Roman" w:cs="Arial"/>
          <w:sz w:val="24"/>
          <w:szCs w:val="24"/>
          <w:lang w:eastAsia="ru-RU"/>
        </w:rPr>
        <w:t xml:space="preserve"> </w:t>
      </w:r>
      <w:r w:rsidRPr="00512944">
        <w:rPr>
          <w:rFonts w:ascii="Times New Roman" w:eastAsia="Times New Roman" w:hAnsi="Times New Roman" w:cs="Arial"/>
          <w:sz w:val="24"/>
          <w:szCs w:val="24"/>
          <w:lang w:eastAsia="ru-RU"/>
        </w:rPr>
        <w:t>Минимум раз в год Правление презентует перед Наблюдательным советом отчет о процессе вы</w:t>
      </w:r>
      <w:r>
        <w:rPr>
          <w:rFonts w:ascii="Times New Roman" w:eastAsia="Times New Roman" w:hAnsi="Times New Roman" w:cs="Arial"/>
          <w:sz w:val="24"/>
          <w:szCs w:val="24"/>
          <w:lang w:eastAsia="ru-RU"/>
        </w:rPr>
        <w:t>полнения стратегии Сбербанка, о</w:t>
      </w:r>
      <w:r w:rsidRPr="00512944">
        <w:rPr>
          <w:rFonts w:ascii="Times New Roman" w:eastAsia="Times New Roman" w:hAnsi="Times New Roman" w:cs="Arial"/>
          <w:sz w:val="24"/>
          <w:szCs w:val="24"/>
          <w:lang w:eastAsia="ru-RU"/>
        </w:rPr>
        <w:t xml:space="preserve"> реализации решений НС и Общего собрания акционеров, каждые 3 месяца - отчет о результатах финансово-хозяйственной деятельности Сбербан</w:t>
      </w:r>
      <w:r>
        <w:rPr>
          <w:rFonts w:ascii="Times New Roman" w:eastAsia="Times New Roman" w:hAnsi="Times New Roman" w:cs="Arial"/>
          <w:sz w:val="24"/>
          <w:szCs w:val="24"/>
          <w:lang w:eastAsia="ru-RU"/>
        </w:rPr>
        <w:t xml:space="preserve">ка и уровне принятых им рисков. </w:t>
      </w:r>
    </w:p>
    <w:p w:rsidR="00512944" w:rsidRPr="00B05AB6" w:rsidRDefault="00512944" w:rsidP="00B05AB6">
      <w:pPr>
        <w:spacing w:after="0" w:line="360" w:lineRule="auto"/>
        <w:ind w:firstLine="709"/>
        <w:jc w:val="both"/>
        <w:rPr>
          <w:rFonts w:ascii="Times New Roman" w:hAnsi="Times New Roman" w:cs="Times New Roman"/>
          <w:sz w:val="24"/>
          <w:szCs w:val="24"/>
        </w:rPr>
      </w:pPr>
      <w:proofErr w:type="gramStart"/>
      <w:r w:rsidRPr="00512944">
        <w:rPr>
          <w:rFonts w:ascii="Times New Roman" w:hAnsi="Times New Roman" w:cs="Times New Roman"/>
          <w:sz w:val="24"/>
          <w:szCs w:val="24"/>
        </w:rPr>
        <w:t>Так как Центральный аппарат Сбербанка интегрирует в себе управление различными видами деятельности, а структурные подразделения отличаются по видам предоставляемых  услуг (ипотечное кредитование, работа с корпоративными клиентами, кредитование частных лиц и др.), представлены в различных регионах и имеют определенную самостоятельность в принятии операционных решений, то организационную структуру  ПАО «Сбербанк России» с</w:t>
      </w:r>
      <w:r w:rsidR="00B05AB6">
        <w:rPr>
          <w:rFonts w:ascii="Times New Roman" w:hAnsi="Times New Roman" w:cs="Times New Roman"/>
          <w:sz w:val="24"/>
          <w:szCs w:val="24"/>
        </w:rPr>
        <w:t xml:space="preserve">ледует считать </w:t>
      </w:r>
      <w:proofErr w:type="spellStart"/>
      <w:r w:rsidR="00B05AB6">
        <w:rPr>
          <w:rFonts w:ascii="Times New Roman" w:hAnsi="Times New Roman" w:cs="Times New Roman"/>
          <w:sz w:val="24"/>
          <w:szCs w:val="24"/>
        </w:rPr>
        <w:t>дивизиональной</w:t>
      </w:r>
      <w:proofErr w:type="spellEnd"/>
      <w:r w:rsidR="00B05AB6">
        <w:rPr>
          <w:rFonts w:ascii="Times New Roman" w:hAnsi="Times New Roman" w:cs="Times New Roman"/>
          <w:sz w:val="24"/>
          <w:szCs w:val="24"/>
        </w:rPr>
        <w:t xml:space="preserve">. </w:t>
      </w:r>
      <w:proofErr w:type="gramEnd"/>
    </w:p>
    <w:p w:rsidR="00512944" w:rsidRPr="00512944" w:rsidRDefault="00512944" w:rsidP="00512944">
      <w:pPr>
        <w:spacing w:after="0" w:line="360" w:lineRule="auto"/>
        <w:ind w:firstLine="1004"/>
        <w:jc w:val="both"/>
        <w:rPr>
          <w:rFonts w:ascii="Times New Roman" w:hAnsi="Times New Roman" w:cs="Times New Roman"/>
          <w:sz w:val="24"/>
          <w:szCs w:val="24"/>
        </w:rPr>
      </w:pPr>
      <w:r w:rsidRPr="00512944">
        <w:rPr>
          <w:rFonts w:ascii="Times New Roman" w:hAnsi="Times New Roman" w:cs="Times New Roman"/>
          <w:sz w:val="24"/>
          <w:szCs w:val="24"/>
        </w:rPr>
        <w:t xml:space="preserve">Рассмотрим организационную структуру Центра ипотечного кредитования Северо-Западного банка ПАО «Сбербанк России» дополнительного офиса Сбербанка России №9055/1823, в котором автор проходил производственную практику (рис. 1.2.3). Следует отметить, что в настоящее время в Санкт-Петербурге осуществляют деятельность 11 Центров ипотечного кредитования (ЦИК) и 2 Отдела по ипотечному кредитованию (ОИК), однако ЦИК ДО №9055/1823 – один </w:t>
      </w:r>
      <w:proofErr w:type="gramStart"/>
      <w:r w:rsidRPr="00512944">
        <w:rPr>
          <w:rFonts w:ascii="Times New Roman" w:hAnsi="Times New Roman" w:cs="Times New Roman"/>
          <w:sz w:val="24"/>
          <w:szCs w:val="24"/>
        </w:rPr>
        <w:t>из</w:t>
      </w:r>
      <w:proofErr w:type="gramEnd"/>
      <w:r w:rsidRPr="00512944">
        <w:rPr>
          <w:rFonts w:ascii="Times New Roman" w:hAnsi="Times New Roman" w:cs="Times New Roman"/>
          <w:sz w:val="24"/>
          <w:szCs w:val="24"/>
        </w:rPr>
        <w:t xml:space="preserve"> наиболее крупных по числу занятых.</w:t>
      </w:r>
    </w:p>
    <w:p w:rsidR="00512944" w:rsidRPr="00512944" w:rsidRDefault="00512944" w:rsidP="00512944">
      <w:pPr>
        <w:tabs>
          <w:tab w:val="left" w:pos="1005"/>
        </w:tabs>
        <w:spacing w:after="0" w:line="360" w:lineRule="auto"/>
        <w:ind w:firstLine="1004"/>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noProof/>
          <w:sz w:val="24"/>
          <w:szCs w:val="24"/>
          <w:lang w:eastAsia="ru-RU"/>
        </w:rPr>
        <w:lastRenderedPageBreak/>
        <w:drawing>
          <wp:inline distT="0" distB="0" distL="0" distR="0" wp14:anchorId="50E1FD18" wp14:editId="08B76394">
            <wp:extent cx="5486400" cy="3200400"/>
            <wp:effectExtent l="0" t="0" r="19050" b="3810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12944" w:rsidRPr="00512944" w:rsidRDefault="00512944" w:rsidP="00512944">
      <w:pPr>
        <w:spacing w:after="0" w:line="360" w:lineRule="auto"/>
        <w:ind w:left="709"/>
        <w:jc w:val="both"/>
        <w:rPr>
          <w:rFonts w:ascii="Times New Roman" w:hAnsi="Times New Roman" w:cs="Times New Roman"/>
          <w:sz w:val="24"/>
          <w:szCs w:val="24"/>
        </w:rPr>
      </w:pPr>
    </w:p>
    <w:p w:rsidR="00512944" w:rsidRPr="00512944" w:rsidRDefault="00B05AB6" w:rsidP="008F007A">
      <w:pPr>
        <w:spacing w:after="0" w:line="360" w:lineRule="auto"/>
        <w:ind w:left="709"/>
        <w:jc w:val="center"/>
        <w:rPr>
          <w:rFonts w:ascii="Times New Roman" w:hAnsi="Times New Roman" w:cs="Times New Roman"/>
          <w:sz w:val="24"/>
          <w:szCs w:val="24"/>
        </w:rPr>
      </w:pPr>
      <w:r>
        <w:rPr>
          <w:rFonts w:ascii="Times New Roman" w:hAnsi="Times New Roman" w:cs="Times New Roman"/>
          <w:sz w:val="24"/>
          <w:szCs w:val="24"/>
        </w:rPr>
        <w:t>Рисунок 3.1</w:t>
      </w:r>
      <w:r w:rsidR="00512944" w:rsidRPr="00512944">
        <w:rPr>
          <w:rFonts w:ascii="Times New Roman" w:hAnsi="Times New Roman" w:cs="Times New Roman"/>
          <w:sz w:val="24"/>
          <w:szCs w:val="24"/>
        </w:rPr>
        <w:t>.3 Организационная структура Центров ип</w:t>
      </w:r>
      <w:r w:rsidR="008F007A">
        <w:rPr>
          <w:rFonts w:ascii="Times New Roman" w:hAnsi="Times New Roman" w:cs="Times New Roman"/>
          <w:sz w:val="24"/>
          <w:szCs w:val="24"/>
        </w:rPr>
        <w:t>отечного кредитования Сбербанка</w:t>
      </w:r>
    </w:p>
    <w:p w:rsidR="00512944" w:rsidRPr="00512944" w:rsidRDefault="00512944" w:rsidP="008F007A">
      <w:pPr>
        <w:spacing w:before="240" w:after="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 xml:space="preserve">Примечание: </w:t>
      </w:r>
      <w:r w:rsidRPr="00512944">
        <w:rPr>
          <w:rFonts w:ascii="Times New Roman" w:hAnsi="Times New Roman" w:cs="Times New Roman"/>
          <w:sz w:val="24"/>
          <w:szCs w:val="24"/>
        </w:rPr>
        <w:t>1)</w:t>
      </w:r>
      <w:r w:rsidRPr="00512944">
        <w:rPr>
          <w:rFonts w:ascii="Times New Roman" w:hAnsi="Times New Roman" w:cs="Times New Roman"/>
          <w:i/>
          <w:sz w:val="24"/>
          <w:szCs w:val="24"/>
        </w:rPr>
        <w:t xml:space="preserve"> </w:t>
      </w:r>
      <w:r w:rsidRPr="00512944">
        <w:rPr>
          <w:rFonts w:ascii="Times New Roman" w:hAnsi="Times New Roman" w:cs="Times New Roman"/>
          <w:sz w:val="24"/>
          <w:szCs w:val="24"/>
        </w:rPr>
        <w:t xml:space="preserve">черным цветом выделена непосредственно организационная структура Центра ипотечного кредитования Северо-Западного банка ПАО «Сбербанк России» дополнительного офиса Сбербанка России №9055/1823, </w:t>
      </w:r>
      <w:r w:rsidR="001D143F">
        <w:rPr>
          <w:rFonts w:ascii="Times New Roman" w:hAnsi="Times New Roman" w:cs="Times New Roman"/>
          <w:sz w:val="24"/>
          <w:szCs w:val="24"/>
        </w:rPr>
        <w:t>серым</w:t>
      </w:r>
      <w:r w:rsidRPr="00512944">
        <w:rPr>
          <w:rFonts w:ascii="Times New Roman" w:hAnsi="Times New Roman" w:cs="Times New Roman"/>
          <w:sz w:val="24"/>
          <w:szCs w:val="24"/>
        </w:rPr>
        <w:t xml:space="preserve"> – иерархия руководителей, стоящая непосредственно над анализируемым Центром ипотечного кредитования;</w:t>
      </w:r>
    </w:p>
    <w:p w:rsidR="00512944" w:rsidRPr="00512944" w:rsidRDefault="00512944" w:rsidP="00512944">
      <w:pPr>
        <w:spacing w:after="0" w:line="360" w:lineRule="auto"/>
        <w:ind w:left="2268"/>
        <w:jc w:val="both"/>
        <w:rPr>
          <w:rFonts w:ascii="Times New Roman" w:hAnsi="Times New Roman" w:cs="Times New Roman"/>
          <w:sz w:val="24"/>
          <w:szCs w:val="24"/>
        </w:rPr>
      </w:pPr>
      <w:r w:rsidRPr="00512944">
        <w:rPr>
          <w:rFonts w:ascii="Times New Roman" w:hAnsi="Times New Roman" w:cs="Times New Roman"/>
          <w:sz w:val="24"/>
          <w:szCs w:val="24"/>
        </w:rPr>
        <w:t>2)</w:t>
      </w:r>
      <w:r w:rsidRPr="00512944">
        <w:t xml:space="preserve"> </w:t>
      </w:r>
      <w:r w:rsidRPr="00512944">
        <w:rPr>
          <w:rFonts w:ascii="Times New Roman" w:hAnsi="Times New Roman" w:cs="Times New Roman"/>
          <w:sz w:val="24"/>
          <w:szCs w:val="24"/>
        </w:rPr>
        <w:t>на рисунке связи подчинения расположены сверху вниз.</w:t>
      </w:r>
    </w:p>
    <w:p w:rsidR="00512944" w:rsidRPr="00512944" w:rsidRDefault="00512944" w:rsidP="008F007A">
      <w:pPr>
        <w:tabs>
          <w:tab w:val="left" w:pos="-3544"/>
        </w:tabs>
        <w:spacing w:before="240" w:after="24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 xml:space="preserve">Составлено </w:t>
      </w:r>
      <w:r w:rsidRPr="00512944">
        <w:rPr>
          <w:rFonts w:ascii="Times New Roman" w:hAnsi="Times New Roman" w:cs="Times New Roman"/>
          <w:sz w:val="24"/>
          <w:szCs w:val="24"/>
        </w:rPr>
        <w:t>автором на основе данных, полученных от руководителя Центра ипотечного кредитования Северо-Западного банка ПАО «Сбербанк России» дополнительного офиса Сбербанка России №9055/1823 .</w:t>
      </w:r>
    </w:p>
    <w:p w:rsidR="00512944" w:rsidRPr="00512944" w:rsidRDefault="00512944" w:rsidP="00512944">
      <w:pPr>
        <w:tabs>
          <w:tab w:val="left" w:pos="-3544"/>
        </w:tabs>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Структура штаба Центра ипотечного кредитования Северо-Западного банка ПАО «Сбербанк России» дополнительного офиса Сбербанка России №9055/1823 состоит </w:t>
      </w:r>
      <w:proofErr w:type="gramStart"/>
      <w:r w:rsidRPr="00512944">
        <w:rPr>
          <w:rFonts w:ascii="Times New Roman" w:hAnsi="Times New Roman" w:cs="Times New Roman"/>
          <w:sz w:val="24"/>
          <w:szCs w:val="24"/>
        </w:rPr>
        <w:t>из</w:t>
      </w:r>
      <w:proofErr w:type="gramEnd"/>
      <w:r w:rsidRPr="00512944">
        <w:rPr>
          <w:rFonts w:ascii="Times New Roman" w:hAnsi="Times New Roman" w:cs="Times New Roman"/>
          <w:sz w:val="24"/>
          <w:szCs w:val="24"/>
        </w:rPr>
        <w:t xml:space="preserve">: РЦИК – 1 человек, ЗРЦИК – 1 человек, МИК – 15 человек, МОИК – 4 человека. </w:t>
      </w:r>
    </w:p>
    <w:p w:rsidR="00512944" w:rsidRPr="00512944" w:rsidRDefault="00512944" w:rsidP="00B05AB6">
      <w:pPr>
        <w:tabs>
          <w:tab w:val="left" w:pos="1005"/>
        </w:tabs>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Для выявления сильных и слабых сторон  ПАО «Сбербанк России», возможностей и угроз, конкурентных преимуществ, а также внутренних и внешних факторов, влияющих на деятельность Банка необходимо провести комплексную диагностику организации, задействовав при этом ряд аналитических инструментов стратегического менеджмента.</w:t>
      </w:r>
    </w:p>
    <w:p w:rsidR="00512944" w:rsidRPr="00512944" w:rsidRDefault="00B05AB6" w:rsidP="008F007A">
      <w:pPr>
        <w:tabs>
          <w:tab w:val="left" w:pos="1005"/>
        </w:tabs>
        <w:spacing w:after="0" w:line="360" w:lineRule="auto"/>
        <w:ind w:firstLine="1004"/>
        <w:jc w:val="both"/>
        <w:rPr>
          <w:rFonts w:ascii="Times New Roman" w:hAnsi="Times New Roman" w:cs="Times New Roman"/>
          <w:sz w:val="24"/>
          <w:szCs w:val="24"/>
        </w:rPr>
      </w:pPr>
      <w:r>
        <w:rPr>
          <w:rFonts w:ascii="Times New Roman" w:hAnsi="Times New Roman" w:cs="Times New Roman"/>
          <w:sz w:val="24"/>
          <w:szCs w:val="24"/>
        </w:rPr>
        <w:lastRenderedPageBreak/>
        <w:t>В табл. 3.1.3</w:t>
      </w:r>
      <w:r w:rsidR="00512944" w:rsidRPr="00512944">
        <w:rPr>
          <w:rFonts w:ascii="Times New Roman" w:hAnsi="Times New Roman" w:cs="Times New Roman"/>
          <w:sz w:val="24"/>
          <w:szCs w:val="24"/>
        </w:rPr>
        <w:t xml:space="preserve"> представлены сильные и слабые стороны ПАО «Сбербанк России», возможности и угрозы, а также разработаны соответствующие стратегии относител</w:t>
      </w:r>
      <w:r w:rsidR="008F007A">
        <w:rPr>
          <w:rFonts w:ascii="Times New Roman" w:hAnsi="Times New Roman" w:cs="Times New Roman"/>
          <w:sz w:val="24"/>
          <w:szCs w:val="24"/>
        </w:rPr>
        <w:t>ьно представленных параметров.</w:t>
      </w:r>
    </w:p>
    <w:p w:rsidR="00512944" w:rsidRPr="00512944" w:rsidRDefault="00C12E6E" w:rsidP="008F007A">
      <w:pPr>
        <w:spacing w:before="240" w:after="240" w:line="360" w:lineRule="auto"/>
        <w:ind w:left="709"/>
        <w:jc w:val="both"/>
        <w:rPr>
          <w:rFonts w:ascii="Times New Roman" w:hAnsi="Times New Roman" w:cs="Times New Roman"/>
          <w:sz w:val="24"/>
          <w:szCs w:val="24"/>
        </w:rPr>
      </w:pPr>
      <w:r>
        <w:rPr>
          <w:rFonts w:ascii="Times New Roman" w:hAnsi="Times New Roman" w:cs="Times New Roman"/>
          <w:sz w:val="24"/>
          <w:szCs w:val="24"/>
        </w:rPr>
        <w:t>Таблица - 3.1.3</w:t>
      </w:r>
      <w:r w:rsidR="00512944" w:rsidRPr="00512944">
        <w:rPr>
          <w:rFonts w:ascii="Times New Roman" w:hAnsi="Times New Roman" w:cs="Times New Roman"/>
          <w:sz w:val="24"/>
          <w:szCs w:val="24"/>
        </w:rPr>
        <w:t xml:space="preserve"> Перекрестный </w:t>
      </w:r>
      <w:r w:rsidR="00512944" w:rsidRPr="00512944">
        <w:rPr>
          <w:rFonts w:ascii="Times New Roman" w:hAnsi="Times New Roman" w:cs="Times New Roman"/>
          <w:sz w:val="24"/>
          <w:szCs w:val="24"/>
          <w:lang w:val="en-US"/>
        </w:rPr>
        <w:t>SWOT</w:t>
      </w:r>
      <w:r w:rsidR="00512944" w:rsidRPr="00512944">
        <w:rPr>
          <w:rFonts w:ascii="Times New Roman" w:hAnsi="Times New Roman" w:cs="Times New Roman"/>
          <w:sz w:val="24"/>
          <w:szCs w:val="24"/>
        </w:rPr>
        <w:t xml:space="preserve">-анализ ПАО «Сбербанк России» </w:t>
      </w:r>
    </w:p>
    <w:tbl>
      <w:tblPr>
        <w:tblStyle w:val="a8"/>
        <w:tblW w:w="9356" w:type="dxa"/>
        <w:tblInd w:w="108" w:type="dxa"/>
        <w:tblLook w:val="04A0" w:firstRow="1" w:lastRow="0" w:firstColumn="1" w:lastColumn="0" w:noHBand="0" w:noVBand="1"/>
      </w:tblPr>
      <w:tblGrid>
        <w:gridCol w:w="2694"/>
        <w:gridCol w:w="3402"/>
        <w:gridCol w:w="3260"/>
      </w:tblGrid>
      <w:tr w:rsidR="00512944" w:rsidRPr="00512944" w:rsidTr="008F007A">
        <w:trPr>
          <w:trHeight w:val="420"/>
        </w:trPr>
        <w:tc>
          <w:tcPr>
            <w:tcW w:w="2694" w:type="dxa"/>
            <w:vMerge w:val="restart"/>
            <w:vAlign w:val="center"/>
          </w:tcPr>
          <w:p w:rsidR="00512944" w:rsidRPr="00512944" w:rsidRDefault="008F007A" w:rsidP="008F007A">
            <w:pPr>
              <w:tabs>
                <w:tab w:val="left" w:pos="1005"/>
              </w:tabs>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Pr>
          <w:p w:rsidR="00512944" w:rsidRPr="00512944" w:rsidRDefault="00512944" w:rsidP="00512944">
            <w:pPr>
              <w:tabs>
                <w:tab w:val="left" w:pos="1005"/>
              </w:tabs>
              <w:jc w:val="both"/>
              <w:rPr>
                <w:rFonts w:ascii="Times New Roman" w:hAnsi="Times New Roman" w:cs="Times New Roman"/>
                <w:b/>
                <w:sz w:val="24"/>
                <w:szCs w:val="24"/>
              </w:rPr>
            </w:pPr>
            <w:r w:rsidRPr="00512944">
              <w:rPr>
                <w:rFonts w:ascii="Times New Roman" w:hAnsi="Times New Roman" w:cs="Times New Roman"/>
                <w:b/>
                <w:sz w:val="24"/>
                <w:szCs w:val="24"/>
              </w:rPr>
              <w:t>Сильные стороны</w:t>
            </w:r>
          </w:p>
        </w:tc>
        <w:tc>
          <w:tcPr>
            <w:tcW w:w="3260" w:type="dxa"/>
          </w:tcPr>
          <w:p w:rsidR="00512944" w:rsidRPr="00512944" w:rsidRDefault="00512944" w:rsidP="00512944">
            <w:pPr>
              <w:tabs>
                <w:tab w:val="left" w:pos="1005"/>
              </w:tabs>
              <w:jc w:val="both"/>
              <w:rPr>
                <w:rFonts w:ascii="Times New Roman" w:hAnsi="Times New Roman" w:cs="Times New Roman"/>
                <w:b/>
                <w:sz w:val="24"/>
                <w:szCs w:val="24"/>
              </w:rPr>
            </w:pPr>
            <w:r w:rsidRPr="00512944">
              <w:rPr>
                <w:rFonts w:ascii="Times New Roman" w:hAnsi="Times New Roman" w:cs="Times New Roman"/>
                <w:b/>
                <w:sz w:val="24"/>
                <w:szCs w:val="24"/>
              </w:rPr>
              <w:t>Слабые стороны</w:t>
            </w:r>
          </w:p>
        </w:tc>
      </w:tr>
      <w:tr w:rsidR="00512944" w:rsidRPr="00512944" w:rsidTr="00512944">
        <w:trPr>
          <w:trHeight w:val="2940"/>
        </w:trPr>
        <w:tc>
          <w:tcPr>
            <w:tcW w:w="2694" w:type="dxa"/>
            <w:vMerge/>
          </w:tcPr>
          <w:p w:rsidR="00512944" w:rsidRPr="00512944" w:rsidRDefault="00512944" w:rsidP="00512944">
            <w:pPr>
              <w:tabs>
                <w:tab w:val="left" w:pos="1005"/>
              </w:tabs>
              <w:jc w:val="both"/>
              <w:rPr>
                <w:rFonts w:ascii="Times New Roman" w:hAnsi="Times New Roman" w:cs="Times New Roman"/>
                <w:sz w:val="24"/>
                <w:szCs w:val="24"/>
              </w:rPr>
            </w:pPr>
          </w:p>
        </w:tc>
        <w:tc>
          <w:tcPr>
            <w:tcW w:w="3402" w:type="dxa"/>
          </w:tcPr>
          <w:p w:rsidR="00512944" w:rsidRPr="00512944" w:rsidRDefault="00512944" w:rsidP="00881504">
            <w:pPr>
              <w:numPr>
                <w:ilvl w:val="0"/>
                <w:numId w:val="37"/>
              </w:numPr>
              <w:tabs>
                <w:tab w:val="left" w:pos="-125"/>
              </w:tabs>
              <w:ind w:left="300" w:hanging="284"/>
              <w:contextualSpacing/>
              <w:jc w:val="both"/>
              <w:rPr>
                <w:rFonts w:ascii="Times New Roman" w:hAnsi="Times New Roman" w:cs="Times New Roman"/>
                <w:sz w:val="24"/>
                <w:szCs w:val="24"/>
              </w:rPr>
            </w:pPr>
            <w:r w:rsidRPr="00512944">
              <w:rPr>
                <w:rFonts w:ascii="Times New Roman" w:hAnsi="Times New Roman" w:cs="Times New Roman"/>
                <w:sz w:val="24"/>
                <w:szCs w:val="24"/>
              </w:rPr>
              <w:t>Высокая узнаваемость бренда</w:t>
            </w:r>
          </w:p>
          <w:p w:rsidR="00512944" w:rsidRPr="00512944" w:rsidRDefault="00512944" w:rsidP="00881504">
            <w:pPr>
              <w:numPr>
                <w:ilvl w:val="0"/>
                <w:numId w:val="37"/>
              </w:numPr>
              <w:tabs>
                <w:tab w:val="left" w:pos="0"/>
              </w:tabs>
              <w:ind w:left="300" w:hanging="284"/>
              <w:contextualSpacing/>
              <w:jc w:val="both"/>
              <w:rPr>
                <w:rFonts w:ascii="Times New Roman" w:hAnsi="Times New Roman" w:cs="Times New Roman"/>
                <w:sz w:val="24"/>
                <w:szCs w:val="24"/>
              </w:rPr>
            </w:pPr>
            <w:r w:rsidRPr="00512944">
              <w:rPr>
                <w:rFonts w:ascii="Times New Roman" w:hAnsi="Times New Roman" w:cs="Times New Roman"/>
                <w:sz w:val="24"/>
                <w:szCs w:val="24"/>
              </w:rPr>
              <w:t>Большая клиентская база</w:t>
            </w:r>
          </w:p>
          <w:p w:rsidR="00512944" w:rsidRPr="00512944" w:rsidRDefault="00512944" w:rsidP="00881504">
            <w:pPr>
              <w:numPr>
                <w:ilvl w:val="0"/>
                <w:numId w:val="37"/>
              </w:numPr>
              <w:tabs>
                <w:tab w:val="left" w:pos="0"/>
              </w:tabs>
              <w:ind w:left="300" w:hanging="284"/>
              <w:contextualSpacing/>
              <w:jc w:val="both"/>
              <w:rPr>
                <w:rFonts w:ascii="Times New Roman" w:hAnsi="Times New Roman" w:cs="Times New Roman"/>
                <w:sz w:val="24"/>
                <w:szCs w:val="24"/>
              </w:rPr>
            </w:pPr>
            <w:r w:rsidRPr="00512944">
              <w:rPr>
                <w:rFonts w:ascii="Times New Roman" w:hAnsi="Times New Roman" w:cs="Times New Roman"/>
                <w:sz w:val="24"/>
                <w:szCs w:val="24"/>
              </w:rPr>
              <w:t>Разветвлённая сеть структурных подразделений по всей территории страны</w:t>
            </w:r>
          </w:p>
          <w:p w:rsidR="00512944" w:rsidRPr="00512944" w:rsidRDefault="00512944" w:rsidP="00881504">
            <w:pPr>
              <w:numPr>
                <w:ilvl w:val="0"/>
                <w:numId w:val="37"/>
              </w:numPr>
              <w:tabs>
                <w:tab w:val="left" w:pos="0"/>
              </w:tabs>
              <w:ind w:left="300" w:hanging="284"/>
              <w:contextualSpacing/>
              <w:jc w:val="both"/>
              <w:rPr>
                <w:rFonts w:ascii="Times New Roman" w:hAnsi="Times New Roman" w:cs="Times New Roman"/>
                <w:sz w:val="24"/>
                <w:szCs w:val="24"/>
              </w:rPr>
            </w:pPr>
            <w:r w:rsidRPr="00512944">
              <w:rPr>
                <w:rFonts w:ascii="Times New Roman" w:hAnsi="Times New Roman" w:cs="Times New Roman"/>
                <w:sz w:val="24"/>
                <w:szCs w:val="24"/>
              </w:rPr>
              <w:t>Широкий ассортимент предоставляемых услуг</w:t>
            </w:r>
          </w:p>
          <w:p w:rsidR="00512944" w:rsidRPr="00512944" w:rsidRDefault="00512944" w:rsidP="00881504">
            <w:pPr>
              <w:numPr>
                <w:ilvl w:val="0"/>
                <w:numId w:val="37"/>
              </w:numPr>
              <w:tabs>
                <w:tab w:val="left" w:pos="0"/>
              </w:tabs>
              <w:ind w:left="300" w:hanging="284"/>
              <w:contextualSpacing/>
              <w:jc w:val="both"/>
              <w:rPr>
                <w:rFonts w:ascii="Times New Roman" w:hAnsi="Times New Roman" w:cs="Times New Roman"/>
                <w:sz w:val="24"/>
                <w:szCs w:val="24"/>
              </w:rPr>
            </w:pPr>
            <w:r w:rsidRPr="00512944">
              <w:rPr>
                <w:rFonts w:ascii="Times New Roman" w:hAnsi="Times New Roman" w:cs="Times New Roman"/>
                <w:sz w:val="24"/>
                <w:szCs w:val="24"/>
              </w:rPr>
              <w:t>Поддержка государства</w:t>
            </w:r>
          </w:p>
          <w:p w:rsidR="00512944" w:rsidRPr="00512944" w:rsidRDefault="00512944" w:rsidP="00881504">
            <w:pPr>
              <w:numPr>
                <w:ilvl w:val="0"/>
                <w:numId w:val="37"/>
              </w:numPr>
              <w:tabs>
                <w:tab w:val="left" w:pos="0"/>
              </w:tabs>
              <w:ind w:left="300" w:hanging="284"/>
              <w:contextualSpacing/>
              <w:jc w:val="both"/>
              <w:rPr>
                <w:rFonts w:ascii="Times New Roman" w:hAnsi="Times New Roman" w:cs="Times New Roman"/>
                <w:sz w:val="24"/>
                <w:szCs w:val="24"/>
              </w:rPr>
            </w:pPr>
            <w:r w:rsidRPr="00512944">
              <w:rPr>
                <w:rFonts w:ascii="Times New Roman" w:hAnsi="Times New Roman" w:cs="Times New Roman"/>
                <w:sz w:val="24"/>
                <w:szCs w:val="24"/>
              </w:rPr>
              <w:t>Высокий кредитный рейтинг</w:t>
            </w:r>
          </w:p>
          <w:p w:rsidR="00512944" w:rsidRPr="00512944" w:rsidRDefault="00512944" w:rsidP="00881504">
            <w:pPr>
              <w:numPr>
                <w:ilvl w:val="0"/>
                <w:numId w:val="37"/>
              </w:numPr>
              <w:tabs>
                <w:tab w:val="left" w:pos="0"/>
              </w:tabs>
              <w:ind w:left="300" w:hanging="284"/>
              <w:contextualSpacing/>
              <w:jc w:val="both"/>
              <w:rPr>
                <w:rFonts w:ascii="Times New Roman" w:hAnsi="Times New Roman" w:cs="Times New Roman"/>
                <w:sz w:val="24"/>
                <w:szCs w:val="24"/>
              </w:rPr>
            </w:pPr>
            <w:r w:rsidRPr="00512944">
              <w:rPr>
                <w:rFonts w:ascii="Times New Roman" w:hAnsi="Times New Roman" w:cs="Times New Roman"/>
                <w:sz w:val="24"/>
                <w:szCs w:val="24"/>
              </w:rPr>
              <w:t>Выход в другие страны</w:t>
            </w:r>
          </w:p>
          <w:p w:rsidR="00512944" w:rsidRPr="00512944" w:rsidRDefault="00512944" w:rsidP="00881504">
            <w:pPr>
              <w:numPr>
                <w:ilvl w:val="0"/>
                <w:numId w:val="37"/>
              </w:numPr>
              <w:tabs>
                <w:tab w:val="left" w:pos="0"/>
              </w:tabs>
              <w:ind w:left="300" w:hanging="284"/>
              <w:contextualSpacing/>
              <w:jc w:val="both"/>
              <w:rPr>
                <w:rFonts w:ascii="Times New Roman" w:hAnsi="Times New Roman" w:cs="Times New Roman"/>
                <w:sz w:val="24"/>
                <w:szCs w:val="24"/>
              </w:rPr>
            </w:pPr>
            <w:r w:rsidRPr="00512944">
              <w:rPr>
                <w:rFonts w:ascii="Times New Roman" w:hAnsi="Times New Roman" w:cs="Times New Roman"/>
                <w:sz w:val="24"/>
                <w:szCs w:val="24"/>
              </w:rPr>
              <w:t>Ориентированность на разработку инноваций и применения новых технологий</w:t>
            </w:r>
          </w:p>
          <w:p w:rsidR="00512944" w:rsidRPr="00512944" w:rsidRDefault="00512944" w:rsidP="00512944">
            <w:pPr>
              <w:tabs>
                <w:tab w:val="left" w:pos="0"/>
              </w:tabs>
              <w:jc w:val="both"/>
              <w:rPr>
                <w:rFonts w:ascii="Times New Roman" w:hAnsi="Times New Roman" w:cs="Times New Roman"/>
                <w:sz w:val="24"/>
                <w:szCs w:val="24"/>
              </w:rPr>
            </w:pPr>
          </w:p>
        </w:tc>
        <w:tc>
          <w:tcPr>
            <w:tcW w:w="3260" w:type="dxa"/>
          </w:tcPr>
          <w:p w:rsidR="00512944" w:rsidRPr="00512944" w:rsidRDefault="00512944" w:rsidP="00881504">
            <w:pPr>
              <w:numPr>
                <w:ilvl w:val="0"/>
                <w:numId w:val="37"/>
              </w:numPr>
              <w:tabs>
                <w:tab w:val="left" w:pos="1005"/>
              </w:tabs>
              <w:ind w:left="229" w:hanging="229"/>
              <w:contextualSpacing/>
              <w:jc w:val="both"/>
              <w:rPr>
                <w:rFonts w:ascii="Times New Roman" w:hAnsi="Times New Roman" w:cs="Times New Roman"/>
                <w:sz w:val="24"/>
                <w:szCs w:val="24"/>
              </w:rPr>
            </w:pPr>
            <w:r w:rsidRPr="00512944">
              <w:rPr>
                <w:rFonts w:ascii="Times New Roman" w:hAnsi="Times New Roman" w:cs="Times New Roman"/>
                <w:sz w:val="24"/>
                <w:szCs w:val="24"/>
              </w:rPr>
              <w:t>Текучесть кадров на низших должностях</w:t>
            </w:r>
          </w:p>
          <w:p w:rsidR="00512944" w:rsidRPr="00512944" w:rsidRDefault="00512944" w:rsidP="00881504">
            <w:pPr>
              <w:numPr>
                <w:ilvl w:val="0"/>
                <w:numId w:val="37"/>
              </w:numPr>
              <w:tabs>
                <w:tab w:val="left" w:pos="1005"/>
              </w:tabs>
              <w:ind w:left="229" w:hanging="229"/>
              <w:contextualSpacing/>
              <w:jc w:val="both"/>
              <w:rPr>
                <w:rFonts w:ascii="Times New Roman" w:hAnsi="Times New Roman" w:cs="Times New Roman"/>
                <w:sz w:val="24"/>
                <w:szCs w:val="24"/>
              </w:rPr>
            </w:pPr>
            <w:r w:rsidRPr="00512944">
              <w:rPr>
                <w:rFonts w:ascii="Times New Roman" w:hAnsi="Times New Roman" w:cs="Times New Roman"/>
                <w:sz w:val="24"/>
                <w:szCs w:val="24"/>
              </w:rPr>
              <w:t>Низкий профессиональный уровень сотрудников на низших должностях</w:t>
            </w:r>
          </w:p>
          <w:p w:rsidR="00512944" w:rsidRPr="00512944" w:rsidRDefault="00512944" w:rsidP="00881504">
            <w:pPr>
              <w:numPr>
                <w:ilvl w:val="0"/>
                <w:numId w:val="37"/>
              </w:numPr>
              <w:tabs>
                <w:tab w:val="left" w:pos="1005"/>
              </w:tabs>
              <w:ind w:left="229" w:hanging="229"/>
              <w:contextualSpacing/>
              <w:jc w:val="both"/>
              <w:rPr>
                <w:rFonts w:ascii="Times New Roman" w:hAnsi="Times New Roman" w:cs="Times New Roman"/>
                <w:sz w:val="24"/>
                <w:szCs w:val="24"/>
              </w:rPr>
            </w:pPr>
            <w:r w:rsidRPr="00512944">
              <w:rPr>
                <w:rFonts w:ascii="Times New Roman" w:hAnsi="Times New Roman" w:cs="Times New Roman"/>
                <w:sz w:val="24"/>
                <w:szCs w:val="24"/>
              </w:rPr>
              <w:t>Сложность реализации оперативных решений Центрального аппарата в филиалах из-за масштабной организационной структуры Банка, сложность контроля</w:t>
            </w:r>
          </w:p>
          <w:p w:rsidR="00512944" w:rsidRPr="00512944" w:rsidRDefault="00512944" w:rsidP="00881504">
            <w:pPr>
              <w:numPr>
                <w:ilvl w:val="0"/>
                <w:numId w:val="37"/>
              </w:numPr>
              <w:tabs>
                <w:tab w:val="left" w:pos="1005"/>
              </w:tabs>
              <w:ind w:left="229" w:hanging="229"/>
              <w:contextualSpacing/>
              <w:jc w:val="both"/>
              <w:rPr>
                <w:rFonts w:ascii="Times New Roman" w:hAnsi="Times New Roman" w:cs="Times New Roman"/>
                <w:sz w:val="24"/>
                <w:szCs w:val="24"/>
              </w:rPr>
            </w:pPr>
            <w:r w:rsidRPr="00512944">
              <w:rPr>
                <w:rFonts w:ascii="Times New Roman" w:hAnsi="Times New Roman" w:cs="Times New Roman"/>
                <w:sz w:val="24"/>
                <w:szCs w:val="24"/>
              </w:rPr>
              <w:t>Риски от операций</w:t>
            </w:r>
          </w:p>
          <w:p w:rsidR="00512944" w:rsidRPr="00512944" w:rsidRDefault="00512944" w:rsidP="00881504">
            <w:pPr>
              <w:numPr>
                <w:ilvl w:val="0"/>
                <w:numId w:val="37"/>
              </w:numPr>
              <w:tabs>
                <w:tab w:val="left" w:pos="1005"/>
              </w:tabs>
              <w:ind w:left="229" w:hanging="229"/>
              <w:contextualSpacing/>
              <w:jc w:val="both"/>
              <w:rPr>
                <w:rFonts w:ascii="Times New Roman" w:hAnsi="Times New Roman" w:cs="Times New Roman"/>
                <w:sz w:val="24"/>
                <w:szCs w:val="24"/>
              </w:rPr>
            </w:pPr>
            <w:r w:rsidRPr="00512944">
              <w:rPr>
                <w:rFonts w:ascii="Times New Roman" w:hAnsi="Times New Roman" w:cs="Times New Roman"/>
                <w:sz w:val="24"/>
                <w:szCs w:val="24"/>
              </w:rPr>
              <w:t xml:space="preserve">Невысокая степень удовлетворенности клиентов уровнем обслуживания (40-е место Народного рейтинга портала </w:t>
            </w:r>
            <w:proofErr w:type="spellStart"/>
            <w:r w:rsidRPr="00512944">
              <w:rPr>
                <w:rFonts w:ascii="Times New Roman" w:hAnsi="Times New Roman" w:cs="Times New Roman"/>
                <w:sz w:val="24"/>
                <w:szCs w:val="24"/>
                <w:lang w:val="en-US"/>
              </w:rPr>
              <w:t>banki</w:t>
            </w:r>
            <w:proofErr w:type="spellEnd"/>
            <w:r w:rsidRPr="00512944">
              <w:rPr>
                <w:rFonts w:ascii="Times New Roman" w:hAnsi="Times New Roman" w:cs="Times New Roman"/>
                <w:sz w:val="24"/>
                <w:szCs w:val="24"/>
              </w:rPr>
              <w:t>.</w:t>
            </w:r>
            <w:proofErr w:type="spellStart"/>
            <w:r w:rsidRPr="00512944">
              <w:rPr>
                <w:rFonts w:ascii="Times New Roman" w:hAnsi="Times New Roman" w:cs="Times New Roman"/>
                <w:sz w:val="24"/>
                <w:szCs w:val="24"/>
                <w:lang w:val="en-US"/>
              </w:rPr>
              <w:t>ru</w:t>
            </w:r>
            <w:proofErr w:type="spellEnd"/>
            <w:r w:rsidRPr="00512944">
              <w:rPr>
                <w:rFonts w:ascii="Times New Roman" w:hAnsi="Times New Roman" w:cs="Times New Roman"/>
                <w:sz w:val="24"/>
                <w:szCs w:val="24"/>
              </w:rPr>
              <w:t>)</w:t>
            </w:r>
          </w:p>
          <w:p w:rsidR="00512944" w:rsidRPr="00512944" w:rsidRDefault="00512944" w:rsidP="00512944">
            <w:pPr>
              <w:tabs>
                <w:tab w:val="left" w:pos="1005"/>
              </w:tabs>
              <w:jc w:val="both"/>
              <w:rPr>
                <w:rFonts w:ascii="Times New Roman" w:hAnsi="Times New Roman" w:cs="Times New Roman"/>
                <w:sz w:val="24"/>
                <w:szCs w:val="24"/>
              </w:rPr>
            </w:pPr>
          </w:p>
        </w:tc>
      </w:tr>
    </w:tbl>
    <w:p w:rsidR="00512944" w:rsidRPr="00512944" w:rsidRDefault="00512944" w:rsidP="00512944"/>
    <w:p w:rsidR="00512944" w:rsidRPr="00512944" w:rsidRDefault="00512944" w:rsidP="00512944"/>
    <w:p w:rsidR="00512944" w:rsidRPr="00512944" w:rsidRDefault="00512944" w:rsidP="00512944"/>
    <w:p w:rsidR="00512944" w:rsidRPr="00512944" w:rsidRDefault="00512944" w:rsidP="00512944"/>
    <w:p w:rsidR="00512944" w:rsidRPr="00512944" w:rsidRDefault="00512944" w:rsidP="00512944"/>
    <w:p w:rsidR="00C12E6E" w:rsidRDefault="00C12E6E" w:rsidP="00512944">
      <w:pPr>
        <w:spacing w:after="0" w:line="360" w:lineRule="auto"/>
        <w:jc w:val="both"/>
        <w:rPr>
          <w:rFonts w:ascii="Times New Roman" w:hAnsi="Times New Roman" w:cs="Times New Roman"/>
          <w:sz w:val="24"/>
          <w:szCs w:val="24"/>
        </w:rPr>
      </w:pPr>
    </w:p>
    <w:p w:rsidR="00C12E6E" w:rsidRDefault="00C12E6E" w:rsidP="00512944">
      <w:pPr>
        <w:spacing w:after="0" w:line="360" w:lineRule="auto"/>
        <w:jc w:val="both"/>
        <w:rPr>
          <w:rFonts w:ascii="Times New Roman" w:hAnsi="Times New Roman" w:cs="Times New Roman"/>
          <w:sz w:val="24"/>
          <w:szCs w:val="24"/>
        </w:rPr>
      </w:pPr>
    </w:p>
    <w:p w:rsidR="00C12E6E" w:rsidRDefault="00C12E6E" w:rsidP="00512944">
      <w:pPr>
        <w:spacing w:after="0" w:line="360" w:lineRule="auto"/>
        <w:jc w:val="both"/>
        <w:rPr>
          <w:rFonts w:ascii="Times New Roman" w:hAnsi="Times New Roman" w:cs="Times New Roman"/>
          <w:sz w:val="24"/>
          <w:szCs w:val="24"/>
        </w:rPr>
      </w:pPr>
    </w:p>
    <w:p w:rsidR="00C12E6E" w:rsidRDefault="00C12E6E" w:rsidP="00512944">
      <w:pPr>
        <w:spacing w:after="0" w:line="360" w:lineRule="auto"/>
        <w:jc w:val="both"/>
        <w:rPr>
          <w:rFonts w:ascii="Times New Roman" w:hAnsi="Times New Roman" w:cs="Times New Roman"/>
          <w:sz w:val="24"/>
          <w:szCs w:val="24"/>
        </w:rPr>
      </w:pPr>
    </w:p>
    <w:p w:rsidR="00C12E6E" w:rsidRDefault="00C12E6E" w:rsidP="00512944">
      <w:pPr>
        <w:spacing w:after="0" w:line="360" w:lineRule="auto"/>
        <w:jc w:val="both"/>
        <w:rPr>
          <w:rFonts w:ascii="Times New Roman" w:hAnsi="Times New Roman" w:cs="Times New Roman"/>
          <w:sz w:val="24"/>
          <w:szCs w:val="24"/>
        </w:rPr>
      </w:pPr>
    </w:p>
    <w:p w:rsidR="00C12E6E" w:rsidRDefault="00C12E6E" w:rsidP="00512944">
      <w:pPr>
        <w:spacing w:after="0" w:line="360" w:lineRule="auto"/>
        <w:jc w:val="both"/>
        <w:rPr>
          <w:rFonts w:ascii="Times New Roman" w:hAnsi="Times New Roman" w:cs="Times New Roman"/>
          <w:sz w:val="24"/>
          <w:szCs w:val="24"/>
        </w:rPr>
      </w:pPr>
    </w:p>
    <w:p w:rsidR="00C12E6E" w:rsidRDefault="00C12E6E" w:rsidP="00512944">
      <w:pPr>
        <w:spacing w:after="0" w:line="360" w:lineRule="auto"/>
        <w:jc w:val="both"/>
        <w:rPr>
          <w:rFonts w:ascii="Times New Roman" w:hAnsi="Times New Roman" w:cs="Times New Roman"/>
          <w:sz w:val="24"/>
          <w:szCs w:val="24"/>
        </w:rPr>
      </w:pPr>
    </w:p>
    <w:p w:rsidR="00C12E6E" w:rsidRDefault="00C12E6E" w:rsidP="00512944">
      <w:pPr>
        <w:spacing w:after="0" w:line="360" w:lineRule="auto"/>
        <w:jc w:val="both"/>
        <w:rPr>
          <w:rFonts w:ascii="Times New Roman" w:hAnsi="Times New Roman" w:cs="Times New Roman"/>
          <w:sz w:val="24"/>
          <w:szCs w:val="24"/>
        </w:rPr>
      </w:pPr>
    </w:p>
    <w:p w:rsidR="00512944" w:rsidRPr="008F007A" w:rsidRDefault="0097137E" w:rsidP="00512944">
      <w:pPr>
        <w:spacing w:after="0" w:line="360" w:lineRule="auto"/>
        <w:jc w:val="both"/>
        <w:rPr>
          <w:rFonts w:ascii="Times New Roman" w:hAnsi="Times New Roman" w:cs="Times New Roman"/>
          <w:i/>
          <w:sz w:val="24"/>
          <w:szCs w:val="24"/>
        </w:rPr>
      </w:pPr>
      <w:r w:rsidRPr="008F007A">
        <w:rPr>
          <w:rFonts w:ascii="Times New Roman" w:hAnsi="Times New Roman" w:cs="Times New Roman"/>
          <w:i/>
          <w:sz w:val="24"/>
          <w:szCs w:val="24"/>
        </w:rPr>
        <w:lastRenderedPageBreak/>
        <w:t>Продолжение таблицы</w:t>
      </w:r>
      <w:r w:rsidR="008F007A">
        <w:rPr>
          <w:rFonts w:ascii="Times New Roman" w:hAnsi="Times New Roman" w:cs="Times New Roman"/>
          <w:i/>
          <w:sz w:val="24"/>
          <w:szCs w:val="24"/>
        </w:rPr>
        <w:t xml:space="preserve"> -</w:t>
      </w:r>
      <w:r w:rsidRPr="008F007A">
        <w:rPr>
          <w:rFonts w:ascii="Times New Roman" w:hAnsi="Times New Roman" w:cs="Times New Roman"/>
          <w:i/>
          <w:sz w:val="24"/>
          <w:szCs w:val="24"/>
        </w:rPr>
        <w:t xml:space="preserve"> 3.1.3</w:t>
      </w:r>
    </w:p>
    <w:tbl>
      <w:tblPr>
        <w:tblStyle w:val="a8"/>
        <w:tblpPr w:leftFromText="180" w:rightFromText="180" w:vertAnchor="page" w:horzAnchor="margin" w:tblpX="108" w:tblpY="1702"/>
        <w:tblW w:w="9322" w:type="dxa"/>
        <w:tblLook w:val="04A0" w:firstRow="1" w:lastRow="0" w:firstColumn="1" w:lastColumn="0" w:noHBand="0" w:noVBand="1"/>
      </w:tblPr>
      <w:tblGrid>
        <w:gridCol w:w="506"/>
        <w:gridCol w:w="2056"/>
        <w:gridCol w:w="3710"/>
        <w:gridCol w:w="3050"/>
      </w:tblGrid>
      <w:tr w:rsidR="00512944" w:rsidRPr="00512944" w:rsidTr="00512944">
        <w:trPr>
          <w:cantSplit/>
          <w:trHeight w:val="2937"/>
        </w:trPr>
        <w:tc>
          <w:tcPr>
            <w:tcW w:w="506" w:type="dxa"/>
            <w:textDirection w:val="btLr"/>
          </w:tcPr>
          <w:p w:rsidR="00512944" w:rsidRPr="00512944" w:rsidRDefault="00512944" w:rsidP="00512944">
            <w:pPr>
              <w:tabs>
                <w:tab w:val="left" w:pos="1005"/>
              </w:tabs>
              <w:ind w:left="113" w:right="113"/>
              <w:jc w:val="both"/>
              <w:rPr>
                <w:rFonts w:ascii="Times New Roman" w:hAnsi="Times New Roman" w:cs="Times New Roman"/>
                <w:b/>
                <w:sz w:val="24"/>
                <w:szCs w:val="24"/>
              </w:rPr>
            </w:pPr>
            <w:r w:rsidRPr="00512944">
              <w:rPr>
                <w:rFonts w:ascii="Times New Roman" w:hAnsi="Times New Roman" w:cs="Times New Roman"/>
                <w:b/>
                <w:sz w:val="24"/>
                <w:szCs w:val="24"/>
              </w:rPr>
              <w:t>Возможности</w:t>
            </w:r>
          </w:p>
        </w:tc>
        <w:tc>
          <w:tcPr>
            <w:tcW w:w="2056" w:type="dxa"/>
          </w:tcPr>
          <w:p w:rsidR="00512944" w:rsidRPr="00512944" w:rsidRDefault="00512944" w:rsidP="00881504">
            <w:pPr>
              <w:numPr>
                <w:ilvl w:val="0"/>
                <w:numId w:val="37"/>
              </w:numPr>
              <w:tabs>
                <w:tab w:val="left" w:pos="1005"/>
              </w:tabs>
              <w:ind w:left="175" w:hanging="175"/>
              <w:jc w:val="both"/>
              <w:rPr>
                <w:rFonts w:ascii="Times New Roman" w:hAnsi="Times New Roman" w:cs="Times New Roman"/>
                <w:sz w:val="24"/>
                <w:szCs w:val="24"/>
              </w:rPr>
            </w:pPr>
            <w:r w:rsidRPr="00512944">
              <w:rPr>
                <w:rFonts w:ascii="Times New Roman" w:hAnsi="Times New Roman" w:cs="Times New Roman"/>
                <w:sz w:val="24"/>
                <w:szCs w:val="24"/>
              </w:rPr>
              <w:t>Внедрение новых технологий в банковской сфере</w:t>
            </w:r>
          </w:p>
          <w:p w:rsidR="00512944" w:rsidRPr="00512944" w:rsidRDefault="00512944" w:rsidP="00881504">
            <w:pPr>
              <w:numPr>
                <w:ilvl w:val="0"/>
                <w:numId w:val="37"/>
              </w:numPr>
              <w:tabs>
                <w:tab w:val="left" w:pos="1005"/>
              </w:tabs>
              <w:ind w:left="175" w:hanging="175"/>
              <w:jc w:val="both"/>
              <w:rPr>
                <w:rFonts w:ascii="Times New Roman" w:hAnsi="Times New Roman" w:cs="Times New Roman"/>
                <w:sz w:val="24"/>
                <w:szCs w:val="24"/>
              </w:rPr>
            </w:pPr>
            <w:r w:rsidRPr="00512944">
              <w:rPr>
                <w:rFonts w:ascii="Times New Roman" w:hAnsi="Times New Roman" w:cs="Times New Roman"/>
                <w:sz w:val="24"/>
                <w:szCs w:val="24"/>
              </w:rPr>
              <w:t>Разработка новых видов услуг</w:t>
            </w:r>
          </w:p>
          <w:p w:rsidR="00512944" w:rsidRPr="00512944" w:rsidRDefault="00512944" w:rsidP="00881504">
            <w:pPr>
              <w:numPr>
                <w:ilvl w:val="0"/>
                <w:numId w:val="37"/>
              </w:numPr>
              <w:tabs>
                <w:tab w:val="left" w:pos="1005"/>
              </w:tabs>
              <w:ind w:left="175" w:hanging="175"/>
              <w:jc w:val="both"/>
              <w:rPr>
                <w:rFonts w:ascii="Times New Roman" w:hAnsi="Times New Roman" w:cs="Times New Roman"/>
                <w:sz w:val="24"/>
                <w:szCs w:val="24"/>
              </w:rPr>
            </w:pPr>
            <w:r w:rsidRPr="00512944">
              <w:rPr>
                <w:rFonts w:ascii="Times New Roman" w:hAnsi="Times New Roman" w:cs="Times New Roman"/>
                <w:sz w:val="24"/>
                <w:szCs w:val="24"/>
              </w:rPr>
              <w:t>Привлечение новых инвесторов</w:t>
            </w:r>
          </w:p>
          <w:p w:rsidR="00512944" w:rsidRPr="00512944" w:rsidRDefault="00512944" w:rsidP="00512944">
            <w:pPr>
              <w:tabs>
                <w:tab w:val="left" w:pos="1005"/>
              </w:tabs>
              <w:ind w:left="175"/>
              <w:jc w:val="both"/>
              <w:rPr>
                <w:rFonts w:ascii="Times New Roman" w:hAnsi="Times New Roman" w:cs="Times New Roman"/>
                <w:sz w:val="24"/>
                <w:szCs w:val="24"/>
              </w:rPr>
            </w:pPr>
          </w:p>
        </w:tc>
        <w:tc>
          <w:tcPr>
            <w:tcW w:w="3710" w:type="dxa"/>
          </w:tcPr>
          <w:p w:rsidR="00512944" w:rsidRPr="00512944" w:rsidRDefault="00512944" w:rsidP="00512944">
            <w:pPr>
              <w:tabs>
                <w:tab w:val="left" w:pos="1005"/>
              </w:tabs>
              <w:jc w:val="both"/>
              <w:rPr>
                <w:rFonts w:ascii="Times New Roman" w:hAnsi="Times New Roman" w:cs="Times New Roman"/>
                <w:b/>
                <w:sz w:val="24"/>
                <w:szCs w:val="24"/>
              </w:rPr>
            </w:pPr>
            <w:r w:rsidRPr="00512944">
              <w:rPr>
                <w:rFonts w:ascii="Times New Roman" w:hAnsi="Times New Roman" w:cs="Times New Roman"/>
                <w:b/>
                <w:sz w:val="24"/>
                <w:szCs w:val="24"/>
              </w:rPr>
              <w:t>Преимущества для освоения возможностей</w:t>
            </w:r>
          </w:p>
          <w:p w:rsidR="00512944" w:rsidRPr="00512944" w:rsidRDefault="00512944" w:rsidP="00881504">
            <w:pPr>
              <w:numPr>
                <w:ilvl w:val="0"/>
                <w:numId w:val="38"/>
              </w:numPr>
              <w:tabs>
                <w:tab w:val="left" w:pos="1005"/>
              </w:tabs>
              <w:ind w:left="300" w:hanging="283"/>
              <w:contextualSpacing/>
              <w:jc w:val="both"/>
              <w:rPr>
                <w:rFonts w:ascii="Times New Roman" w:hAnsi="Times New Roman" w:cs="Times New Roman"/>
                <w:sz w:val="24"/>
                <w:szCs w:val="24"/>
              </w:rPr>
            </w:pPr>
            <w:r w:rsidRPr="00512944">
              <w:rPr>
                <w:rFonts w:ascii="Times New Roman" w:hAnsi="Times New Roman" w:cs="Times New Roman"/>
                <w:sz w:val="24"/>
                <w:szCs w:val="24"/>
              </w:rPr>
              <w:t>Привлечение новых инвесторов, используя такие сильные стороны, как: высокая узнаваемость бренда, высокий кредитный рейтинг</w:t>
            </w:r>
          </w:p>
          <w:p w:rsidR="00512944" w:rsidRPr="00512944" w:rsidRDefault="00512944" w:rsidP="00881504">
            <w:pPr>
              <w:numPr>
                <w:ilvl w:val="0"/>
                <w:numId w:val="38"/>
              </w:numPr>
              <w:tabs>
                <w:tab w:val="left" w:pos="1005"/>
              </w:tabs>
              <w:ind w:left="300" w:hanging="283"/>
              <w:contextualSpacing/>
              <w:jc w:val="both"/>
              <w:rPr>
                <w:rFonts w:ascii="Times New Roman" w:hAnsi="Times New Roman" w:cs="Times New Roman"/>
                <w:sz w:val="24"/>
                <w:szCs w:val="24"/>
              </w:rPr>
            </w:pPr>
            <w:r w:rsidRPr="00512944">
              <w:rPr>
                <w:rFonts w:ascii="Times New Roman" w:hAnsi="Times New Roman" w:cs="Times New Roman"/>
                <w:sz w:val="24"/>
                <w:szCs w:val="24"/>
              </w:rPr>
              <w:t xml:space="preserve">Продолжать экспансию на иностранные рынки, что также может поспособствовать привлечению новых инвесторов </w:t>
            </w:r>
          </w:p>
          <w:p w:rsidR="00512944" w:rsidRPr="00512944" w:rsidRDefault="00512944" w:rsidP="00881504">
            <w:pPr>
              <w:numPr>
                <w:ilvl w:val="0"/>
                <w:numId w:val="38"/>
              </w:numPr>
              <w:tabs>
                <w:tab w:val="left" w:pos="1005"/>
              </w:tabs>
              <w:ind w:left="300" w:hanging="283"/>
              <w:contextualSpacing/>
              <w:jc w:val="both"/>
              <w:rPr>
                <w:rFonts w:ascii="Times New Roman" w:hAnsi="Times New Roman" w:cs="Times New Roman"/>
                <w:sz w:val="24"/>
                <w:szCs w:val="24"/>
              </w:rPr>
            </w:pPr>
            <w:r w:rsidRPr="00512944">
              <w:rPr>
                <w:rFonts w:ascii="Times New Roman" w:hAnsi="Times New Roman" w:cs="Times New Roman"/>
                <w:sz w:val="24"/>
                <w:szCs w:val="24"/>
              </w:rPr>
              <w:t>Разработка новых продуктов,  используя большую клиентскую базу</w:t>
            </w:r>
          </w:p>
          <w:p w:rsidR="00512944" w:rsidRPr="00512944" w:rsidRDefault="00512944" w:rsidP="00512944">
            <w:pPr>
              <w:tabs>
                <w:tab w:val="left" w:pos="1005"/>
              </w:tabs>
              <w:ind w:left="300"/>
              <w:contextualSpacing/>
              <w:jc w:val="both"/>
              <w:rPr>
                <w:rFonts w:ascii="Times New Roman" w:hAnsi="Times New Roman" w:cs="Times New Roman"/>
                <w:sz w:val="24"/>
                <w:szCs w:val="24"/>
              </w:rPr>
            </w:pPr>
          </w:p>
        </w:tc>
        <w:tc>
          <w:tcPr>
            <w:tcW w:w="3050" w:type="dxa"/>
          </w:tcPr>
          <w:p w:rsidR="00512944" w:rsidRPr="00512944" w:rsidRDefault="00512944" w:rsidP="00512944">
            <w:pPr>
              <w:tabs>
                <w:tab w:val="left" w:pos="1005"/>
              </w:tabs>
              <w:jc w:val="both"/>
              <w:rPr>
                <w:rFonts w:ascii="Times New Roman" w:hAnsi="Times New Roman" w:cs="Times New Roman"/>
                <w:b/>
                <w:sz w:val="24"/>
                <w:szCs w:val="24"/>
              </w:rPr>
            </w:pPr>
            <w:r w:rsidRPr="00512944">
              <w:rPr>
                <w:rFonts w:ascii="Times New Roman" w:hAnsi="Times New Roman" w:cs="Times New Roman"/>
                <w:b/>
                <w:sz w:val="24"/>
                <w:szCs w:val="24"/>
              </w:rPr>
              <w:t>Преодоление недостатков компании (слабых сторон) для освоения возможностей</w:t>
            </w:r>
          </w:p>
          <w:p w:rsidR="00512944" w:rsidRPr="00512944" w:rsidRDefault="00512944" w:rsidP="00881504">
            <w:pPr>
              <w:numPr>
                <w:ilvl w:val="0"/>
                <w:numId w:val="40"/>
              </w:numPr>
              <w:tabs>
                <w:tab w:val="left" w:pos="-338"/>
              </w:tabs>
              <w:ind w:left="229" w:hanging="283"/>
              <w:contextualSpacing/>
              <w:jc w:val="both"/>
              <w:rPr>
                <w:rFonts w:ascii="Times New Roman" w:hAnsi="Times New Roman" w:cs="Times New Roman"/>
                <w:sz w:val="24"/>
                <w:szCs w:val="24"/>
              </w:rPr>
            </w:pPr>
            <w:r w:rsidRPr="00512944">
              <w:rPr>
                <w:rFonts w:ascii="Times New Roman" w:hAnsi="Times New Roman" w:cs="Times New Roman"/>
                <w:sz w:val="24"/>
                <w:szCs w:val="24"/>
              </w:rPr>
              <w:t>Увеличить количество тренингов и курсов повышения квалификации персонала, а также предоставить улучшенные соц. гарантии, тем самым привлечь более профессиональные кадры, сделав процесс внедрения инноваций менее болезненным</w:t>
            </w:r>
          </w:p>
        </w:tc>
      </w:tr>
      <w:tr w:rsidR="00512944" w:rsidRPr="00512944" w:rsidTr="00512944">
        <w:trPr>
          <w:cantSplit/>
          <w:trHeight w:val="3250"/>
        </w:trPr>
        <w:tc>
          <w:tcPr>
            <w:tcW w:w="506" w:type="dxa"/>
            <w:textDirection w:val="btLr"/>
          </w:tcPr>
          <w:p w:rsidR="00512944" w:rsidRPr="00512944" w:rsidRDefault="00512944" w:rsidP="00512944">
            <w:pPr>
              <w:tabs>
                <w:tab w:val="left" w:pos="1005"/>
              </w:tabs>
              <w:ind w:left="113" w:right="113"/>
              <w:jc w:val="both"/>
              <w:rPr>
                <w:rFonts w:ascii="Times New Roman" w:hAnsi="Times New Roman" w:cs="Times New Roman"/>
                <w:b/>
                <w:sz w:val="24"/>
                <w:szCs w:val="24"/>
              </w:rPr>
            </w:pPr>
            <w:r w:rsidRPr="00512944">
              <w:rPr>
                <w:rFonts w:ascii="Times New Roman" w:hAnsi="Times New Roman" w:cs="Times New Roman"/>
                <w:b/>
                <w:sz w:val="24"/>
                <w:szCs w:val="24"/>
              </w:rPr>
              <w:t>Угрозы</w:t>
            </w:r>
          </w:p>
        </w:tc>
        <w:tc>
          <w:tcPr>
            <w:tcW w:w="2056" w:type="dxa"/>
          </w:tcPr>
          <w:p w:rsidR="00512944" w:rsidRPr="00512944" w:rsidRDefault="00512944" w:rsidP="00881504">
            <w:pPr>
              <w:numPr>
                <w:ilvl w:val="0"/>
                <w:numId w:val="37"/>
              </w:numPr>
              <w:tabs>
                <w:tab w:val="left" w:pos="1005"/>
              </w:tabs>
              <w:ind w:left="175" w:hanging="142"/>
              <w:contextualSpacing/>
              <w:jc w:val="both"/>
              <w:rPr>
                <w:rFonts w:ascii="Times New Roman" w:hAnsi="Times New Roman" w:cs="Times New Roman"/>
                <w:sz w:val="24"/>
                <w:szCs w:val="24"/>
              </w:rPr>
            </w:pPr>
            <w:r w:rsidRPr="00512944">
              <w:rPr>
                <w:rFonts w:ascii="Times New Roman" w:hAnsi="Times New Roman" w:cs="Times New Roman"/>
                <w:sz w:val="24"/>
                <w:szCs w:val="24"/>
              </w:rPr>
              <w:t>Выход на рынок новых конкурентов</w:t>
            </w:r>
          </w:p>
          <w:p w:rsidR="00512944" w:rsidRPr="00512944" w:rsidRDefault="00512944" w:rsidP="00881504">
            <w:pPr>
              <w:numPr>
                <w:ilvl w:val="0"/>
                <w:numId w:val="37"/>
              </w:numPr>
              <w:tabs>
                <w:tab w:val="left" w:pos="1005"/>
              </w:tabs>
              <w:ind w:left="175" w:hanging="142"/>
              <w:contextualSpacing/>
              <w:jc w:val="both"/>
              <w:rPr>
                <w:rFonts w:ascii="Times New Roman" w:hAnsi="Times New Roman" w:cs="Times New Roman"/>
                <w:sz w:val="24"/>
                <w:szCs w:val="24"/>
              </w:rPr>
            </w:pPr>
            <w:r w:rsidRPr="00512944">
              <w:rPr>
                <w:rFonts w:ascii="Times New Roman" w:hAnsi="Times New Roman" w:cs="Times New Roman"/>
                <w:sz w:val="24"/>
                <w:szCs w:val="24"/>
              </w:rPr>
              <w:t>Экономический кризис в России</w:t>
            </w:r>
          </w:p>
          <w:p w:rsidR="00512944" w:rsidRPr="00512944" w:rsidRDefault="00512944" w:rsidP="00881504">
            <w:pPr>
              <w:numPr>
                <w:ilvl w:val="0"/>
                <w:numId w:val="37"/>
              </w:numPr>
              <w:tabs>
                <w:tab w:val="left" w:pos="1005"/>
              </w:tabs>
              <w:ind w:left="175" w:hanging="142"/>
              <w:contextualSpacing/>
              <w:jc w:val="both"/>
              <w:rPr>
                <w:rFonts w:ascii="Times New Roman" w:hAnsi="Times New Roman" w:cs="Times New Roman"/>
                <w:sz w:val="24"/>
                <w:szCs w:val="24"/>
              </w:rPr>
            </w:pPr>
            <w:r w:rsidRPr="00512944">
              <w:rPr>
                <w:rFonts w:ascii="Times New Roman" w:hAnsi="Times New Roman" w:cs="Times New Roman"/>
                <w:sz w:val="24"/>
                <w:szCs w:val="24"/>
              </w:rPr>
              <w:t>Снижение реальных доходов населения, следовательно, спроса</w:t>
            </w:r>
          </w:p>
          <w:p w:rsidR="00512944" w:rsidRPr="00512944" w:rsidRDefault="00512944" w:rsidP="00881504">
            <w:pPr>
              <w:numPr>
                <w:ilvl w:val="0"/>
                <w:numId w:val="37"/>
              </w:numPr>
              <w:tabs>
                <w:tab w:val="left" w:pos="1005"/>
              </w:tabs>
              <w:ind w:left="175" w:hanging="142"/>
              <w:contextualSpacing/>
              <w:jc w:val="both"/>
              <w:rPr>
                <w:rFonts w:ascii="Times New Roman" w:hAnsi="Times New Roman" w:cs="Times New Roman"/>
                <w:sz w:val="24"/>
                <w:szCs w:val="24"/>
              </w:rPr>
            </w:pPr>
            <w:r w:rsidRPr="00512944">
              <w:rPr>
                <w:rFonts w:ascii="Times New Roman" w:hAnsi="Times New Roman" w:cs="Times New Roman"/>
                <w:sz w:val="24"/>
                <w:szCs w:val="24"/>
              </w:rPr>
              <w:t>Введение новых санкций</w:t>
            </w:r>
          </w:p>
          <w:p w:rsidR="00512944" w:rsidRPr="00512944" w:rsidRDefault="00512944" w:rsidP="00881504">
            <w:pPr>
              <w:numPr>
                <w:ilvl w:val="0"/>
                <w:numId w:val="37"/>
              </w:numPr>
              <w:tabs>
                <w:tab w:val="left" w:pos="1005"/>
              </w:tabs>
              <w:ind w:left="175" w:hanging="142"/>
              <w:contextualSpacing/>
              <w:jc w:val="both"/>
              <w:rPr>
                <w:rFonts w:ascii="Times New Roman" w:hAnsi="Times New Roman" w:cs="Times New Roman"/>
                <w:sz w:val="24"/>
                <w:szCs w:val="24"/>
              </w:rPr>
            </w:pPr>
            <w:r w:rsidRPr="00512944">
              <w:rPr>
                <w:rFonts w:ascii="Times New Roman" w:hAnsi="Times New Roman" w:cs="Times New Roman"/>
                <w:sz w:val="24"/>
                <w:szCs w:val="24"/>
              </w:rPr>
              <w:t>Появление новых рисков</w:t>
            </w:r>
          </w:p>
          <w:p w:rsidR="00512944" w:rsidRPr="00512944" w:rsidRDefault="00512944" w:rsidP="00512944">
            <w:pPr>
              <w:tabs>
                <w:tab w:val="left" w:pos="1005"/>
              </w:tabs>
              <w:ind w:left="175"/>
              <w:contextualSpacing/>
              <w:jc w:val="both"/>
              <w:rPr>
                <w:rFonts w:ascii="Times New Roman" w:hAnsi="Times New Roman" w:cs="Times New Roman"/>
                <w:sz w:val="24"/>
                <w:szCs w:val="24"/>
              </w:rPr>
            </w:pPr>
          </w:p>
        </w:tc>
        <w:tc>
          <w:tcPr>
            <w:tcW w:w="3710" w:type="dxa"/>
          </w:tcPr>
          <w:p w:rsidR="00512944" w:rsidRPr="00512944" w:rsidRDefault="00512944" w:rsidP="00512944">
            <w:pPr>
              <w:tabs>
                <w:tab w:val="left" w:pos="1005"/>
              </w:tabs>
              <w:jc w:val="both"/>
              <w:rPr>
                <w:rFonts w:ascii="Times New Roman" w:hAnsi="Times New Roman" w:cs="Times New Roman"/>
                <w:b/>
                <w:sz w:val="24"/>
                <w:szCs w:val="24"/>
              </w:rPr>
            </w:pPr>
            <w:r w:rsidRPr="00512944">
              <w:rPr>
                <w:rFonts w:ascii="Times New Roman" w:hAnsi="Times New Roman" w:cs="Times New Roman"/>
                <w:b/>
                <w:sz w:val="24"/>
                <w:szCs w:val="24"/>
              </w:rPr>
              <w:t>Использование преимуществ компании (сильных сторон) для нивелирования угроз </w:t>
            </w:r>
          </w:p>
          <w:p w:rsidR="00512944" w:rsidRPr="00512944" w:rsidRDefault="00512944" w:rsidP="00881504">
            <w:pPr>
              <w:numPr>
                <w:ilvl w:val="0"/>
                <w:numId w:val="39"/>
              </w:numPr>
              <w:ind w:left="300"/>
              <w:contextualSpacing/>
              <w:jc w:val="both"/>
              <w:rPr>
                <w:rFonts w:ascii="Times New Roman" w:hAnsi="Times New Roman" w:cs="Times New Roman"/>
                <w:sz w:val="24"/>
                <w:szCs w:val="24"/>
              </w:rPr>
            </w:pPr>
            <w:r w:rsidRPr="00512944">
              <w:rPr>
                <w:rFonts w:ascii="Times New Roman" w:hAnsi="Times New Roman" w:cs="Times New Roman"/>
                <w:sz w:val="24"/>
                <w:szCs w:val="24"/>
              </w:rPr>
              <w:t>Используя свои преимущества в узнаваемости бренда и большой клиентской базе, диверсифицировать свою деятельность/начать новые сотрудничества с небанковскими компаниями, тем самым увеличить свои конкурентные преимущества перед новыми игроками</w:t>
            </w:r>
          </w:p>
          <w:p w:rsidR="00512944" w:rsidRPr="00512944" w:rsidRDefault="00512944" w:rsidP="00881504">
            <w:pPr>
              <w:numPr>
                <w:ilvl w:val="0"/>
                <w:numId w:val="39"/>
              </w:numPr>
              <w:ind w:left="300"/>
              <w:contextualSpacing/>
              <w:jc w:val="both"/>
              <w:rPr>
                <w:rFonts w:ascii="Times New Roman" w:hAnsi="Times New Roman" w:cs="Times New Roman"/>
                <w:sz w:val="24"/>
                <w:szCs w:val="24"/>
              </w:rPr>
            </w:pPr>
            <w:r w:rsidRPr="00512944">
              <w:rPr>
                <w:rFonts w:ascii="Times New Roman" w:hAnsi="Times New Roman" w:cs="Times New Roman"/>
                <w:sz w:val="24"/>
                <w:szCs w:val="24"/>
              </w:rPr>
              <w:t>Продолжать работу по «раскручиванию» бренда, работу с клиентами, тем самым привлекая новых клиентов, что позволит удержать уровень спроса</w:t>
            </w:r>
          </w:p>
          <w:p w:rsidR="00512944" w:rsidRPr="00512944" w:rsidRDefault="00512944" w:rsidP="00881504">
            <w:pPr>
              <w:numPr>
                <w:ilvl w:val="0"/>
                <w:numId w:val="39"/>
              </w:numPr>
              <w:ind w:left="300" w:hanging="283"/>
              <w:contextualSpacing/>
              <w:rPr>
                <w:rFonts w:ascii="Times New Roman" w:hAnsi="Times New Roman" w:cs="Times New Roman"/>
                <w:sz w:val="24"/>
                <w:szCs w:val="24"/>
              </w:rPr>
            </w:pPr>
            <w:r w:rsidRPr="00512944">
              <w:rPr>
                <w:rFonts w:ascii="Times New Roman" w:hAnsi="Times New Roman" w:cs="Times New Roman"/>
                <w:sz w:val="24"/>
                <w:szCs w:val="24"/>
              </w:rPr>
              <w:t>Продолжать внедрение инноваций, что позволит Банку найти новые источники для роста и пройти через Экономический кризис с меньшими потерями</w:t>
            </w:r>
          </w:p>
          <w:p w:rsidR="00512944" w:rsidRPr="00512944" w:rsidRDefault="00512944" w:rsidP="00512944">
            <w:pPr>
              <w:jc w:val="both"/>
              <w:rPr>
                <w:rFonts w:ascii="Times New Roman" w:hAnsi="Times New Roman" w:cs="Times New Roman"/>
                <w:sz w:val="24"/>
                <w:szCs w:val="24"/>
              </w:rPr>
            </w:pPr>
          </w:p>
        </w:tc>
        <w:tc>
          <w:tcPr>
            <w:tcW w:w="3050" w:type="dxa"/>
          </w:tcPr>
          <w:p w:rsidR="00512944" w:rsidRPr="00512944" w:rsidRDefault="00512944" w:rsidP="00512944">
            <w:pPr>
              <w:tabs>
                <w:tab w:val="left" w:pos="1005"/>
              </w:tabs>
              <w:jc w:val="both"/>
              <w:rPr>
                <w:rFonts w:ascii="Times New Roman" w:hAnsi="Times New Roman" w:cs="Times New Roman"/>
                <w:b/>
                <w:sz w:val="24"/>
                <w:szCs w:val="24"/>
              </w:rPr>
            </w:pPr>
            <w:r w:rsidRPr="00512944">
              <w:rPr>
                <w:rFonts w:ascii="Times New Roman" w:hAnsi="Times New Roman" w:cs="Times New Roman"/>
                <w:b/>
                <w:sz w:val="24"/>
                <w:szCs w:val="24"/>
              </w:rPr>
              <w:t>Преодоление недостатков компании (слабых сторон) для нивелирования угроз</w:t>
            </w:r>
          </w:p>
          <w:p w:rsidR="00512944" w:rsidRPr="00512944" w:rsidRDefault="00512944" w:rsidP="00881504">
            <w:pPr>
              <w:numPr>
                <w:ilvl w:val="0"/>
                <w:numId w:val="41"/>
              </w:numPr>
              <w:tabs>
                <w:tab w:val="left" w:pos="1005"/>
              </w:tabs>
              <w:ind w:left="229" w:hanging="229"/>
              <w:contextualSpacing/>
              <w:jc w:val="both"/>
              <w:rPr>
                <w:rFonts w:ascii="Times New Roman" w:hAnsi="Times New Roman" w:cs="Times New Roman"/>
                <w:sz w:val="24"/>
                <w:szCs w:val="24"/>
              </w:rPr>
            </w:pPr>
            <w:r w:rsidRPr="00512944">
              <w:rPr>
                <w:rFonts w:ascii="Times New Roman" w:hAnsi="Times New Roman" w:cs="Times New Roman"/>
                <w:sz w:val="24"/>
                <w:szCs w:val="24"/>
              </w:rPr>
              <w:t>Увеличить количество тренингов и курсов повышения квалификации персонала, а также предоставить улучшенные соц. гарантии, тем самым привлечь более профессиональные кадры, что в свою очередь будет способствовать привлечению новых клиентов и сохранению старых</w:t>
            </w:r>
          </w:p>
          <w:p w:rsidR="00512944" w:rsidRPr="00512944" w:rsidRDefault="00512944" w:rsidP="00881504">
            <w:pPr>
              <w:numPr>
                <w:ilvl w:val="0"/>
                <w:numId w:val="41"/>
              </w:numPr>
              <w:tabs>
                <w:tab w:val="left" w:pos="1005"/>
              </w:tabs>
              <w:ind w:left="229" w:hanging="229"/>
              <w:contextualSpacing/>
              <w:jc w:val="both"/>
              <w:rPr>
                <w:rFonts w:ascii="Times New Roman" w:hAnsi="Times New Roman" w:cs="Times New Roman"/>
                <w:sz w:val="24"/>
                <w:szCs w:val="24"/>
              </w:rPr>
            </w:pPr>
            <w:r w:rsidRPr="00512944">
              <w:rPr>
                <w:rFonts w:ascii="Times New Roman" w:hAnsi="Times New Roman" w:cs="Times New Roman"/>
                <w:sz w:val="24"/>
                <w:szCs w:val="24"/>
              </w:rPr>
              <w:t>Совершенствование системы управления рисками для предотвращения возникновения новых угроз</w:t>
            </w:r>
          </w:p>
        </w:tc>
      </w:tr>
    </w:tbl>
    <w:p w:rsidR="00512944" w:rsidRPr="00512944" w:rsidRDefault="00512944" w:rsidP="00512944">
      <w:pPr>
        <w:spacing w:after="0" w:line="360" w:lineRule="auto"/>
        <w:ind w:left="709"/>
        <w:jc w:val="both"/>
        <w:rPr>
          <w:rFonts w:ascii="Times New Roman" w:hAnsi="Times New Roman" w:cs="Times New Roman"/>
          <w:i/>
          <w:sz w:val="24"/>
          <w:szCs w:val="24"/>
        </w:rPr>
      </w:pPr>
    </w:p>
    <w:p w:rsidR="00512944" w:rsidRPr="00512944" w:rsidRDefault="00512944" w:rsidP="00512944">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Составлено по</w:t>
      </w:r>
      <w:r w:rsidRPr="00512944">
        <w:rPr>
          <w:rFonts w:ascii="Times New Roman" w:hAnsi="Times New Roman" w:cs="Times New Roman"/>
          <w:sz w:val="24"/>
          <w:szCs w:val="24"/>
        </w:rPr>
        <w:t xml:space="preserve">: Годовой отчет  ПАО «Сбербанк России» за 2015 год [Электронный ресурс] / РПБУ, неконсолидированные данные, 2016. </w:t>
      </w:r>
      <w:proofErr w:type="spellStart"/>
      <w:r w:rsidRPr="00512944">
        <w:rPr>
          <w:rFonts w:ascii="Times New Roman" w:hAnsi="Times New Roman" w:cs="Times New Roman"/>
          <w:sz w:val="24"/>
          <w:szCs w:val="24"/>
        </w:rPr>
        <w:t>Загл</w:t>
      </w:r>
      <w:proofErr w:type="spellEnd"/>
      <w:r w:rsidRPr="00512944">
        <w:rPr>
          <w:rFonts w:ascii="Times New Roman" w:hAnsi="Times New Roman" w:cs="Times New Roman"/>
          <w:sz w:val="24"/>
          <w:szCs w:val="24"/>
        </w:rPr>
        <w:t xml:space="preserve">. с </w:t>
      </w:r>
      <w:proofErr w:type="spellStart"/>
      <w:r w:rsidRPr="00512944">
        <w:rPr>
          <w:rFonts w:ascii="Times New Roman" w:hAnsi="Times New Roman" w:cs="Times New Roman"/>
          <w:sz w:val="24"/>
          <w:szCs w:val="24"/>
        </w:rPr>
        <w:t>тит</w:t>
      </w:r>
      <w:proofErr w:type="spellEnd"/>
      <w:r w:rsidRPr="00512944">
        <w:rPr>
          <w:rFonts w:ascii="Times New Roman" w:hAnsi="Times New Roman" w:cs="Times New Roman"/>
          <w:sz w:val="24"/>
          <w:szCs w:val="24"/>
        </w:rPr>
        <w:t>. экрана. Электрон</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w:t>
      </w:r>
      <w:proofErr w:type="gramStart"/>
      <w:r w:rsidRPr="00512944">
        <w:rPr>
          <w:rFonts w:ascii="Times New Roman" w:hAnsi="Times New Roman" w:cs="Times New Roman"/>
          <w:sz w:val="24"/>
          <w:szCs w:val="24"/>
        </w:rPr>
        <w:t>в</w:t>
      </w:r>
      <w:proofErr w:type="gramEnd"/>
      <w:r w:rsidRPr="00512944">
        <w:rPr>
          <w:rFonts w:ascii="Times New Roman" w:hAnsi="Times New Roman" w:cs="Times New Roman"/>
          <w:sz w:val="24"/>
          <w:szCs w:val="24"/>
        </w:rPr>
        <w:t xml:space="preserve">ерсия </w:t>
      </w:r>
      <w:proofErr w:type="spellStart"/>
      <w:r w:rsidRPr="00512944">
        <w:rPr>
          <w:rFonts w:ascii="Times New Roman" w:hAnsi="Times New Roman" w:cs="Times New Roman"/>
          <w:sz w:val="24"/>
          <w:szCs w:val="24"/>
        </w:rPr>
        <w:t>печ</w:t>
      </w:r>
      <w:proofErr w:type="spellEnd"/>
      <w:r w:rsidRPr="00512944">
        <w:rPr>
          <w:rFonts w:ascii="Times New Roman" w:hAnsi="Times New Roman" w:cs="Times New Roman"/>
          <w:sz w:val="24"/>
          <w:szCs w:val="24"/>
        </w:rPr>
        <w:t>. публикации. Доступ из корпоративной сети  ПАО «Сбербанк России». - Систем</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w:t>
      </w:r>
      <w:proofErr w:type="gramStart"/>
      <w:r w:rsidRPr="00512944">
        <w:rPr>
          <w:rFonts w:ascii="Times New Roman" w:hAnsi="Times New Roman" w:cs="Times New Roman"/>
          <w:sz w:val="24"/>
          <w:szCs w:val="24"/>
        </w:rPr>
        <w:t>т</w:t>
      </w:r>
      <w:proofErr w:type="gramEnd"/>
      <w:r w:rsidRPr="00512944">
        <w:rPr>
          <w:rFonts w:ascii="Times New Roman" w:hAnsi="Times New Roman" w:cs="Times New Roman"/>
          <w:sz w:val="24"/>
          <w:szCs w:val="24"/>
        </w:rPr>
        <w:t xml:space="preserve">ребования: </w:t>
      </w:r>
      <w:proofErr w:type="spellStart"/>
      <w:r w:rsidRPr="00512944">
        <w:rPr>
          <w:rFonts w:ascii="Times New Roman" w:hAnsi="Times New Roman" w:cs="Times New Roman"/>
          <w:sz w:val="24"/>
          <w:szCs w:val="24"/>
        </w:rPr>
        <w:t>Adobe</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Reader</w:t>
      </w:r>
      <w:proofErr w:type="spellEnd"/>
      <w:r w:rsidRPr="00512944">
        <w:rPr>
          <w:rFonts w:ascii="Times New Roman" w:hAnsi="Times New Roman" w:cs="Times New Roman"/>
          <w:sz w:val="24"/>
          <w:szCs w:val="24"/>
        </w:rPr>
        <w:t xml:space="preserve">. URL: </w:t>
      </w:r>
      <w:r w:rsidRPr="00512944">
        <w:rPr>
          <w:rFonts w:ascii="Times New Roman" w:hAnsi="Times New Roman" w:cs="Times New Roman"/>
          <w:sz w:val="24"/>
          <w:szCs w:val="24"/>
        </w:rPr>
        <w:lastRenderedPageBreak/>
        <w:t xml:space="preserve">www.sberbank.com/common/img/uploaded/files/pdf/.../Annual_report_rus_y2015.pdf (дата обращения: 04.03.2017); Сбербанк: офиц. сайт  [Электронный ресурс]. // URL: http://www.sberbank.com/ru/about (Дата обращения: 04.03.2017); </w:t>
      </w:r>
      <w:proofErr w:type="spellStart"/>
      <w:r w:rsidRPr="00512944">
        <w:rPr>
          <w:rFonts w:ascii="Times New Roman" w:hAnsi="Times New Roman" w:cs="Times New Roman"/>
          <w:sz w:val="24"/>
          <w:szCs w:val="24"/>
        </w:rPr>
        <w:t>Банки</w:t>
      </w:r>
      <w:proofErr w:type="gramStart"/>
      <w:r w:rsidRPr="00512944">
        <w:rPr>
          <w:rFonts w:ascii="Times New Roman" w:hAnsi="Times New Roman" w:cs="Times New Roman"/>
          <w:sz w:val="24"/>
          <w:szCs w:val="24"/>
        </w:rPr>
        <w:t>.р</w:t>
      </w:r>
      <w:proofErr w:type="gramEnd"/>
      <w:r w:rsidRPr="00512944">
        <w:rPr>
          <w:rFonts w:ascii="Times New Roman" w:hAnsi="Times New Roman" w:cs="Times New Roman"/>
          <w:sz w:val="24"/>
          <w:szCs w:val="24"/>
        </w:rPr>
        <w:t>у</w:t>
      </w:r>
      <w:proofErr w:type="spellEnd"/>
      <w:r w:rsidRPr="00512944">
        <w:rPr>
          <w:rFonts w:ascii="Times New Roman" w:hAnsi="Times New Roman" w:cs="Times New Roman"/>
          <w:sz w:val="24"/>
          <w:szCs w:val="24"/>
        </w:rPr>
        <w:t xml:space="preserve">: офиц. сайт  [Электронный ресурс]. // URL: http://www.banki.ru/banks/ratings/agency/?PAGEN_2=10&amp;mode=1&amp;o=2&amp;direct=2&amp;agency=228 (Дата обращения: 04.03.2017); </w:t>
      </w:r>
      <w:r w:rsidRPr="00512944">
        <w:rPr>
          <w:rFonts w:ascii="Times New Roman" w:hAnsi="Times New Roman" w:cs="Times New Roman"/>
          <w:sz w:val="24"/>
          <w:szCs w:val="24"/>
          <w:lang w:val="en-US"/>
        </w:rPr>
        <w:t>Forbes</w:t>
      </w:r>
      <w:r w:rsidRPr="00512944">
        <w:rPr>
          <w:rFonts w:ascii="Times New Roman" w:hAnsi="Times New Roman" w:cs="Times New Roman"/>
          <w:sz w:val="24"/>
          <w:szCs w:val="24"/>
        </w:rPr>
        <w:t>: офиц. сайт  [Электронный ресурс]. //URL: http://www.forbes.ru/rating-photogallery/315173-12-samykh-nadezhnykh-bankov-rossii-reiting-forbes?photo</w:t>
      </w:r>
      <w:r w:rsidR="009417FF">
        <w:rPr>
          <w:rFonts w:ascii="Times New Roman" w:hAnsi="Times New Roman" w:cs="Times New Roman"/>
          <w:sz w:val="24"/>
          <w:szCs w:val="24"/>
        </w:rPr>
        <w:t>=1 (Дата обращения: 04.03.2017).</w:t>
      </w:r>
    </w:p>
    <w:p w:rsidR="00512944" w:rsidRPr="00512944" w:rsidRDefault="00512944" w:rsidP="00512944">
      <w:pPr>
        <w:spacing w:after="0" w:line="360" w:lineRule="auto"/>
        <w:ind w:left="709"/>
        <w:jc w:val="both"/>
        <w:rPr>
          <w:rFonts w:ascii="Times New Roman" w:hAnsi="Times New Roman" w:cs="Times New Roman"/>
          <w:sz w:val="24"/>
          <w:szCs w:val="24"/>
        </w:rPr>
      </w:pPr>
    </w:p>
    <w:p w:rsidR="00512944" w:rsidRPr="00512944" w:rsidRDefault="00512944" w:rsidP="00512944">
      <w:pPr>
        <w:tabs>
          <w:tab w:val="left" w:pos="0"/>
        </w:tabs>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Таким образом, используя метод перекрестного анализа сильных, слабых сторон  ПАО «Сбербанк России», а также возможностей и угроз, были предложе</w:t>
      </w:r>
      <w:r w:rsidR="000825E4">
        <w:rPr>
          <w:rFonts w:ascii="Times New Roman" w:hAnsi="Times New Roman" w:cs="Times New Roman"/>
          <w:sz w:val="24"/>
          <w:szCs w:val="24"/>
        </w:rPr>
        <w:t xml:space="preserve">ны следующие возможные </w:t>
      </w:r>
      <w:r w:rsidR="000825E4" w:rsidRPr="00DB39ED">
        <w:rPr>
          <w:rFonts w:ascii="Times New Roman" w:hAnsi="Times New Roman" w:cs="Times New Roman"/>
          <w:sz w:val="24"/>
          <w:szCs w:val="24"/>
        </w:rPr>
        <w:t>стратегические альтернативы</w:t>
      </w:r>
      <w:r w:rsidRPr="00DB39ED">
        <w:rPr>
          <w:rFonts w:ascii="Times New Roman" w:hAnsi="Times New Roman" w:cs="Times New Roman"/>
          <w:sz w:val="24"/>
          <w:szCs w:val="24"/>
        </w:rPr>
        <w:t xml:space="preserve"> развития</w:t>
      </w:r>
      <w:r w:rsidRPr="00512944">
        <w:rPr>
          <w:rFonts w:ascii="Times New Roman" w:hAnsi="Times New Roman" w:cs="Times New Roman"/>
          <w:sz w:val="24"/>
          <w:szCs w:val="24"/>
        </w:rPr>
        <w:t xml:space="preserve"> Сбербанка: </w:t>
      </w:r>
    </w:p>
    <w:p w:rsidR="00512944" w:rsidRPr="00512944" w:rsidRDefault="00512944" w:rsidP="00881504">
      <w:pPr>
        <w:numPr>
          <w:ilvl w:val="0"/>
          <w:numId w:val="42"/>
        </w:numPr>
        <w:tabs>
          <w:tab w:val="left" w:pos="0"/>
        </w:tabs>
        <w:spacing w:after="0" w:line="360" w:lineRule="auto"/>
        <w:contextualSpacing/>
        <w:jc w:val="both"/>
        <w:rPr>
          <w:rFonts w:ascii="Times New Roman" w:hAnsi="Times New Roman" w:cs="Times New Roman"/>
          <w:sz w:val="24"/>
          <w:szCs w:val="24"/>
        </w:rPr>
      </w:pPr>
      <w:r w:rsidRPr="00512944">
        <w:rPr>
          <w:rFonts w:ascii="Times New Roman" w:hAnsi="Times New Roman" w:cs="Times New Roman"/>
          <w:sz w:val="24"/>
          <w:szCs w:val="24"/>
        </w:rPr>
        <w:t>Привлечение новых инвесторов, используя такие сильные стороны, как: высокая узнаваемость бренда, высокий кредитный рейтинг Банка</w:t>
      </w:r>
    </w:p>
    <w:p w:rsidR="00512944" w:rsidRPr="00512944" w:rsidRDefault="00512944" w:rsidP="00881504">
      <w:pPr>
        <w:numPr>
          <w:ilvl w:val="0"/>
          <w:numId w:val="42"/>
        </w:numPr>
        <w:spacing w:after="0" w:line="360" w:lineRule="auto"/>
        <w:ind w:hanging="357"/>
        <w:contextualSpacing/>
        <w:rPr>
          <w:rFonts w:ascii="Times New Roman" w:hAnsi="Times New Roman" w:cs="Times New Roman"/>
          <w:sz w:val="24"/>
          <w:szCs w:val="24"/>
        </w:rPr>
      </w:pPr>
      <w:r w:rsidRPr="00512944">
        <w:rPr>
          <w:rFonts w:ascii="Times New Roman" w:hAnsi="Times New Roman" w:cs="Times New Roman"/>
          <w:sz w:val="24"/>
          <w:szCs w:val="24"/>
        </w:rPr>
        <w:t xml:space="preserve">Продолжать экспансию на иностранные рынки, что также может поспособствовать привлечению новых инвесторов </w:t>
      </w:r>
    </w:p>
    <w:p w:rsidR="00512944" w:rsidRPr="00512944" w:rsidRDefault="00512944" w:rsidP="00881504">
      <w:pPr>
        <w:numPr>
          <w:ilvl w:val="0"/>
          <w:numId w:val="42"/>
        </w:numPr>
        <w:tabs>
          <w:tab w:val="left" w:pos="0"/>
        </w:tabs>
        <w:spacing w:after="0" w:line="360" w:lineRule="auto"/>
        <w:contextualSpacing/>
        <w:jc w:val="both"/>
        <w:rPr>
          <w:rFonts w:ascii="Times New Roman" w:hAnsi="Times New Roman" w:cs="Times New Roman"/>
          <w:sz w:val="24"/>
          <w:szCs w:val="24"/>
        </w:rPr>
      </w:pPr>
      <w:r w:rsidRPr="00512944">
        <w:rPr>
          <w:rFonts w:ascii="Times New Roman" w:hAnsi="Times New Roman" w:cs="Times New Roman"/>
          <w:sz w:val="24"/>
          <w:szCs w:val="24"/>
        </w:rPr>
        <w:t>Разработка новых видов услуг,  используя инновации и новые технологии</w:t>
      </w:r>
    </w:p>
    <w:p w:rsidR="00512944" w:rsidRPr="00512944" w:rsidRDefault="00512944" w:rsidP="00881504">
      <w:pPr>
        <w:numPr>
          <w:ilvl w:val="0"/>
          <w:numId w:val="42"/>
        </w:numPr>
        <w:tabs>
          <w:tab w:val="left" w:pos="0"/>
        </w:tabs>
        <w:spacing w:after="0" w:line="360" w:lineRule="auto"/>
        <w:contextualSpacing/>
        <w:jc w:val="both"/>
        <w:rPr>
          <w:rFonts w:ascii="Times New Roman" w:hAnsi="Times New Roman" w:cs="Times New Roman"/>
          <w:sz w:val="24"/>
          <w:szCs w:val="24"/>
        </w:rPr>
      </w:pPr>
      <w:r w:rsidRPr="00512944">
        <w:rPr>
          <w:rFonts w:ascii="Times New Roman" w:hAnsi="Times New Roman" w:cs="Times New Roman"/>
          <w:sz w:val="24"/>
          <w:szCs w:val="24"/>
        </w:rPr>
        <w:t>Увеличить количество тренингов и курсов повышения квалификации персонала, а также предоставить улучшенные соц. гарантии, тем самым привлечь более профессиональные кадры, сделав процесс внедрения инноваций менее болезненным</w:t>
      </w:r>
    </w:p>
    <w:p w:rsidR="00512944" w:rsidRPr="00512944" w:rsidRDefault="00512944" w:rsidP="00881504">
      <w:pPr>
        <w:numPr>
          <w:ilvl w:val="0"/>
          <w:numId w:val="42"/>
        </w:numPr>
        <w:tabs>
          <w:tab w:val="left" w:pos="1005"/>
        </w:tabs>
        <w:spacing w:after="0" w:line="360" w:lineRule="auto"/>
        <w:contextualSpacing/>
        <w:jc w:val="both"/>
        <w:rPr>
          <w:rFonts w:ascii="Times New Roman" w:hAnsi="Times New Roman" w:cs="Times New Roman"/>
          <w:sz w:val="24"/>
          <w:szCs w:val="24"/>
        </w:rPr>
      </w:pPr>
      <w:r w:rsidRPr="00512944">
        <w:rPr>
          <w:rFonts w:ascii="Times New Roman" w:hAnsi="Times New Roman" w:cs="Times New Roman"/>
          <w:sz w:val="24"/>
          <w:szCs w:val="24"/>
        </w:rPr>
        <w:t>Используя свои преимущества в узнаваемости бренда и большой клиентской базе, диверсифицировать свою деятельность/начать новые сотрудничества с небанковскими компаниями, тем самым увеличить свои конкурентные преимущества перед новыми игроками. В частности, Председатель правления ПАО «Сбербанк России» Герман Греф сообщил о планах преобразования Сбербанка в «экосистему», что подразумевает под собой создание платформы, которая будет оказывать потребителям и бизнесу услуги в самых различных областях.</w:t>
      </w:r>
      <w:r w:rsidRPr="00512944">
        <w:rPr>
          <w:rFonts w:ascii="Times New Roman" w:hAnsi="Times New Roman" w:cs="Times New Roman"/>
          <w:sz w:val="24"/>
          <w:szCs w:val="24"/>
          <w:vertAlign w:val="superscript"/>
        </w:rPr>
        <w:footnoteReference w:id="44"/>
      </w:r>
      <w:r w:rsidRPr="00512944">
        <w:rPr>
          <w:rFonts w:ascii="Times New Roman" w:hAnsi="Times New Roman" w:cs="Times New Roman"/>
          <w:sz w:val="24"/>
          <w:szCs w:val="24"/>
        </w:rPr>
        <w:t xml:space="preserve"> </w:t>
      </w:r>
    </w:p>
    <w:p w:rsidR="00512944" w:rsidRPr="00512944" w:rsidRDefault="00512944" w:rsidP="00881504">
      <w:pPr>
        <w:numPr>
          <w:ilvl w:val="0"/>
          <w:numId w:val="42"/>
        </w:numPr>
        <w:tabs>
          <w:tab w:val="left" w:pos="1005"/>
        </w:tabs>
        <w:spacing w:after="0" w:line="360" w:lineRule="auto"/>
        <w:contextualSpacing/>
        <w:jc w:val="both"/>
        <w:rPr>
          <w:rFonts w:ascii="Times New Roman" w:hAnsi="Times New Roman" w:cs="Times New Roman"/>
          <w:sz w:val="24"/>
          <w:szCs w:val="24"/>
        </w:rPr>
      </w:pPr>
      <w:r w:rsidRPr="00512944">
        <w:rPr>
          <w:rFonts w:ascii="Times New Roman" w:hAnsi="Times New Roman" w:cs="Times New Roman"/>
          <w:sz w:val="24"/>
          <w:szCs w:val="24"/>
        </w:rPr>
        <w:t>Продолжать работу по «раскручиванию» бренда, работу с клиентами, тем самым привлекая новых клиентов, что позволит удержать уровень спроса</w:t>
      </w:r>
    </w:p>
    <w:p w:rsidR="00512944" w:rsidRPr="00512944" w:rsidRDefault="00512944" w:rsidP="00881504">
      <w:pPr>
        <w:numPr>
          <w:ilvl w:val="0"/>
          <w:numId w:val="42"/>
        </w:numPr>
        <w:tabs>
          <w:tab w:val="left" w:pos="1005"/>
        </w:tabs>
        <w:spacing w:after="0" w:line="360" w:lineRule="auto"/>
        <w:contextualSpacing/>
        <w:jc w:val="both"/>
        <w:rPr>
          <w:rFonts w:ascii="Times New Roman" w:hAnsi="Times New Roman" w:cs="Times New Roman"/>
          <w:sz w:val="24"/>
          <w:szCs w:val="24"/>
        </w:rPr>
      </w:pPr>
      <w:r w:rsidRPr="00512944">
        <w:rPr>
          <w:rFonts w:ascii="Times New Roman" w:hAnsi="Times New Roman" w:cs="Times New Roman"/>
          <w:sz w:val="24"/>
          <w:szCs w:val="24"/>
        </w:rPr>
        <w:lastRenderedPageBreak/>
        <w:t>Продолжать внедрение инноваций, что позволит Банку найти новые исто</w:t>
      </w:r>
      <w:r w:rsidR="00C12E6E">
        <w:rPr>
          <w:rFonts w:ascii="Times New Roman" w:hAnsi="Times New Roman" w:cs="Times New Roman"/>
          <w:sz w:val="24"/>
          <w:szCs w:val="24"/>
        </w:rPr>
        <w:t>чники для роста и пройти через э</w:t>
      </w:r>
      <w:r w:rsidRPr="00512944">
        <w:rPr>
          <w:rFonts w:ascii="Times New Roman" w:hAnsi="Times New Roman" w:cs="Times New Roman"/>
          <w:sz w:val="24"/>
          <w:szCs w:val="24"/>
        </w:rPr>
        <w:t>кономический кризис с меньшими потерями</w:t>
      </w:r>
    </w:p>
    <w:p w:rsidR="00512944" w:rsidRPr="00512944" w:rsidRDefault="00512944" w:rsidP="00881504">
      <w:pPr>
        <w:numPr>
          <w:ilvl w:val="0"/>
          <w:numId w:val="42"/>
        </w:numPr>
        <w:tabs>
          <w:tab w:val="left" w:pos="1005"/>
        </w:tabs>
        <w:spacing w:after="0" w:line="360" w:lineRule="auto"/>
        <w:contextualSpacing/>
        <w:jc w:val="both"/>
        <w:rPr>
          <w:rFonts w:ascii="Times New Roman" w:hAnsi="Times New Roman" w:cs="Times New Roman"/>
          <w:sz w:val="24"/>
          <w:szCs w:val="24"/>
        </w:rPr>
      </w:pPr>
      <w:r w:rsidRPr="00512944">
        <w:rPr>
          <w:rFonts w:ascii="Times New Roman" w:hAnsi="Times New Roman" w:cs="Times New Roman"/>
          <w:sz w:val="24"/>
          <w:szCs w:val="24"/>
        </w:rPr>
        <w:t>Совершенствование организационной структуры и бизнес-процессов, чтобы оперативно  прогнозировать и предотвращать локальные риски</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Для более полной характеристики внешней среды  Сбербанка необходимо при помощи </w:t>
      </w:r>
      <w:r w:rsidRPr="00512944">
        <w:rPr>
          <w:rFonts w:ascii="Times New Roman" w:hAnsi="Times New Roman" w:cs="Times New Roman"/>
          <w:sz w:val="24"/>
          <w:szCs w:val="24"/>
          <w:lang w:val="en-US"/>
        </w:rPr>
        <w:t>PEST</w:t>
      </w:r>
      <w:r w:rsidRPr="00512944">
        <w:rPr>
          <w:rFonts w:ascii="Times New Roman" w:hAnsi="Times New Roman" w:cs="Times New Roman"/>
          <w:sz w:val="24"/>
          <w:szCs w:val="24"/>
        </w:rPr>
        <w:t xml:space="preserve"> – анализа рассмотреть экономические, социально-культурные, политические, технологические факторы влияния внешнего окружени</w:t>
      </w:r>
      <w:r w:rsidR="00C12E6E">
        <w:rPr>
          <w:rFonts w:ascii="Times New Roman" w:hAnsi="Times New Roman" w:cs="Times New Roman"/>
          <w:sz w:val="24"/>
          <w:szCs w:val="24"/>
        </w:rPr>
        <w:t>я на деятельность Банка (табл. 3.1.4</w:t>
      </w:r>
      <w:r w:rsidRPr="00512944">
        <w:rPr>
          <w:rFonts w:ascii="Times New Roman" w:hAnsi="Times New Roman" w:cs="Times New Roman"/>
          <w:sz w:val="24"/>
          <w:szCs w:val="24"/>
        </w:rPr>
        <w:t>). В роли экспертов, оценивающих степень важности воздействия того или иного фактора на деятельность Банка, выступили сотрудники Центра ипотечного кредитования ДО №9055/1823 Северо-Западного банка  ПАО «Сбербанк России»</w:t>
      </w:r>
      <w:r w:rsidR="00C12E6E">
        <w:rPr>
          <w:rFonts w:ascii="Times New Roman" w:hAnsi="Times New Roman" w:cs="Times New Roman"/>
          <w:sz w:val="24"/>
          <w:szCs w:val="24"/>
        </w:rPr>
        <w:t>.</w:t>
      </w: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C12E6E" w:rsidP="005C77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Таблица 3.1.4</w:t>
      </w:r>
      <w:r w:rsidR="00512944" w:rsidRPr="00512944">
        <w:rPr>
          <w:rFonts w:ascii="Times New Roman" w:hAnsi="Times New Roman" w:cs="Times New Roman"/>
          <w:sz w:val="24"/>
          <w:szCs w:val="24"/>
        </w:rPr>
        <w:t xml:space="preserve"> </w:t>
      </w:r>
      <w:r w:rsidR="00512944" w:rsidRPr="00512944">
        <w:rPr>
          <w:rFonts w:ascii="Times New Roman" w:hAnsi="Times New Roman" w:cs="Times New Roman"/>
          <w:sz w:val="24"/>
          <w:szCs w:val="24"/>
          <w:lang w:val="en-US"/>
        </w:rPr>
        <w:t>PEST</w:t>
      </w:r>
      <w:r w:rsidR="00512944" w:rsidRPr="00C12E6E">
        <w:rPr>
          <w:rFonts w:ascii="Times New Roman" w:hAnsi="Times New Roman" w:cs="Times New Roman"/>
          <w:sz w:val="24"/>
          <w:szCs w:val="24"/>
        </w:rPr>
        <w:t xml:space="preserve"> - </w:t>
      </w:r>
      <w:r w:rsidR="00512944" w:rsidRPr="00512944">
        <w:rPr>
          <w:rFonts w:ascii="Times New Roman" w:hAnsi="Times New Roman" w:cs="Times New Roman"/>
          <w:sz w:val="24"/>
          <w:szCs w:val="24"/>
        </w:rPr>
        <w:t>анализ</w:t>
      </w:r>
    </w:p>
    <w:tbl>
      <w:tblPr>
        <w:tblW w:w="9356" w:type="dxa"/>
        <w:tblLayout w:type="fixed"/>
        <w:tblLook w:val="04A0" w:firstRow="1" w:lastRow="0" w:firstColumn="1" w:lastColumn="0" w:noHBand="0" w:noVBand="1"/>
      </w:tblPr>
      <w:tblGrid>
        <w:gridCol w:w="979"/>
        <w:gridCol w:w="1573"/>
        <w:gridCol w:w="261"/>
        <w:gridCol w:w="2574"/>
        <w:gridCol w:w="567"/>
        <w:gridCol w:w="283"/>
        <w:gridCol w:w="284"/>
        <w:gridCol w:w="283"/>
        <w:gridCol w:w="284"/>
        <w:gridCol w:w="283"/>
        <w:gridCol w:w="567"/>
        <w:gridCol w:w="142"/>
        <w:gridCol w:w="1276"/>
      </w:tblGrid>
      <w:tr w:rsidR="00512944" w:rsidRPr="00512944" w:rsidTr="0022619C">
        <w:trPr>
          <w:cantSplit/>
          <w:trHeight w:val="1941"/>
        </w:trPr>
        <w:tc>
          <w:tcPr>
            <w:tcW w:w="979"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hideMark/>
          </w:tcPr>
          <w:p w:rsidR="00512944" w:rsidRPr="00512944" w:rsidRDefault="00512944" w:rsidP="00512944">
            <w:pPr>
              <w:spacing w:after="0" w:line="240" w:lineRule="auto"/>
              <w:jc w:val="center"/>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w:t>
            </w:r>
          </w:p>
        </w:tc>
        <w:tc>
          <w:tcPr>
            <w:tcW w:w="1834" w:type="dxa"/>
            <w:gridSpan w:val="2"/>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512944" w:rsidRPr="00512944" w:rsidRDefault="00512944" w:rsidP="00512944">
            <w:pPr>
              <w:spacing w:after="0" w:line="240" w:lineRule="auto"/>
              <w:jc w:val="center"/>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Факторы влияния</w:t>
            </w:r>
          </w:p>
        </w:tc>
        <w:tc>
          <w:tcPr>
            <w:tcW w:w="2574"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512944" w:rsidRPr="00512944" w:rsidRDefault="00512944" w:rsidP="00512944">
            <w:pPr>
              <w:spacing w:after="0" w:line="240" w:lineRule="auto"/>
              <w:jc w:val="center"/>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Проявление в отрасли</w:t>
            </w:r>
          </w:p>
        </w:tc>
        <w:tc>
          <w:tcPr>
            <w:tcW w:w="567" w:type="dxa"/>
            <w:tcBorders>
              <w:top w:val="single" w:sz="8" w:space="0" w:color="auto"/>
              <w:left w:val="nil"/>
              <w:bottom w:val="single" w:sz="8" w:space="0" w:color="auto"/>
              <w:right w:val="single" w:sz="8" w:space="0" w:color="auto"/>
            </w:tcBorders>
            <w:shd w:val="clear" w:color="auto" w:fill="A6A6A6" w:themeFill="background1" w:themeFillShade="A6"/>
            <w:textDirection w:val="btLr"/>
            <w:vAlign w:val="center"/>
            <w:hideMark/>
          </w:tcPr>
          <w:p w:rsidR="00512944" w:rsidRPr="00512944" w:rsidRDefault="00512944" w:rsidP="00151471">
            <w:pPr>
              <w:spacing w:after="0" w:line="240" w:lineRule="auto"/>
              <w:ind w:left="113" w:right="113"/>
              <w:jc w:val="center"/>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Знак влияния на Сбербанк</w:t>
            </w:r>
          </w:p>
        </w:tc>
        <w:tc>
          <w:tcPr>
            <w:tcW w:w="1417" w:type="dxa"/>
            <w:gridSpan w:val="5"/>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rsidR="00512944" w:rsidRPr="00512944" w:rsidRDefault="00512944" w:rsidP="00512944">
            <w:pPr>
              <w:spacing w:after="0" w:line="240" w:lineRule="auto"/>
              <w:jc w:val="center"/>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Экспертная оценка влияния на Сбербанк (от 0 до 10)</w:t>
            </w:r>
          </w:p>
        </w:tc>
        <w:tc>
          <w:tcPr>
            <w:tcW w:w="709" w:type="dxa"/>
            <w:gridSpan w:val="2"/>
            <w:tcBorders>
              <w:top w:val="single" w:sz="8" w:space="0" w:color="auto"/>
              <w:left w:val="nil"/>
              <w:bottom w:val="single" w:sz="8" w:space="0" w:color="auto"/>
              <w:right w:val="single" w:sz="8" w:space="0" w:color="auto"/>
            </w:tcBorders>
            <w:shd w:val="clear" w:color="auto" w:fill="A6A6A6" w:themeFill="background1" w:themeFillShade="A6"/>
            <w:textDirection w:val="btLr"/>
            <w:vAlign w:val="center"/>
            <w:hideMark/>
          </w:tcPr>
          <w:p w:rsidR="00512944" w:rsidRPr="00512944" w:rsidRDefault="00512944" w:rsidP="00512944">
            <w:pPr>
              <w:spacing w:after="0" w:line="240" w:lineRule="auto"/>
              <w:ind w:left="113" w:right="113"/>
              <w:jc w:val="center"/>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Среднее значение</w:t>
            </w:r>
          </w:p>
        </w:tc>
        <w:tc>
          <w:tcPr>
            <w:tcW w:w="1276"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512944" w:rsidRPr="00512944" w:rsidRDefault="00512944" w:rsidP="00512944">
            <w:pPr>
              <w:spacing w:after="0" w:line="240" w:lineRule="auto"/>
              <w:jc w:val="center"/>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Возможные ответные меры</w:t>
            </w:r>
          </w:p>
        </w:tc>
      </w:tr>
      <w:tr w:rsidR="00512944" w:rsidRPr="00512944" w:rsidTr="0022619C">
        <w:trPr>
          <w:trHeight w:val="315"/>
        </w:trPr>
        <w:tc>
          <w:tcPr>
            <w:tcW w:w="97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w:t>
            </w:r>
          </w:p>
        </w:tc>
        <w:tc>
          <w:tcPr>
            <w:tcW w:w="1834" w:type="dxa"/>
            <w:gridSpan w:val="2"/>
            <w:tcBorders>
              <w:top w:val="nil"/>
              <w:left w:val="nil"/>
              <w:bottom w:val="single" w:sz="8" w:space="0" w:color="auto"/>
              <w:right w:val="single" w:sz="8" w:space="0" w:color="auto"/>
            </w:tcBorders>
            <w:shd w:val="clear" w:color="auto" w:fill="A6A6A6" w:themeFill="background1" w:themeFillShade="A6"/>
            <w:noWrap/>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w:t>
            </w:r>
          </w:p>
        </w:tc>
        <w:tc>
          <w:tcPr>
            <w:tcW w:w="2574" w:type="dxa"/>
            <w:tcBorders>
              <w:top w:val="nil"/>
              <w:left w:val="nil"/>
              <w:bottom w:val="single" w:sz="8" w:space="0" w:color="auto"/>
              <w:right w:val="single" w:sz="8" w:space="0" w:color="auto"/>
            </w:tcBorders>
            <w:shd w:val="clear" w:color="auto" w:fill="A6A6A6" w:themeFill="background1" w:themeFillShade="A6"/>
            <w:noWrap/>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6A6A6" w:themeFill="background1" w:themeFillShade="A6"/>
            <w:noWrap/>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6A6A6" w:themeFill="background1" w:themeFillShade="A6"/>
            <w:noWrap/>
            <w:vAlign w:val="center"/>
            <w:hideMark/>
          </w:tcPr>
          <w:p w:rsidR="00512944" w:rsidRPr="00512944" w:rsidRDefault="00512944" w:rsidP="00512944">
            <w:pPr>
              <w:spacing w:after="0" w:line="240" w:lineRule="auto"/>
              <w:jc w:val="right"/>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1</w:t>
            </w:r>
          </w:p>
        </w:tc>
        <w:tc>
          <w:tcPr>
            <w:tcW w:w="284" w:type="dxa"/>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rsidR="00512944" w:rsidRPr="00512944" w:rsidRDefault="00512944" w:rsidP="00512944">
            <w:pPr>
              <w:spacing w:after="0" w:line="240" w:lineRule="auto"/>
              <w:jc w:val="right"/>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2</w:t>
            </w:r>
          </w:p>
        </w:tc>
        <w:tc>
          <w:tcPr>
            <w:tcW w:w="283" w:type="dxa"/>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rsidR="00512944" w:rsidRPr="00512944" w:rsidRDefault="00512944" w:rsidP="00512944">
            <w:pPr>
              <w:spacing w:after="0" w:line="240" w:lineRule="auto"/>
              <w:jc w:val="right"/>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3</w:t>
            </w:r>
          </w:p>
        </w:tc>
        <w:tc>
          <w:tcPr>
            <w:tcW w:w="284" w:type="dxa"/>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rsidR="00512944" w:rsidRPr="00512944" w:rsidRDefault="00512944" w:rsidP="00512944">
            <w:pPr>
              <w:spacing w:after="0" w:line="240" w:lineRule="auto"/>
              <w:jc w:val="right"/>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4</w:t>
            </w:r>
          </w:p>
        </w:tc>
        <w:tc>
          <w:tcPr>
            <w:tcW w:w="283" w:type="dxa"/>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rsidR="00512944" w:rsidRPr="00512944" w:rsidRDefault="00512944" w:rsidP="00512944">
            <w:pPr>
              <w:spacing w:after="0" w:line="240" w:lineRule="auto"/>
              <w:jc w:val="right"/>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5</w:t>
            </w:r>
          </w:p>
        </w:tc>
        <w:tc>
          <w:tcPr>
            <w:tcW w:w="709" w:type="dxa"/>
            <w:gridSpan w:val="2"/>
            <w:tcBorders>
              <w:top w:val="nil"/>
              <w:left w:val="nil"/>
              <w:bottom w:val="single" w:sz="8" w:space="0" w:color="auto"/>
              <w:right w:val="single" w:sz="8" w:space="0" w:color="auto"/>
            </w:tcBorders>
            <w:shd w:val="clear" w:color="auto" w:fill="A6A6A6" w:themeFill="background1" w:themeFillShade="A6"/>
            <w:noWrap/>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6A6A6" w:themeFill="background1" w:themeFillShade="A6"/>
            <w:noWrap/>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w:t>
            </w:r>
          </w:p>
        </w:tc>
      </w:tr>
      <w:tr w:rsidR="00512944" w:rsidRPr="00512944" w:rsidTr="0022619C">
        <w:trPr>
          <w:trHeight w:val="315"/>
        </w:trPr>
        <w:tc>
          <w:tcPr>
            <w:tcW w:w="9356" w:type="dxa"/>
            <w:gridSpan w:val="13"/>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512944" w:rsidRPr="00512944" w:rsidRDefault="00512944" w:rsidP="00512944">
            <w:pPr>
              <w:spacing w:after="0" w:line="240" w:lineRule="auto"/>
              <w:jc w:val="center"/>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ПОЛИТИКО-ПРАВОВЫЕ</w:t>
            </w:r>
          </w:p>
        </w:tc>
      </w:tr>
      <w:tr w:rsidR="00151471" w:rsidRPr="00512944" w:rsidTr="0022619C">
        <w:trPr>
          <w:trHeight w:val="2999"/>
        </w:trPr>
        <w:tc>
          <w:tcPr>
            <w:tcW w:w="97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w:t>
            </w:r>
          </w:p>
        </w:tc>
        <w:tc>
          <w:tcPr>
            <w:tcW w:w="1573" w:type="dxa"/>
            <w:tcBorders>
              <w:top w:val="nil"/>
              <w:left w:val="nil"/>
              <w:bottom w:val="single" w:sz="8" w:space="0" w:color="auto"/>
              <w:right w:val="single" w:sz="8"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Политическая ситуация в стране</w:t>
            </w:r>
          </w:p>
        </w:tc>
        <w:tc>
          <w:tcPr>
            <w:tcW w:w="2835" w:type="dxa"/>
            <w:gridSpan w:val="2"/>
            <w:tcBorders>
              <w:top w:val="nil"/>
              <w:left w:val="nil"/>
              <w:bottom w:val="single" w:sz="8" w:space="0" w:color="auto"/>
              <w:right w:val="single" w:sz="8"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Экономические санкции, ограничивающие деятельность гос. Организаций, понижение кредитного уровня банков, уменьшение инвестиционной привлекательности</w:t>
            </w:r>
          </w:p>
        </w:tc>
        <w:tc>
          <w:tcPr>
            <w:tcW w:w="567" w:type="dxa"/>
            <w:tcBorders>
              <w:top w:val="nil"/>
              <w:left w:val="nil"/>
              <w:bottom w:val="single" w:sz="8" w:space="0" w:color="auto"/>
              <w:right w:val="single" w:sz="8"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w:t>
            </w:r>
          </w:p>
        </w:tc>
        <w:tc>
          <w:tcPr>
            <w:tcW w:w="283" w:type="dxa"/>
            <w:tcBorders>
              <w:top w:val="nil"/>
              <w:left w:val="nil"/>
              <w:bottom w:val="single" w:sz="8" w:space="0" w:color="auto"/>
              <w:right w:val="single" w:sz="8" w:space="0" w:color="auto"/>
            </w:tcBorders>
            <w:shd w:val="clear" w:color="auto" w:fill="F2F2F2" w:themeFill="background1" w:themeFillShade="F2"/>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w:t>
            </w:r>
          </w:p>
        </w:tc>
        <w:tc>
          <w:tcPr>
            <w:tcW w:w="284" w:type="dxa"/>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w:t>
            </w:r>
          </w:p>
        </w:tc>
        <w:tc>
          <w:tcPr>
            <w:tcW w:w="283" w:type="dxa"/>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w:t>
            </w:r>
          </w:p>
        </w:tc>
        <w:tc>
          <w:tcPr>
            <w:tcW w:w="284" w:type="dxa"/>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w:t>
            </w:r>
          </w:p>
        </w:tc>
        <w:tc>
          <w:tcPr>
            <w:tcW w:w="283" w:type="dxa"/>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9</w:t>
            </w:r>
          </w:p>
        </w:tc>
        <w:tc>
          <w:tcPr>
            <w:tcW w:w="567" w:type="dxa"/>
            <w:tcBorders>
              <w:top w:val="nil"/>
              <w:left w:val="nil"/>
              <w:bottom w:val="single" w:sz="8" w:space="0" w:color="auto"/>
              <w:right w:val="single" w:sz="8"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7,6</w:t>
            </w:r>
          </w:p>
        </w:tc>
        <w:tc>
          <w:tcPr>
            <w:tcW w:w="1418" w:type="dxa"/>
            <w:gridSpan w:val="2"/>
            <w:tcBorders>
              <w:top w:val="nil"/>
              <w:left w:val="nil"/>
              <w:bottom w:val="single" w:sz="8" w:space="0" w:color="auto"/>
              <w:right w:val="single" w:sz="8"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Политика экспансии своей деятельности в неевропейские страны (Китай)</w:t>
            </w:r>
          </w:p>
        </w:tc>
      </w:tr>
    </w:tbl>
    <w:p w:rsidR="00512944" w:rsidRPr="00512944" w:rsidRDefault="00512944" w:rsidP="00512944"/>
    <w:p w:rsidR="00512944" w:rsidRPr="00512944" w:rsidRDefault="00512944" w:rsidP="00512944"/>
    <w:p w:rsidR="00C12E6E" w:rsidRDefault="00C12E6E" w:rsidP="00512944">
      <w:pPr>
        <w:spacing w:after="0" w:line="360" w:lineRule="auto"/>
        <w:jc w:val="both"/>
        <w:rPr>
          <w:rFonts w:ascii="Times New Roman" w:hAnsi="Times New Roman" w:cs="Times New Roman"/>
          <w:sz w:val="24"/>
          <w:szCs w:val="24"/>
        </w:rPr>
      </w:pPr>
    </w:p>
    <w:p w:rsidR="00C12E6E" w:rsidRDefault="00C12E6E" w:rsidP="00512944">
      <w:pPr>
        <w:spacing w:after="0" w:line="360" w:lineRule="auto"/>
        <w:jc w:val="both"/>
        <w:rPr>
          <w:rFonts w:ascii="Times New Roman" w:hAnsi="Times New Roman" w:cs="Times New Roman"/>
          <w:sz w:val="24"/>
          <w:szCs w:val="24"/>
        </w:rPr>
      </w:pPr>
    </w:p>
    <w:p w:rsidR="00C12E6E" w:rsidRDefault="00C12E6E" w:rsidP="00512944">
      <w:pPr>
        <w:spacing w:after="0" w:line="360" w:lineRule="auto"/>
        <w:jc w:val="both"/>
        <w:rPr>
          <w:rFonts w:ascii="Times New Roman" w:hAnsi="Times New Roman" w:cs="Times New Roman"/>
          <w:sz w:val="24"/>
          <w:szCs w:val="24"/>
        </w:rPr>
      </w:pPr>
    </w:p>
    <w:p w:rsidR="00151471" w:rsidRDefault="00151471" w:rsidP="00512944">
      <w:pPr>
        <w:spacing w:after="0" w:line="360" w:lineRule="auto"/>
        <w:jc w:val="both"/>
        <w:rPr>
          <w:rFonts w:ascii="Times New Roman" w:hAnsi="Times New Roman" w:cs="Times New Roman"/>
          <w:sz w:val="24"/>
          <w:szCs w:val="24"/>
        </w:rPr>
      </w:pPr>
    </w:p>
    <w:p w:rsidR="00151471" w:rsidRDefault="00151471" w:rsidP="00512944">
      <w:pPr>
        <w:spacing w:after="0" w:line="360" w:lineRule="auto"/>
        <w:jc w:val="both"/>
        <w:rPr>
          <w:rFonts w:ascii="Times New Roman" w:hAnsi="Times New Roman" w:cs="Times New Roman"/>
          <w:sz w:val="24"/>
          <w:szCs w:val="24"/>
        </w:rPr>
      </w:pPr>
    </w:p>
    <w:p w:rsidR="00151471" w:rsidRDefault="00151471" w:rsidP="00512944">
      <w:pPr>
        <w:spacing w:after="0" w:line="360" w:lineRule="auto"/>
        <w:jc w:val="both"/>
        <w:rPr>
          <w:rFonts w:ascii="Times New Roman" w:hAnsi="Times New Roman" w:cs="Times New Roman"/>
          <w:sz w:val="24"/>
          <w:szCs w:val="24"/>
        </w:rPr>
      </w:pPr>
    </w:p>
    <w:p w:rsidR="00512944" w:rsidRPr="008F007A" w:rsidRDefault="008922F6" w:rsidP="00512944">
      <w:pPr>
        <w:spacing w:after="0" w:line="360" w:lineRule="auto"/>
        <w:jc w:val="both"/>
        <w:rPr>
          <w:rFonts w:ascii="Times New Roman" w:hAnsi="Times New Roman" w:cs="Times New Roman"/>
          <w:i/>
          <w:sz w:val="24"/>
          <w:szCs w:val="24"/>
        </w:rPr>
      </w:pPr>
      <w:r w:rsidRPr="008F007A">
        <w:rPr>
          <w:rFonts w:ascii="Times New Roman" w:hAnsi="Times New Roman" w:cs="Times New Roman"/>
          <w:i/>
          <w:sz w:val="24"/>
          <w:szCs w:val="24"/>
        </w:rPr>
        <w:lastRenderedPageBreak/>
        <w:t xml:space="preserve">Продолжение таблицы </w:t>
      </w:r>
      <w:r w:rsidR="008F007A">
        <w:rPr>
          <w:rFonts w:ascii="Times New Roman" w:hAnsi="Times New Roman" w:cs="Times New Roman"/>
          <w:i/>
          <w:sz w:val="24"/>
          <w:szCs w:val="24"/>
        </w:rPr>
        <w:t xml:space="preserve">- </w:t>
      </w:r>
      <w:r w:rsidRPr="008F007A">
        <w:rPr>
          <w:rFonts w:ascii="Times New Roman" w:hAnsi="Times New Roman" w:cs="Times New Roman"/>
          <w:i/>
          <w:sz w:val="24"/>
          <w:szCs w:val="24"/>
        </w:rPr>
        <w:t>3.1.4</w:t>
      </w:r>
    </w:p>
    <w:tbl>
      <w:tblPr>
        <w:tblpPr w:leftFromText="180" w:rightFromText="180" w:tblpY="710"/>
        <w:tblW w:w="9464" w:type="dxa"/>
        <w:tblLayout w:type="fixed"/>
        <w:tblLook w:val="04A0" w:firstRow="1" w:lastRow="0" w:firstColumn="1" w:lastColumn="0" w:noHBand="0" w:noVBand="1"/>
      </w:tblPr>
      <w:tblGrid>
        <w:gridCol w:w="979"/>
        <w:gridCol w:w="1681"/>
        <w:gridCol w:w="2551"/>
        <w:gridCol w:w="567"/>
        <w:gridCol w:w="284"/>
        <w:gridCol w:w="283"/>
        <w:gridCol w:w="284"/>
        <w:gridCol w:w="283"/>
        <w:gridCol w:w="284"/>
        <w:gridCol w:w="567"/>
        <w:gridCol w:w="1701"/>
      </w:tblGrid>
      <w:tr w:rsidR="00151471" w:rsidRPr="00512944" w:rsidTr="0022619C">
        <w:trPr>
          <w:trHeight w:val="2668"/>
        </w:trPr>
        <w:tc>
          <w:tcPr>
            <w:tcW w:w="97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w:t>
            </w:r>
          </w:p>
        </w:tc>
        <w:tc>
          <w:tcPr>
            <w:tcW w:w="1681" w:type="dxa"/>
            <w:tcBorders>
              <w:top w:val="nil"/>
              <w:left w:val="nil"/>
              <w:bottom w:val="single" w:sz="8" w:space="0" w:color="auto"/>
              <w:right w:val="single" w:sz="8" w:space="0" w:color="auto"/>
            </w:tcBorders>
            <w:shd w:val="clear" w:color="auto" w:fill="auto"/>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Будущее и текущее законодательство, регулирующее правила работы в отрасли</w:t>
            </w:r>
          </w:p>
        </w:tc>
        <w:tc>
          <w:tcPr>
            <w:tcW w:w="2551" w:type="dxa"/>
            <w:tcBorders>
              <w:top w:val="nil"/>
              <w:left w:val="nil"/>
              <w:bottom w:val="single" w:sz="8" w:space="0" w:color="auto"/>
              <w:right w:val="single" w:sz="8" w:space="0" w:color="auto"/>
            </w:tcBorders>
            <w:shd w:val="clear" w:color="auto" w:fill="auto"/>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Усиление надзора за банками, усложнение процедуры получения лицензий. Большое количество банков лишаются лицензий.</w:t>
            </w:r>
          </w:p>
        </w:tc>
        <w:tc>
          <w:tcPr>
            <w:tcW w:w="567" w:type="dxa"/>
            <w:tcBorders>
              <w:top w:val="nil"/>
              <w:left w:val="nil"/>
              <w:bottom w:val="single" w:sz="8" w:space="0" w:color="auto"/>
              <w:right w:val="single" w:sz="8" w:space="0" w:color="auto"/>
            </w:tcBorders>
            <w:shd w:val="clear" w:color="auto" w:fill="auto"/>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w:t>
            </w:r>
          </w:p>
        </w:tc>
        <w:tc>
          <w:tcPr>
            <w:tcW w:w="284" w:type="dxa"/>
            <w:tcBorders>
              <w:top w:val="nil"/>
              <w:left w:val="nil"/>
              <w:bottom w:val="single" w:sz="8" w:space="0" w:color="auto"/>
              <w:right w:val="single" w:sz="8" w:space="0" w:color="auto"/>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w:t>
            </w:r>
          </w:p>
        </w:tc>
        <w:tc>
          <w:tcPr>
            <w:tcW w:w="283" w:type="dxa"/>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6</w:t>
            </w:r>
          </w:p>
        </w:tc>
        <w:tc>
          <w:tcPr>
            <w:tcW w:w="284" w:type="dxa"/>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w:t>
            </w:r>
          </w:p>
        </w:tc>
        <w:tc>
          <w:tcPr>
            <w:tcW w:w="283" w:type="dxa"/>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w:t>
            </w:r>
          </w:p>
        </w:tc>
        <w:tc>
          <w:tcPr>
            <w:tcW w:w="284" w:type="dxa"/>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w:t>
            </w:r>
          </w:p>
        </w:tc>
        <w:tc>
          <w:tcPr>
            <w:tcW w:w="567" w:type="dxa"/>
            <w:tcBorders>
              <w:top w:val="nil"/>
              <w:left w:val="nil"/>
              <w:bottom w:val="single" w:sz="8" w:space="0" w:color="auto"/>
              <w:right w:val="single" w:sz="8" w:space="0" w:color="auto"/>
            </w:tcBorders>
            <w:shd w:val="clear" w:color="auto" w:fill="auto"/>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w:t>
            </w:r>
          </w:p>
        </w:tc>
        <w:tc>
          <w:tcPr>
            <w:tcW w:w="1701" w:type="dxa"/>
            <w:tcBorders>
              <w:top w:val="nil"/>
              <w:left w:val="nil"/>
              <w:bottom w:val="single" w:sz="8" w:space="0" w:color="auto"/>
              <w:right w:val="single" w:sz="8" w:space="0" w:color="auto"/>
            </w:tcBorders>
            <w:shd w:val="clear" w:color="auto" w:fill="auto"/>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Продолжать совершенствование системы управления рисками</w:t>
            </w:r>
          </w:p>
        </w:tc>
      </w:tr>
      <w:tr w:rsidR="00512944" w:rsidRPr="00512944" w:rsidTr="0022619C">
        <w:trPr>
          <w:trHeight w:val="315"/>
        </w:trPr>
        <w:tc>
          <w:tcPr>
            <w:tcW w:w="9464" w:type="dxa"/>
            <w:gridSpan w:val="11"/>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СОЦИЛЬНО-КУЛЬТУРНЫЕ</w:t>
            </w:r>
          </w:p>
        </w:tc>
      </w:tr>
      <w:tr w:rsidR="00151471" w:rsidRPr="00512944" w:rsidTr="0022619C">
        <w:trPr>
          <w:trHeight w:val="1230"/>
        </w:trPr>
        <w:tc>
          <w:tcPr>
            <w:tcW w:w="97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w:t>
            </w:r>
          </w:p>
        </w:tc>
        <w:tc>
          <w:tcPr>
            <w:tcW w:w="1681" w:type="dxa"/>
            <w:tcBorders>
              <w:top w:val="nil"/>
              <w:left w:val="nil"/>
              <w:bottom w:val="single" w:sz="8" w:space="0" w:color="auto"/>
              <w:right w:val="single" w:sz="8" w:space="0" w:color="auto"/>
            </w:tcBorders>
            <w:shd w:val="clear" w:color="auto" w:fill="auto"/>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Уровень жизни населения</w:t>
            </w:r>
          </w:p>
        </w:tc>
        <w:tc>
          <w:tcPr>
            <w:tcW w:w="2551" w:type="dxa"/>
            <w:tcBorders>
              <w:top w:val="nil"/>
              <w:left w:val="nil"/>
              <w:bottom w:val="single" w:sz="8" w:space="0" w:color="auto"/>
              <w:right w:val="single" w:sz="8" w:space="0" w:color="auto"/>
            </w:tcBorders>
            <w:shd w:val="clear" w:color="auto" w:fill="auto"/>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Снижение уровня жизни населения</w:t>
            </w:r>
          </w:p>
        </w:tc>
        <w:tc>
          <w:tcPr>
            <w:tcW w:w="567" w:type="dxa"/>
            <w:tcBorders>
              <w:top w:val="nil"/>
              <w:left w:val="nil"/>
              <w:bottom w:val="single" w:sz="8" w:space="0" w:color="auto"/>
              <w:right w:val="single" w:sz="8" w:space="0" w:color="auto"/>
            </w:tcBorders>
            <w:shd w:val="clear" w:color="auto" w:fill="auto"/>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w:t>
            </w:r>
          </w:p>
        </w:tc>
        <w:tc>
          <w:tcPr>
            <w:tcW w:w="284" w:type="dxa"/>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w:t>
            </w:r>
          </w:p>
        </w:tc>
        <w:tc>
          <w:tcPr>
            <w:tcW w:w="283"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w:t>
            </w:r>
          </w:p>
        </w:tc>
        <w:tc>
          <w:tcPr>
            <w:tcW w:w="284" w:type="dxa"/>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w:t>
            </w:r>
          </w:p>
        </w:tc>
        <w:tc>
          <w:tcPr>
            <w:tcW w:w="283"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w:t>
            </w:r>
          </w:p>
        </w:tc>
        <w:tc>
          <w:tcPr>
            <w:tcW w:w="284"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w:t>
            </w:r>
          </w:p>
        </w:tc>
        <w:tc>
          <w:tcPr>
            <w:tcW w:w="567" w:type="dxa"/>
            <w:tcBorders>
              <w:top w:val="nil"/>
              <w:left w:val="nil"/>
              <w:bottom w:val="single" w:sz="8" w:space="0" w:color="auto"/>
              <w:right w:val="single" w:sz="8" w:space="0" w:color="auto"/>
            </w:tcBorders>
            <w:shd w:val="clear" w:color="auto" w:fill="auto"/>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7,6</w:t>
            </w:r>
          </w:p>
        </w:tc>
        <w:tc>
          <w:tcPr>
            <w:tcW w:w="1701" w:type="dxa"/>
            <w:tcBorders>
              <w:top w:val="nil"/>
              <w:left w:val="nil"/>
              <w:bottom w:val="single" w:sz="8" w:space="0" w:color="auto"/>
              <w:right w:val="single" w:sz="8" w:space="0" w:color="auto"/>
            </w:tcBorders>
            <w:shd w:val="clear" w:color="auto" w:fill="auto"/>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Разрабатывать специальные программы для малоимущего населения</w:t>
            </w:r>
          </w:p>
        </w:tc>
      </w:tr>
      <w:tr w:rsidR="00151471" w:rsidRPr="00512944" w:rsidTr="0022619C">
        <w:trPr>
          <w:trHeight w:val="1986"/>
        </w:trPr>
        <w:tc>
          <w:tcPr>
            <w:tcW w:w="97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w:t>
            </w:r>
          </w:p>
        </w:tc>
        <w:tc>
          <w:tcPr>
            <w:tcW w:w="1681" w:type="dxa"/>
            <w:tcBorders>
              <w:top w:val="nil"/>
              <w:left w:val="nil"/>
              <w:bottom w:val="single" w:sz="8" w:space="0" w:color="auto"/>
              <w:right w:val="single" w:sz="8" w:space="0" w:color="auto"/>
            </w:tcBorders>
            <w:shd w:val="clear" w:color="auto" w:fill="auto"/>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Финансовая грамотность населения</w:t>
            </w:r>
          </w:p>
        </w:tc>
        <w:tc>
          <w:tcPr>
            <w:tcW w:w="2551" w:type="dxa"/>
            <w:tcBorders>
              <w:top w:val="nil"/>
              <w:left w:val="nil"/>
              <w:bottom w:val="single" w:sz="8" w:space="0" w:color="auto"/>
              <w:right w:val="single" w:sz="8" w:space="0" w:color="auto"/>
            </w:tcBorders>
            <w:shd w:val="clear" w:color="auto" w:fill="auto"/>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Низкая финансовая грамотность населения</w:t>
            </w:r>
          </w:p>
        </w:tc>
        <w:tc>
          <w:tcPr>
            <w:tcW w:w="567" w:type="dxa"/>
            <w:tcBorders>
              <w:top w:val="nil"/>
              <w:left w:val="nil"/>
              <w:bottom w:val="single" w:sz="8" w:space="0" w:color="auto"/>
              <w:right w:val="single" w:sz="8" w:space="0" w:color="auto"/>
            </w:tcBorders>
            <w:shd w:val="clear" w:color="auto" w:fill="auto"/>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w:t>
            </w:r>
          </w:p>
        </w:tc>
        <w:tc>
          <w:tcPr>
            <w:tcW w:w="284" w:type="dxa"/>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6</w:t>
            </w:r>
          </w:p>
        </w:tc>
        <w:tc>
          <w:tcPr>
            <w:tcW w:w="283"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w:t>
            </w:r>
          </w:p>
        </w:tc>
        <w:tc>
          <w:tcPr>
            <w:tcW w:w="284" w:type="dxa"/>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w:t>
            </w:r>
          </w:p>
        </w:tc>
        <w:tc>
          <w:tcPr>
            <w:tcW w:w="283"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w:t>
            </w:r>
          </w:p>
        </w:tc>
        <w:tc>
          <w:tcPr>
            <w:tcW w:w="284"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w:t>
            </w:r>
          </w:p>
        </w:tc>
        <w:tc>
          <w:tcPr>
            <w:tcW w:w="567" w:type="dxa"/>
            <w:tcBorders>
              <w:top w:val="nil"/>
              <w:left w:val="nil"/>
              <w:bottom w:val="single" w:sz="8" w:space="0" w:color="auto"/>
              <w:right w:val="single" w:sz="8" w:space="0" w:color="auto"/>
            </w:tcBorders>
            <w:shd w:val="clear" w:color="auto" w:fill="auto"/>
            <w:noWrap/>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w:t>
            </w:r>
          </w:p>
        </w:tc>
        <w:tc>
          <w:tcPr>
            <w:tcW w:w="1701" w:type="dxa"/>
            <w:tcBorders>
              <w:top w:val="nil"/>
              <w:left w:val="nil"/>
              <w:bottom w:val="single" w:sz="8" w:space="0" w:color="auto"/>
              <w:right w:val="single" w:sz="8" w:space="0" w:color="auto"/>
            </w:tcBorders>
            <w:shd w:val="clear" w:color="auto" w:fill="auto"/>
            <w:vAlign w:val="center"/>
            <w:hideMark/>
          </w:tcPr>
          <w:p w:rsidR="00512944" w:rsidRPr="00512944" w:rsidRDefault="00512944"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Продолжать процесс внедрения инноваций и совершенствования технологий для упрощения процесса обслуживания населения</w:t>
            </w:r>
          </w:p>
        </w:tc>
      </w:tr>
      <w:tr w:rsidR="00BE0BE4" w:rsidRPr="00512944" w:rsidTr="0022619C">
        <w:trPr>
          <w:trHeight w:val="328"/>
        </w:trPr>
        <w:tc>
          <w:tcPr>
            <w:tcW w:w="9464" w:type="dxa"/>
            <w:gridSpan w:val="11"/>
            <w:tcBorders>
              <w:top w:val="nil"/>
              <w:left w:val="single" w:sz="8" w:space="0" w:color="auto"/>
              <w:bottom w:val="single" w:sz="4" w:space="0" w:color="auto"/>
              <w:right w:val="single" w:sz="8" w:space="0" w:color="auto"/>
            </w:tcBorders>
            <w:shd w:val="clear" w:color="auto" w:fill="F2F2F2" w:themeFill="background1" w:themeFillShade="F2"/>
            <w:noWrap/>
            <w:vAlign w:val="center"/>
          </w:tcPr>
          <w:p w:rsidR="00BE0BE4" w:rsidRPr="00512944" w:rsidRDefault="00BE0BE4" w:rsidP="00BE0BE4">
            <w:pPr>
              <w:spacing w:after="0" w:line="240" w:lineRule="auto"/>
              <w:jc w:val="center"/>
              <w:rPr>
                <w:rFonts w:ascii="Times New Roman" w:eastAsia="Times New Roman" w:hAnsi="Times New Roman" w:cs="Times New Roman"/>
                <w:b/>
                <w:bCs/>
                <w:color w:val="000000"/>
                <w:sz w:val="24"/>
                <w:szCs w:val="24"/>
                <w:lang w:eastAsia="ru-RU"/>
              </w:rPr>
            </w:pPr>
            <w:r w:rsidRPr="00512944">
              <w:rPr>
                <w:rFonts w:ascii="Times New Roman" w:eastAsia="Times New Roman" w:hAnsi="Times New Roman" w:cs="Times New Roman"/>
                <w:b/>
                <w:bCs/>
                <w:color w:val="000000"/>
                <w:sz w:val="24"/>
                <w:szCs w:val="24"/>
                <w:lang w:eastAsia="ru-RU"/>
              </w:rPr>
              <w:t>Экономические</w:t>
            </w:r>
          </w:p>
        </w:tc>
      </w:tr>
      <w:tr w:rsidR="00151471" w:rsidRPr="00512944" w:rsidTr="0022619C">
        <w:trPr>
          <w:trHeight w:val="2294"/>
        </w:trPr>
        <w:tc>
          <w:tcPr>
            <w:tcW w:w="979" w:type="dxa"/>
            <w:tcBorders>
              <w:top w:val="single" w:sz="4" w:space="0" w:color="auto"/>
              <w:left w:val="single" w:sz="8" w:space="0" w:color="auto"/>
              <w:bottom w:val="single" w:sz="8" w:space="0" w:color="auto"/>
              <w:right w:val="single" w:sz="8" w:space="0" w:color="auto"/>
            </w:tcBorders>
            <w:shd w:val="clear" w:color="auto" w:fill="A6A6A6" w:themeFill="background1" w:themeFillShade="A6"/>
            <w:noWrap/>
            <w:vAlign w:val="center"/>
          </w:tcPr>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p>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w:t>
            </w:r>
          </w:p>
          <w:p w:rsidR="00151471" w:rsidRDefault="00151471" w:rsidP="00151471">
            <w:pPr>
              <w:rPr>
                <w:rFonts w:ascii="Times New Roman" w:eastAsia="Times New Roman" w:hAnsi="Times New Roman" w:cs="Times New Roman"/>
                <w:sz w:val="24"/>
                <w:szCs w:val="24"/>
                <w:lang w:eastAsia="ru-RU"/>
              </w:rPr>
            </w:pPr>
          </w:p>
          <w:p w:rsidR="00151471" w:rsidRDefault="00151471" w:rsidP="00151471">
            <w:pPr>
              <w:rPr>
                <w:rFonts w:ascii="Times New Roman" w:eastAsia="Times New Roman" w:hAnsi="Times New Roman" w:cs="Times New Roman"/>
                <w:sz w:val="24"/>
                <w:szCs w:val="24"/>
                <w:lang w:eastAsia="ru-RU"/>
              </w:rPr>
            </w:pPr>
          </w:p>
          <w:p w:rsidR="00151471" w:rsidRDefault="00151471" w:rsidP="00151471">
            <w:pPr>
              <w:rPr>
                <w:rFonts w:ascii="Times New Roman" w:eastAsia="Times New Roman" w:hAnsi="Times New Roman" w:cs="Times New Roman"/>
                <w:color w:val="000000"/>
                <w:sz w:val="24"/>
                <w:szCs w:val="24"/>
                <w:lang w:eastAsia="ru-RU"/>
              </w:rPr>
            </w:pPr>
          </w:p>
        </w:tc>
        <w:tc>
          <w:tcPr>
            <w:tcW w:w="1681" w:type="dxa"/>
            <w:tcBorders>
              <w:top w:val="single" w:sz="4" w:space="0" w:color="auto"/>
              <w:left w:val="nil"/>
              <w:bottom w:val="single" w:sz="8" w:space="0" w:color="auto"/>
              <w:right w:val="single" w:sz="8" w:space="0" w:color="auto"/>
            </w:tcBorders>
            <w:shd w:val="clear" w:color="auto" w:fill="auto"/>
            <w:vAlign w:val="center"/>
          </w:tcPr>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Уровень инфляции, рост курса иностранных валют</w:t>
            </w:r>
          </w:p>
        </w:tc>
        <w:tc>
          <w:tcPr>
            <w:tcW w:w="2551" w:type="dxa"/>
            <w:tcBorders>
              <w:top w:val="single" w:sz="4" w:space="0" w:color="auto"/>
              <w:left w:val="nil"/>
              <w:bottom w:val="single" w:sz="8" w:space="0" w:color="auto"/>
              <w:right w:val="single" w:sz="8" w:space="0" w:color="auto"/>
            </w:tcBorders>
            <w:shd w:val="clear" w:color="auto" w:fill="auto"/>
            <w:vAlign w:val="center"/>
          </w:tcPr>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Высокий уровень инфляции (5,4% в 2016 г.), нестабильный курс рубля</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w:t>
            </w:r>
          </w:p>
        </w:tc>
        <w:tc>
          <w:tcPr>
            <w:tcW w:w="284" w:type="dxa"/>
            <w:tcBorders>
              <w:top w:val="single" w:sz="4" w:space="0" w:color="auto"/>
              <w:left w:val="nil"/>
              <w:bottom w:val="single" w:sz="8" w:space="0" w:color="auto"/>
              <w:right w:val="single" w:sz="8" w:space="0" w:color="000000"/>
            </w:tcBorders>
            <w:shd w:val="clear" w:color="auto" w:fill="F2F2F2" w:themeFill="background1" w:themeFillShade="F2"/>
            <w:noWrap/>
            <w:vAlign w:val="center"/>
          </w:tcPr>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p>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w:t>
            </w:r>
          </w:p>
        </w:tc>
        <w:tc>
          <w:tcPr>
            <w:tcW w:w="28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p>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9</w:t>
            </w:r>
          </w:p>
        </w:tc>
        <w:tc>
          <w:tcPr>
            <w:tcW w:w="284" w:type="dxa"/>
            <w:tcBorders>
              <w:top w:val="single" w:sz="4" w:space="0" w:color="auto"/>
              <w:left w:val="single" w:sz="8" w:space="0" w:color="auto"/>
              <w:bottom w:val="single" w:sz="8" w:space="0" w:color="auto"/>
              <w:right w:val="single" w:sz="8" w:space="0" w:color="000000"/>
            </w:tcBorders>
            <w:shd w:val="clear" w:color="auto" w:fill="F2F2F2" w:themeFill="background1" w:themeFillShade="F2"/>
            <w:noWrap/>
            <w:vAlign w:val="center"/>
          </w:tcPr>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p>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w:t>
            </w:r>
          </w:p>
        </w:tc>
        <w:tc>
          <w:tcPr>
            <w:tcW w:w="28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p>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9</w:t>
            </w:r>
          </w:p>
        </w:tc>
        <w:tc>
          <w:tcPr>
            <w:tcW w:w="284" w:type="dxa"/>
            <w:tcBorders>
              <w:top w:val="single" w:sz="4" w:space="0" w:color="auto"/>
              <w:left w:val="single" w:sz="8" w:space="0" w:color="auto"/>
              <w:bottom w:val="single" w:sz="8" w:space="0" w:color="auto"/>
              <w:right w:val="single" w:sz="8" w:space="0" w:color="auto"/>
            </w:tcBorders>
            <w:shd w:val="clear" w:color="auto" w:fill="F2F2F2" w:themeFill="background1" w:themeFillShade="F2"/>
            <w:noWrap/>
            <w:vAlign w:val="center"/>
          </w:tcPr>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p>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9</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8,4</w:t>
            </w:r>
          </w:p>
        </w:tc>
        <w:tc>
          <w:tcPr>
            <w:tcW w:w="1701" w:type="dxa"/>
            <w:tcBorders>
              <w:top w:val="single" w:sz="4" w:space="0" w:color="auto"/>
              <w:left w:val="nil"/>
              <w:bottom w:val="single" w:sz="8" w:space="0" w:color="auto"/>
              <w:right w:val="single" w:sz="8" w:space="0" w:color="auto"/>
            </w:tcBorders>
            <w:shd w:val="clear" w:color="auto" w:fill="auto"/>
            <w:vAlign w:val="center"/>
          </w:tcPr>
          <w:p w:rsidR="00151471" w:rsidRDefault="00151471" w:rsidP="00151471">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Продолжать совершенствование системы управления рисками</w:t>
            </w:r>
          </w:p>
        </w:tc>
      </w:tr>
    </w:tbl>
    <w:p w:rsidR="00512944" w:rsidRPr="00512944" w:rsidRDefault="00512944" w:rsidP="00512944"/>
    <w:p w:rsidR="00512944" w:rsidRPr="00512944" w:rsidRDefault="00512944" w:rsidP="00512944"/>
    <w:p w:rsidR="00512944" w:rsidRPr="00512944" w:rsidRDefault="00512944" w:rsidP="00512944"/>
    <w:p w:rsidR="00512944" w:rsidRPr="00512944" w:rsidRDefault="00512944" w:rsidP="00512944"/>
    <w:p w:rsidR="00151471" w:rsidRDefault="00151471" w:rsidP="00512944">
      <w:pPr>
        <w:spacing w:after="0" w:line="360" w:lineRule="auto"/>
        <w:jc w:val="both"/>
        <w:rPr>
          <w:rFonts w:ascii="Times New Roman" w:hAnsi="Times New Roman" w:cs="Times New Roman"/>
          <w:sz w:val="24"/>
          <w:szCs w:val="24"/>
        </w:rPr>
      </w:pPr>
    </w:p>
    <w:p w:rsidR="00151471" w:rsidRDefault="00151471" w:rsidP="00512944">
      <w:pPr>
        <w:spacing w:after="0" w:line="360" w:lineRule="auto"/>
        <w:jc w:val="both"/>
        <w:rPr>
          <w:rFonts w:ascii="Times New Roman" w:hAnsi="Times New Roman" w:cs="Times New Roman"/>
          <w:sz w:val="24"/>
          <w:szCs w:val="24"/>
        </w:rPr>
      </w:pPr>
    </w:p>
    <w:p w:rsidR="00BE0BE4" w:rsidRPr="008F007A" w:rsidRDefault="00BE0BE4" w:rsidP="00BE0BE4">
      <w:pPr>
        <w:spacing w:after="0" w:line="360" w:lineRule="auto"/>
        <w:jc w:val="both"/>
        <w:rPr>
          <w:rFonts w:ascii="Times New Roman" w:hAnsi="Times New Roman" w:cs="Times New Roman"/>
          <w:i/>
          <w:sz w:val="24"/>
          <w:szCs w:val="24"/>
        </w:rPr>
      </w:pPr>
      <w:r w:rsidRPr="008F007A">
        <w:rPr>
          <w:rFonts w:ascii="Times New Roman" w:hAnsi="Times New Roman" w:cs="Times New Roman"/>
          <w:i/>
          <w:sz w:val="24"/>
          <w:szCs w:val="24"/>
        </w:rPr>
        <w:lastRenderedPageBreak/>
        <w:t xml:space="preserve">Продолжение таблицы </w:t>
      </w:r>
      <w:r w:rsidR="008F007A">
        <w:rPr>
          <w:rFonts w:ascii="Times New Roman" w:hAnsi="Times New Roman" w:cs="Times New Roman"/>
          <w:i/>
          <w:sz w:val="24"/>
          <w:szCs w:val="24"/>
        </w:rPr>
        <w:t xml:space="preserve">- </w:t>
      </w:r>
      <w:r w:rsidRPr="008F007A">
        <w:rPr>
          <w:rFonts w:ascii="Times New Roman" w:hAnsi="Times New Roman" w:cs="Times New Roman"/>
          <w:i/>
          <w:sz w:val="24"/>
          <w:szCs w:val="24"/>
        </w:rPr>
        <w:t>3.1.4</w:t>
      </w:r>
    </w:p>
    <w:tbl>
      <w:tblPr>
        <w:tblW w:w="9464" w:type="dxa"/>
        <w:tblLayout w:type="fixed"/>
        <w:tblLook w:val="04A0" w:firstRow="1" w:lastRow="0" w:firstColumn="1" w:lastColumn="0" w:noHBand="0" w:noVBand="1"/>
      </w:tblPr>
      <w:tblGrid>
        <w:gridCol w:w="866"/>
        <w:gridCol w:w="1701"/>
        <w:gridCol w:w="2551"/>
        <w:gridCol w:w="567"/>
        <w:gridCol w:w="284"/>
        <w:gridCol w:w="283"/>
        <w:gridCol w:w="284"/>
        <w:gridCol w:w="283"/>
        <w:gridCol w:w="284"/>
        <w:gridCol w:w="567"/>
        <w:gridCol w:w="1794"/>
      </w:tblGrid>
      <w:tr w:rsidR="00BE0BE4" w:rsidRPr="00BE0BE4" w:rsidTr="0022619C">
        <w:trPr>
          <w:trHeight w:val="1993"/>
        </w:trPr>
        <w:tc>
          <w:tcPr>
            <w:tcW w:w="86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Уровень безработицы, наличие квалифицированных кадров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 xml:space="preserve">Высокий уровень безработицы (5,5% </w:t>
            </w:r>
            <w:proofErr w:type="spellStart"/>
            <w:r w:rsidRPr="00BE0BE4">
              <w:rPr>
                <w:rFonts w:ascii="Times New Roman" w:eastAsia="Times New Roman" w:hAnsi="Times New Roman" w:cs="Times New Roman"/>
                <w:color w:val="000000"/>
                <w:sz w:val="24"/>
                <w:szCs w:val="24"/>
                <w:lang w:eastAsia="ru-RU"/>
              </w:rPr>
              <w:t>экон</w:t>
            </w:r>
            <w:proofErr w:type="spellEnd"/>
            <w:r w:rsidRPr="00BE0BE4">
              <w:rPr>
                <w:rFonts w:ascii="Times New Roman" w:eastAsia="Times New Roman" w:hAnsi="Times New Roman" w:cs="Times New Roman"/>
                <w:color w:val="000000"/>
                <w:sz w:val="24"/>
                <w:szCs w:val="24"/>
                <w:lang w:eastAsia="ru-RU"/>
              </w:rPr>
              <w:t>. акт</w:t>
            </w:r>
            <w:proofErr w:type="gramStart"/>
            <w:r w:rsidRPr="00BE0BE4">
              <w:rPr>
                <w:rFonts w:ascii="Times New Roman" w:eastAsia="Times New Roman" w:hAnsi="Times New Roman" w:cs="Times New Roman"/>
                <w:color w:val="000000"/>
                <w:sz w:val="24"/>
                <w:szCs w:val="24"/>
                <w:lang w:eastAsia="ru-RU"/>
              </w:rPr>
              <w:t>.</w:t>
            </w:r>
            <w:proofErr w:type="gramEnd"/>
            <w:r w:rsidRPr="00BE0BE4">
              <w:rPr>
                <w:rFonts w:ascii="Times New Roman" w:eastAsia="Times New Roman" w:hAnsi="Times New Roman" w:cs="Times New Roman"/>
                <w:color w:val="000000"/>
                <w:sz w:val="24"/>
                <w:szCs w:val="24"/>
                <w:lang w:eastAsia="ru-RU"/>
              </w:rPr>
              <w:t xml:space="preserve"> </w:t>
            </w:r>
            <w:proofErr w:type="gramStart"/>
            <w:r w:rsidRPr="00BE0BE4">
              <w:rPr>
                <w:rFonts w:ascii="Times New Roman" w:eastAsia="Times New Roman" w:hAnsi="Times New Roman" w:cs="Times New Roman"/>
                <w:color w:val="000000"/>
                <w:sz w:val="24"/>
                <w:szCs w:val="24"/>
                <w:lang w:eastAsia="ru-RU"/>
              </w:rPr>
              <w:t>н</w:t>
            </w:r>
            <w:proofErr w:type="gramEnd"/>
            <w:r w:rsidRPr="00BE0BE4">
              <w:rPr>
                <w:rFonts w:ascii="Times New Roman" w:eastAsia="Times New Roman" w:hAnsi="Times New Roman" w:cs="Times New Roman"/>
                <w:color w:val="000000"/>
                <w:sz w:val="24"/>
                <w:szCs w:val="24"/>
                <w:lang w:eastAsia="ru-RU"/>
              </w:rPr>
              <w:t>аселения в 2016 г.), низкий уровень квалификации персонала на низших должностях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w:t>
            </w:r>
          </w:p>
        </w:tc>
        <w:tc>
          <w:tcPr>
            <w:tcW w:w="284" w:type="dxa"/>
            <w:tcBorders>
              <w:top w:val="single" w:sz="4" w:space="0" w:color="auto"/>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7</w:t>
            </w:r>
          </w:p>
        </w:tc>
        <w:tc>
          <w:tcPr>
            <w:tcW w:w="283" w:type="dxa"/>
            <w:tcBorders>
              <w:top w:val="single" w:sz="4" w:space="0" w:color="auto"/>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7</w:t>
            </w:r>
          </w:p>
        </w:tc>
        <w:tc>
          <w:tcPr>
            <w:tcW w:w="284" w:type="dxa"/>
            <w:tcBorders>
              <w:top w:val="single" w:sz="4" w:space="0" w:color="auto"/>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5</w:t>
            </w:r>
          </w:p>
        </w:tc>
        <w:tc>
          <w:tcPr>
            <w:tcW w:w="283" w:type="dxa"/>
            <w:tcBorders>
              <w:top w:val="single" w:sz="4" w:space="0" w:color="auto"/>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7</w:t>
            </w:r>
          </w:p>
        </w:tc>
        <w:tc>
          <w:tcPr>
            <w:tcW w:w="284" w:type="dxa"/>
            <w:tcBorders>
              <w:top w:val="single" w:sz="4" w:space="0" w:color="auto"/>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6,4</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Проводить постоянные тренинги, курсы повышения квалификации персонала</w:t>
            </w:r>
          </w:p>
        </w:tc>
      </w:tr>
      <w:tr w:rsidR="00BE0BE4" w:rsidRPr="00BE0BE4" w:rsidTr="0022619C">
        <w:trPr>
          <w:trHeight w:val="1896"/>
        </w:trPr>
        <w:tc>
          <w:tcPr>
            <w:tcW w:w="866" w:type="dxa"/>
            <w:tcBorders>
              <w:top w:val="nil"/>
              <w:left w:val="single" w:sz="4" w:space="0" w:color="auto"/>
              <w:bottom w:val="single" w:sz="4" w:space="0" w:color="auto"/>
              <w:right w:val="single" w:sz="4" w:space="0" w:color="auto"/>
            </w:tcBorders>
            <w:shd w:val="clear" w:color="000000" w:fill="A6A6A6"/>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 xml:space="preserve">Реальный доход населения </w:t>
            </w:r>
          </w:p>
        </w:tc>
        <w:tc>
          <w:tcPr>
            <w:tcW w:w="2551" w:type="dxa"/>
            <w:tcBorders>
              <w:top w:val="nil"/>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Падение реальных доходов населения в 2016 году на 5,9%</w:t>
            </w:r>
          </w:p>
        </w:tc>
        <w:tc>
          <w:tcPr>
            <w:tcW w:w="567" w:type="dxa"/>
            <w:tcBorders>
              <w:top w:val="nil"/>
              <w:left w:val="nil"/>
              <w:bottom w:val="single" w:sz="4" w:space="0" w:color="auto"/>
              <w:right w:val="single" w:sz="4" w:space="0" w:color="auto"/>
            </w:tcBorders>
            <w:shd w:val="clear" w:color="auto" w:fill="auto"/>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w:t>
            </w:r>
          </w:p>
        </w:tc>
        <w:tc>
          <w:tcPr>
            <w:tcW w:w="284"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7</w:t>
            </w:r>
          </w:p>
        </w:tc>
        <w:tc>
          <w:tcPr>
            <w:tcW w:w="283"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8</w:t>
            </w:r>
          </w:p>
        </w:tc>
        <w:tc>
          <w:tcPr>
            <w:tcW w:w="284"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8</w:t>
            </w:r>
          </w:p>
        </w:tc>
        <w:tc>
          <w:tcPr>
            <w:tcW w:w="283"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8</w:t>
            </w:r>
          </w:p>
        </w:tc>
        <w:tc>
          <w:tcPr>
            <w:tcW w:w="284"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7,6</w:t>
            </w:r>
          </w:p>
        </w:tc>
        <w:tc>
          <w:tcPr>
            <w:tcW w:w="1794" w:type="dxa"/>
            <w:tcBorders>
              <w:top w:val="nil"/>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Разрабатывать специальные программы для малоимущего населения</w:t>
            </w:r>
          </w:p>
        </w:tc>
      </w:tr>
      <w:tr w:rsidR="00BE0BE4" w:rsidRPr="00BE0BE4" w:rsidTr="0022619C">
        <w:trPr>
          <w:trHeight w:val="1514"/>
        </w:trPr>
        <w:tc>
          <w:tcPr>
            <w:tcW w:w="866" w:type="dxa"/>
            <w:tcBorders>
              <w:top w:val="nil"/>
              <w:left w:val="single" w:sz="4" w:space="0" w:color="auto"/>
              <w:bottom w:val="single" w:sz="4" w:space="0" w:color="auto"/>
              <w:right w:val="single" w:sz="4" w:space="0" w:color="auto"/>
            </w:tcBorders>
            <w:shd w:val="clear" w:color="000000" w:fill="A6A6A6"/>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Уровень конкуренции</w:t>
            </w:r>
          </w:p>
        </w:tc>
        <w:tc>
          <w:tcPr>
            <w:tcW w:w="2551" w:type="dxa"/>
            <w:tcBorders>
              <w:top w:val="nil"/>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Высокий уровень конкуренции (570 банков)</w:t>
            </w:r>
          </w:p>
        </w:tc>
        <w:tc>
          <w:tcPr>
            <w:tcW w:w="567" w:type="dxa"/>
            <w:tcBorders>
              <w:top w:val="nil"/>
              <w:left w:val="nil"/>
              <w:bottom w:val="single" w:sz="4" w:space="0" w:color="auto"/>
              <w:right w:val="single" w:sz="4" w:space="0" w:color="auto"/>
            </w:tcBorders>
            <w:shd w:val="clear" w:color="auto" w:fill="auto"/>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w:t>
            </w:r>
          </w:p>
        </w:tc>
        <w:tc>
          <w:tcPr>
            <w:tcW w:w="284"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5</w:t>
            </w:r>
          </w:p>
        </w:tc>
        <w:tc>
          <w:tcPr>
            <w:tcW w:w="283"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6</w:t>
            </w:r>
          </w:p>
        </w:tc>
        <w:tc>
          <w:tcPr>
            <w:tcW w:w="284"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7</w:t>
            </w:r>
          </w:p>
        </w:tc>
        <w:tc>
          <w:tcPr>
            <w:tcW w:w="283"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8</w:t>
            </w:r>
          </w:p>
        </w:tc>
        <w:tc>
          <w:tcPr>
            <w:tcW w:w="284"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6,6</w:t>
            </w:r>
          </w:p>
        </w:tc>
        <w:tc>
          <w:tcPr>
            <w:tcW w:w="1794" w:type="dxa"/>
            <w:tcBorders>
              <w:top w:val="nil"/>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Разрабатывать новые услуги, продукты, инвестировать в технологии</w:t>
            </w:r>
          </w:p>
        </w:tc>
      </w:tr>
      <w:tr w:rsidR="00BE0BE4" w:rsidRPr="00BE0BE4" w:rsidTr="0022619C">
        <w:trPr>
          <w:trHeight w:val="1981"/>
        </w:trPr>
        <w:tc>
          <w:tcPr>
            <w:tcW w:w="866" w:type="dxa"/>
            <w:tcBorders>
              <w:top w:val="nil"/>
              <w:left w:val="single" w:sz="4" w:space="0" w:color="auto"/>
              <w:bottom w:val="single" w:sz="4" w:space="0" w:color="auto"/>
              <w:right w:val="single" w:sz="4" w:space="0" w:color="auto"/>
            </w:tcBorders>
            <w:shd w:val="clear" w:color="000000" w:fill="A6A6A6"/>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Динамика ключевой ставки Центробанка</w:t>
            </w:r>
          </w:p>
        </w:tc>
        <w:tc>
          <w:tcPr>
            <w:tcW w:w="2551" w:type="dxa"/>
            <w:tcBorders>
              <w:top w:val="nil"/>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proofErr w:type="gramStart"/>
            <w:r w:rsidRPr="00BE0BE4">
              <w:rPr>
                <w:rFonts w:ascii="Times New Roman" w:eastAsia="Times New Roman" w:hAnsi="Times New Roman" w:cs="Times New Roman"/>
                <w:color w:val="000000"/>
                <w:sz w:val="24"/>
                <w:szCs w:val="24"/>
                <w:lang w:eastAsia="ru-RU"/>
              </w:rPr>
              <w:t>Отрицательная</w:t>
            </w:r>
            <w:proofErr w:type="gramEnd"/>
            <w:r w:rsidRPr="00BE0BE4">
              <w:rPr>
                <w:rFonts w:ascii="Times New Roman" w:eastAsia="Times New Roman" w:hAnsi="Times New Roman" w:cs="Times New Roman"/>
                <w:color w:val="000000"/>
                <w:sz w:val="24"/>
                <w:szCs w:val="24"/>
                <w:lang w:eastAsia="ru-RU"/>
              </w:rPr>
              <w:t xml:space="preserve"> (снижается), в 2016/2017 году - 10% </w:t>
            </w:r>
          </w:p>
        </w:tc>
        <w:tc>
          <w:tcPr>
            <w:tcW w:w="567" w:type="dxa"/>
            <w:tcBorders>
              <w:top w:val="nil"/>
              <w:left w:val="nil"/>
              <w:bottom w:val="single" w:sz="4" w:space="0" w:color="auto"/>
              <w:right w:val="single" w:sz="4" w:space="0" w:color="auto"/>
            </w:tcBorders>
            <w:shd w:val="clear" w:color="auto" w:fill="auto"/>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w:t>
            </w:r>
          </w:p>
        </w:tc>
        <w:tc>
          <w:tcPr>
            <w:tcW w:w="284"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9</w:t>
            </w:r>
          </w:p>
        </w:tc>
        <w:tc>
          <w:tcPr>
            <w:tcW w:w="283"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8</w:t>
            </w:r>
          </w:p>
        </w:tc>
        <w:tc>
          <w:tcPr>
            <w:tcW w:w="284"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9</w:t>
            </w:r>
          </w:p>
        </w:tc>
        <w:tc>
          <w:tcPr>
            <w:tcW w:w="283"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8</w:t>
            </w:r>
          </w:p>
        </w:tc>
        <w:tc>
          <w:tcPr>
            <w:tcW w:w="284"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8,6</w:t>
            </w:r>
          </w:p>
        </w:tc>
        <w:tc>
          <w:tcPr>
            <w:tcW w:w="1794" w:type="dxa"/>
            <w:tcBorders>
              <w:top w:val="nil"/>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Совершенствовать систему работы с клиентами, систему управления рисками</w:t>
            </w:r>
          </w:p>
        </w:tc>
      </w:tr>
      <w:tr w:rsidR="00BE0BE4" w:rsidRPr="00BE0BE4" w:rsidTr="0022619C">
        <w:trPr>
          <w:trHeight w:val="315"/>
        </w:trPr>
        <w:tc>
          <w:tcPr>
            <w:tcW w:w="9464" w:type="dxa"/>
            <w:gridSpan w:val="11"/>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b/>
                <w:bCs/>
                <w:color w:val="000000"/>
                <w:sz w:val="24"/>
                <w:szCs w:val="24"/>
                <w:lang w:eastAsia="ru-RU"/>
              </w:rPr>
            </w:pPr>
            <w:r w:rsidRPr="00BE0BE4">
              <w:rPr>
                <w:rFonts w:ascii="Times New Roman" w:eastAsia="Times New Roman" w:hAnsi="Times New Roman" w:cs="Times New Roman"/>
                <w:b/>
                <w:bCs/>
                <w:color w:val="000000"/>
                <w:sz w:val="24"/>
                <w:szCs w:val="24"/>
                <w:lang w:eastAsia="ru-RU"/>
              </w:rPr>
              <w:t>ТЕХНОЛОГИЧЕСКИЕ</w:t>
            </w:r>
          </w:p>
        </w:tc>
      </w:tr>
      <w:tr w:rsidR="00BE0BE4" w:rsidRPr="00BE0BE4" w:rsidTr="0022619C">
        <w:trPr>
          <w:trHeight w:val="2354"/>
        </w:trPr>
        <w:tc>
          <w:tcPr>
            <w:tcW w:w="866" w:type="dxa"/>
            <w:tcBorders>
              <w:top w:val="nil"/>
              <w:left w:val="single" w:sz="4" w:space="0" w:color="auto"/>
              <w:bottom w:val="single" w:sz="4" w:space="0" w:color="auto"/>
              <w:right w:val="single" w:sz="4" w:space="0" w:color="auto"/>
            </w:tcBorders>
            <w:shd w:val="clear" w:color="000000" w:fill="A6A6A6"/>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Развитие технологий</w:t>
            </w:r>
          </w:p>
        </w:tc>
        <w:tc>
          <w:tcPr>
            <w:tcW w:w="2551" w:type="dxa"/>
            <w:tcBorders>
              <w:top w:val="nil"/>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 xml:space="preserve">Постоянно растущее количество инноваций (биометрическая идентификация клиентов, технология </w:t>
            </w:r>
            <w:proofErr w:type="spellStart"/>
            <w:r w:rsidRPr="00BE0BE4">
              <w:rPr>
                <w:rFonts w:ascii="Times New Roman" w:eastAsia="Times New Roman" w:hAnsi="Times New Roman" w:cs="Times New Roman"/>
                <w:color w:val="000000"/>
                <w:sz w:val="24"/>
                <w:szCs w:val="24"/>
                <w:lang w:eastAsia="ru-RU"/>
              </w:rPr>
              <w:t>Блокчейн</w:t>
            </w:r>
            <w:proofErr w:type="spellEnd"/>
            <w:r w:rsidRPr="00BE0BE4">
              <w:rPr>
                <w:rFonts w:ascii="Times New Roman" w:eastAsia="Times New Roman" w:hAnsi="Times New Roman" w:cs="Times New Roman"/>
                <w:color w:val="000000"/>
                <w:sz w:val="24"/>
                <w:szCs w:val="24"/>
                <w:lang w:eastAsia="ru-RU"/>
              </w:rPr>
              <w:t xml:space="preserve">, </w:t>
            </w:r>
            <w:proofErr w:type="spellStart"/>
            <w:r w:rsidRPr="00BE0BE4">
              <w:rPr>
                <w:rFonts w:ascii="Times New Roman" w:eastAsia="Times New Roman" w:hAnsi="Times New Roman" w:cs="Times New Roman"/>
                <w:color w:val="000000"/>
                <w:sz w:val="24"/>
                <w:szCs w:val="24"/>
                <w:lang w:eastAsia="ru-RU"/>
              </w:rPr>
              <w:t>source</w:t>
            </w:r>
            <w:proofErr w:type="spellEnd"/>
            <w:r w:rsidRPr="00BE0BE4">
              <w:rPr>
                <w:rFonts w:ascii="Times New Roman" w:eastAsia="Times New Roman" w:hAnsi="Times New Roman" w:cs="Times New Roman"/>
                <w:color w:val="000000"/>
                <w:sz w:val="24"/>
                <w:szCs w:val="24"/>
                <w:lang w:eastAsia="ru-RU"/>
              </w:rPr>
              <w:t xml:space="preserve"> </w:t>
            </w:r>
            <w:proofErr w:type="spellStart"/>
            <w:r w:rsidRPr="00BE0BE4">
              <w:rPr>
                <w:rFonts w:ascii="Times New Roman" w:eastAsia="Times New Roman" w:hAnsi="Times New Roman" w:cs="Times New Roman"/>
                <w:color w:val="000000"/>
                <w:sz w:val="24"/>
                <w:szCs w:val="24"/>
                <w:lang w:eastAsia="ru-RU"/>
              </w:rPr>
              <w:t>code</w:t>
            </w:r>
            <w:proofErr w:type="spellEnd"/>
            <w:r w:rsidRPr="00BE0BE4">
              <w:rPr>
                <w:rFonts w:ascii="Times New Roman" w:eastAsia="Times New Roman" w:hAnsi="Times New Roman" w:cs="Times New Roman"/>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w:t>
            </w:r>
          </w:p>
        </w:tc>
        <w:tc>
          <w:tcPr>
            <w:tcW w:w="284"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8</w:t>
            </w:r>
          </w:p>
        </w:tc>
        <w:tc>
          <w:tcPr>
            <w:tcW w:w="283"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7</w:t>
            </w:r>
          </w:p>
        </w:tc>
        <w:tc>
          <w:tcPr>
            <w:tcW w:w="284"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8</w:t>
            </w:r>
          </w:p>
        </w:tc>
        <w:tc>
          <w:tcPr>
            <w:tcW w:w="283"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8</w:t>
            </w:r>
          </w:p>
        </w:tc>
        <w:tc>
          <w:tcPr>
            <w:tcW w:w="284" w:type="dxa"/>
            <w:tcBorders>
              <w:top w:val="nil"/>
              <w:left w:val="nil"/>
              <w:bottom w:val="single" w:sz="4" w:space="0" w:color="auto"/>
              <w:right w:val="single" w:sz="4" w:space="0" w:color="auto"/>
            </w:tcBorders>
            <w:shd w:val="clear" w:color="000000" w:fill="F2F2F2"/>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7,6</w:t>
            </w:r>
          </w:p>
        </w:tc>
        <w:tc>
          <w:tcPr>
            <w:tcW w:w="1794" w:type="dxa"/>
            <w:tcBorders>
              <w:top w:val="nil"/>
              <w:left w:val="nil"/>
              <w:bottom w:val="single" w:sz="4" w:space="0" w:color="auto"/>
              <w:right w:val="single" w:sz="4" w:space="0" w:color="auto"/>
            </w:tcBorders>
            <w:shd w:val="clear" w:color="auto" w:fill="auto"/>
            <w:vAlign w:val="center"/>
            <w:hideMark/>
          </w:tcPr>
          <w:p w:rsidR="00BE0BE4" w:rsidRPr="00BE0BE4" w:rsidRDefault="00BE0BE4" w:rsidP="00BE0BE4">
            <w:pPr>
              <w:spacing w:after="0" w:line="240" w:lineRule="auto"/>
              <w:jc w:val="center"/>
              <w:rPr>
                <w:rFonts w:ascii="Times New Roman" w:eastAsia="Times New Roman" w:hAnsi="Times New Roman" w:cs="Times New Roman"/>
                <w:color w:val="000000"/>
                <w:sz w:val="24"/>
                <w:szCs w:val="24"/>
                <w:lang w:eastAsia="ru-RU"/>
              </w:rPr>
            </w:pPr>
            <w:r w:rsidRPr="00BE0BE4">
              <w:rPr>
                <w:rFonts w:ascii="Times New Roman" w:eastAsia="Times New Roman" w:hAnsi="Times New Roman" w:cs="Times New Roman"/>
                <w:color w:val="000000"/>
                <w:sz w:val="24"/>
                <w:szCs w:val="24"/>
                <w:lang w:eastAsia="ru-RU"/>
              </w:rPr>
              <w:t>Максимально полно использовать собственные ресурсы для разработки собственных инноваций</w:t>
            </w:r>
          </w:p>
        </w:tc>
      </w:tr>
    </w:tbl>
    <w:p w:rsidR="0022619C" w:rsidRDefault="0022619C" w:rsidP="0022619C">
      <w:pPr>
        <w:spacing w:after="0" w:line="360" w:lineRule="auto"/>
        <w:jc w:val="both"/>
        <w:rPr>
          <w:rFonts w:ascii="Times New Roman" w:hAnsi="Times New Roman" w:cs="Times New Roman"/>
          <w:sz w:val="24"/>
          <w:szCs w:val="24"/>
        </w:rPr>
      </w:pPr>
    </w:p>
    <w:p w:rsidR="00512944" w:rsidRPr="0022619C" w:rsidRDefault="00512944" w:rsidP="008F007A">
      <w:pPr>
        <w:spacing w:after="24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Составлено по</w:t>
      </w:r>
      <w:r w:rsidRPr="00512944">
        <w:rPr>
          <w:rFonts w:ascii="Times New Roman" w:hAnsi="Times New Roman" w:cs="Times New Roman"/>
          <w:sz w:val="24"/>
          <w:szCs w:val="24"/>
        </w:rPr>
        <w:t xml:space="preserve">: Годовой отчет  ПАО «Сбербанк России» за 2015 год [Электронный ресурс] / РПБУ, неконсолидированные данные, 2016. </w:t>
      </w:r>
      <w:proofErr w:type="spellStart"/>
      <w:r w:rsidRPr="00512944">
        <w:rPr>
          <w:rFonts w:ascii="Times New Roman" w:hAnsi="Times New Roman" w:cs="Times New Roman"/>
          <w:sz w:val="24"/>
          <w:szCs w:val="24"/>
        </w:rPr>
        <w:t>Загл</w:t>
      </w:r>
      <w:proofErr w:type="spellEnd"/>
      <w:r w:rsidRPr="00512944">
        <w:rPr>
          <w:rFonts w:ascii="Times New Roman" w:hAnsi="Times New Roman" w:cs="Times New Roman"/>
          <w:sz w:val="24"/>
          <w:szCs w:val="24"/>
        </w:rPr>
        <w:t xml:space="preserve">. с </w:t>
      </w:r>
      <w:proofErr w:type="spellStart"/>
      <w:r w:rsidRPr="00512944">
        <w:rPr>
          <w:rFonts w:ascii="Times New Roman" w:hAnsi="Times New Roman" w:cs="Times New Roman"/>
          <w:sz w:val="24"/>
          <w:szCs w:val="24"/>
        </w:rPr>
        <w:t>тит</w:t>
      </w:r>
      <w:proofErr w:type="spellEnd"/>
      <w:r w:rsidRPr="00512944">
        <w:rPr>
          <w:rFonts w:ascii="Times New Roman" w:hAnsi="Times New Roman" w:cs="Times New Roman"/>
          <w:sz w:val="24"/>
          <w:szCs w:val="24"/>
        </w:rPr>
        <w:t>. экрана. Электрон</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w:t>
      </w:r>
      <w:proofErr w:type="gramStart"/>
      <w:r w:rsidRPr="00512944">
        <w:rPr>
          <w:rFonts w:ascii="Times New Roman" w:hAnsi="Times New Roman" w:cs="Times New Roman"/>
          <w:sz w:val="24"/>
          <w:szCs w:val="24"/>
        </w:rPr>
        <w:t>в</w:t>
      </w:r>
      <w:proofErr w:type="gramEnd"/>
      <w:r w:rsidRPr="00512944">
        <w:rPr>
          <w:rFonts w:ascii="Times New Roman" w:hAnsi="Times New Roman" w:cs="Times New Roman"/>
          <w:sz w:val="24"/>
          <w:szCs w:val="24"/>
        </w:rPr>
        <w:t xml:space="preserve">ерсия </w:t>
      </w:r>
      <w:proofErr w:type="spellStart"/>
      <w:r w:rsidRPr="00512944">
        <w:rPr>
          <w:rFonts w:ascii="Times New Roman" w:hAnsi="Times New Roman" w:cs="Times New Roman"/>
          <w:sz w:val="24"/>
          <w:szCs w:val="24"/>
        </w:rPr>
        <w:t>печ</w:t>
      </w:r>
      <w:proofErr w:type="spellEnd"/>
      <w:r w:rsidRPr="00512944">
        <w:rPr>
          <w:rFonts w:ascii="Times New Roman" w:hAnsi="Times New Roman" w:cs="Times New Roman"/>
          <w:sz w:val="24"/>
          <w:szCs w:val="24"/>
        </w:rPr>
        <w:t>. публикации. Доступ из корпоративной сети  ПАО «Сбербанк России». - Систем</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w:t>
      </w:r>
      <w:proofErr w:type="gramStart"/>
      <w:r w:rsidRPr="00512944">
        <w:rPr>
          <w:rFonts w:ascii="Times New Roman" w:hAnsi="Times New Roman" w:cs="Times New Roman"/>
          <w:sz w:val="24"/>
          <w:szCs w:val="24"/>
        </w:rPr>
        <w:t>т</w:t>
      </w:r>
      <w:proofErr w:type="gramEnd"/>
      <w:r w:rsidRPr="00512944">
        <w:rPr>
          <w:rFonts w:ascii="Times New Roman" w:hAnsi="Times New Roman" w:cs="Times New Roman"/>
          <w:sz w:val="24"/>
          <w:szCs w:val="24"/>
        </w:rPr>
        <w:t xml:space="preserve">ребования: </w:t>
      </w:r>
      <w:proofErr w:type="spellStart"/>
      <w:r w:rsidRPr="00512944">
        <w:rPr>
          <w:rFonts w:ascii="Times New Roman" w:hAnsi="Times New Roman" w:cs="Times New Roman"/>
          <w:sz w:val="24"/>
          <w:szCs w:val="24"/>
        </w:rPr>
        <w:t>Adobe</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Reader</w:t>
      </w:r>
      <w:proofErr w:type="spellEnd"/>
      <w:r w:rsidRPr="00512944">
        <w:rPr>
          <w:rFonts w:ascii="Times New Roman" w:hAnsi="Times New Roman" w:cs="Times New Roman"/>
          <w:sz w:val="24"/>
          <w:szCs w:val="24"/>
        </w:rPr>
        <w:t xml:space="preserve"> URL: www.sberbank.com/common/img/uploaded/files/pdf/.../Annual_report_rus_y2015.pdf (дата обращения: 04.03.2017); </w:t>
      </w:r>
      <w:proofErr w:type="spellStart"/>
      <w:r w:rsidRPr="00512944">
        <w:rPr>
          <w:rFonts w:ascii="Times New Roman" w:hAnsi="Times New Roman" w:cs="Times New Roman"/>
          <w:sz w:val="24"/>
          <w:szCs w:val="24"/>
        </w:rPr>
        <w:t>Коротаева</w:t>
      </w:r>
      <w:proofErr w:type="spellEnd"/>
      <w:r w:rsidRPr="00512944">
        <w:rPr>
          <w:rFonts w:ascii="Times New Roman" w:hAnsi="Times New Roman" w:cs="Times New Roman"/>
          <w:sz w:val="24"/>
          <w:szCs w:val="24"/>
        </w:rPr>
        <w:t xml:space="preserve"> Наталья Владимировна, Борисова Татьяна Викторовна Тенденции развития банковской системы России в современных условиях // Социально-экономические явления и процессы. 2014. №3. URL: </w:t>
      </w:r>
      <w:r w:rsidRPr="00512944">
        <w:rPr>
          <w:rFonts w:ascii="Times New Roman" w:hAnsi="Times New Roman" w:cs="Times New Roman"/>
          <w:sz w:val="24"/>
          <w:szCs w:val="24"/>
        </w:rPr>
        <w:lastRenderedPageBreak/>
        <w:t>http://cyberleninka.ru/article/n/tendentsii-razvitiya-bankovskoy-sistemy-rossii-v-sovremennyh-usloviyah (дата обращения: 11.03.2017);</w:t>
      </w:r>
      <w:r w:rsidRPr="00512944">
        <w:t xml:space="preserve"> </w:t>
      </w:r>
      <w:r w:rsidRPr="00512944">
        <w:rPr>
          <w:rFonts w:ascii="Times New Roman" w:hAnsi="Times New Roman" w:cs="Times New Roman"/>
          <w:sz w:val="24"/>
          <w:szCs w:val="24"/>
        </w:rPr>
        <w:t>Официальный портал Федеральной службы государственной статистики [Электронный ресурс]. – URL: http://www.gks.ru (Дата обращения: 04.03.2017); Официальный сайт Центрального банка Российской Федерации: офиц. сайт  [Электронный ресурс]. // URL: https://www.cbr.ru/ (Дата обращения: 04.03.2017)</w:t>
      </w:r>
      <w:r w:rsidR="008F007A">
        <w:rPr>
          <w:rFonts w:ascii="Times New Roman" w:hAnsi="Times New Roman" w:cs="Times New Roman"/>
          <w:sz w:val="24"/>
          <w:szCs w:val="24"/>
        </w:rPr>
        <w:t>.</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Таким образом, наиболее существенно влияющие на деятельность ПАО «Сбербанк России» факторы внешней среды это: </w:t>
      </w:r>
    </w:p>
    <w:p w:rsidR="00512944" w:rsidRPr="00512944" w:rsidRDefault="00512944" w:rsidP="00597891">
      <w:pPr>
        <w:numPr>
          <w:ilvl w:val="0"/>
          <w:numId w:val="43"/>
        </w:numPr>
        <w:spacing w:after="0" w:line="360" w:lineRule="auto"/>
        <w:ind w:left="1418"/>
        <w:contextualSpacing/>
        <w:jc w:val="both"/>
        <w:rPr>
          <w:sz w:val="24"/>
          <w:szCs w:val="24"/>
        </w:rPr>
      </w:pPr>
      <w:r w:rsidRPr="00512944">
        <w:rPr>
          <w:rFonts w:ascii="Times New Roman" w:hAnsi="Times New Roman" w:cs="Times New Roman"/>
          <w:sz w:val="24"/>
          <w:szCs w:val="24"/>
        </w:rPr>
        <w:t>Уровень инфляции, рост курса иностранных валют</w:t>
      </w:r>
      <w:r w:rsidR="00597891">
        <w:rPr>
          <w:rFonts w:ascii="Times New Roman" w:hAnsi="Times New Roman" w:cs="Times New Roman"/>
          <w:sz w:val="24"/>
          <w:szCs w:val="24"/>
        </w:rPr>
        <w:t>;</w:t>
      </w:r>
    </w:p>
    <w:p w:rsidR="00512944" w:rsidRPr="00512944" w:rsidRDefault="00512944" w:rsidP="00597891">
      <w:pPr>
        <w:numPr>
          <w:ilvl w:val="0"/>
          <w:numId w:val="43"/>
        </w:numPr>
        <w:spacing w:after="0" w:line="360" w:lineRule="auto"/>
        <w:ind w:left="1418"/>
        <w:contextualSpacing/>
        <w:jc w:val="both"/>
        <w:rPr>
          <w:rFonts w:ascii="Times New Roman" w:hAnsi="Times New Roman" w:cs="Times New Roman"/>
          <w:sz w:val="24"/>
          <w:szCs w:val="24"/>
        </w:rPr>
      </w:pPr>
      <w:r w:rsidRPr="00512944">
        <w:rPr>
          <w:rFonts w:ascii="Times New Roman" w:hAnsi="Times New Roman" w:cs="Times New Roman"/>
          <w:sz w:val="24"/>
          <w:szCs w:val="24"/>
        </w:rPr>
        <w:t>Политическая ситуация в стране</w:t>
      </w:r>
      <w:r w:rsidR="00597891">
        <w:rPr>
          <w:rFonts w:ascii="Times New Roman" w:hAnsi="Times New Roman" w:cs="Times New Roman"/>
          <w:sz w:val="24"/>
          <w:szCs w:val="24"/>
        </w:rPr>
        <w:t>;</w:t>
      </w:r>
    </w:p>
    <w:p w:rsidR="00512944" w:rsidRPr="00512944" w:rsidRDefault="00512944" w:rsidP="00597891">
      <w:pPr>
        <w:numPr>
          <w:ilvl w:val="0"/>
          <w:numId w:val="43"/>
        </w:numPr>
        <w:spacing w:after="0" w:line="360" w:lineRule="auto"/>
        <w:ind w:left="1418"/>
        <w:contextualSpacing/>
        <w:jc w:val="both"/>
        <w:rPr>
          <w:rFonts w:ascii="Times New Roman" w:hAnsi="Times New Roman" w:cs="Times New Roman"/>
          <w:sz w:val="24"/>
          <w:szCs w:val="24"/>
        </w:rPr>
      </w:pPr>
      <w:r w:rsidRPr="00512944">
        <w:rPr>
          <w:rFonts w:ascii="Times New Roman" w:hAnsi="Times New Roman" w:cs="Times New Roman"/>
          <w:sz w:val="24"/>
          <w:szCs w:val="24"/>
        </w:rPr>
        <w:t>Уровень жизни населения</w:t>
      </w:r>
      <w:r w:rsidR="00597891">
        <w:rPr>
          <w:rFonts w:ascii="Times New Roman" w:hAnsi="Times New Roman" w:cs="Times New Roman"/>
          <w:sz w:val="24"/>
          <w:szCs w:val="24"/>
        </w:rPr>
        <w:t>;</w:t>
      </w:r>
    </w:p>
    <w:p w:rsidR="00512944" w:rsidRPr="00512944" w:rsidRDefault="00512944" w:rsidP="00597891">
      <w:pPr>
        <w:numPr>
          <w:ilvl w:val="0"/>
          <w:numId w:val="43"/>
        </w:numPr>
        <w:spacing w:after="0" w:line="360" w:lineRule="auto"/>
        <w:ind w:left="1418"/>
        <w:contextualSpacing/>
        <w:jc w:val="both"/>
        <w:rPr>
          <w:rFonts w:ascii="Times New Roman" w:hAnsi="Times New Roman" w:cs="Times New Roman"/>
          <w:sz w:val="24"/>
          <w:szCs w:val="24"/>
        </w:rPr>
      </w:pPr>
      <w:r w:rsidRPr="00512944">
        <w:rPr>
          <w:rFonts w:ascii="Times New Roman" w:hAnsi="Times New Roman" w:cs="Times New Roman"/>
          <w:sz w:val="24"/>
          <w:szCs w:val="24"/>
        </w:rPr>
        <w:t>Реальный доход населения</w:t>
      </w:r>
      <w:r w:rsidR="00597891">
        <w:rPr>
          <w:rFonts w:ascii="Times New Roman" w:hAnsi="Times New Roman" w:cs="Times New Roman"/>
          <w:sz w:val="24"/>
          <w:szCs w:val="24"/>
        </w:rPr>
        <w:t>;</w:t>
      </w:r>
    </w:p>
    <w:p w:rsidR="00512944" w:rsidRPr="00512944" w:rsidRDefault="00512944" w:rsidP="00597891">
      <w:pPr>
        <w:numPr>
          <w:ilvl w:val="0"/>
          <w:numId w:val="43"/>
        </w:numPr>
        <w:spacing w:after="0" w:line="360" w:lineRule="auto"/>
        <w:ind w:left="1418"/>
        <w:contextualSpacing/>
        <w:jc w:val="both"/>
        <w:rPr>
          <w:rFonts w:ascii="Times New Roman" w:hAnsi="Times New Roman" w:cs="Times New Roman"/>
          <w:sz w:val="24"/>
          <w:szCs w:val="24"/>
        </w:rPr>
      </w:pPr>
      <w:r w:rsidRPr="00512944">
        <w:rPr>
          <w:rFonts w:ascii="Times New Roman" w:hAnsi="Times New Roman" w:cs="Times New Roman"/>
          <w:sz w:val="24"/>
          <w:szCs w:val="24"/>
        </w:rPr>
        <w:t>Динамика ключевой ставки Центробанка</w:t>
      </w:r>
      <w:r w:rsidR="00597891">
        <w:rPr>
          <w:rFonts w:ascii="Times New Roman" w:hAnsi="Times New Roman" w:cs="Times New Roman"/>
          <w:sz w:val="24"/>
          <w:szCs w:val="24"/>
        </w:rPr>
        <w:t>;</w:t>
      </w:r>
    </w:p>
    <w:p w:rsidR="00512944" w:rsidRPr="00512944" w:rsidRDefault="00512944" w:rsidP="00597891">
      <w:pPr>
        <w:numPr>
          <w:ilvl w:val="0"/>
          <w:numId w:val="43"/>
        </w:numPr>
        <w:spacing w:after="0" w:line="360" w:lineRule="auto"/>
        <w:ind w:left="1418"/>
        <w:contextualSpacing/>
        <w:jc w:val="both"/>
        <w:rPr>
          <w:rFonts w:ascii="Times New Roman" w:hAnsi="Times New Roman" w:cs="Times New Roman"/>
          <w:sz w:val="24"/>
          <w:szCs w:val="24"/>
        </w:rPr>
      </w:pPr>
      <w:r w:rsidRPr="00512944">
        <w:rPr>
          <w:rFonts w:ascii="Times New Roman" w:hAnsi="Times New Roman" w:cs="Times New Roman"/>
          <w:sz w:val="24"/>
          <w:szCs w:val="24"/>
        </w:rPr>
        <w:t>Развитие технологий</w:t>
      </w:r>
      <w:r w:rsidR="00597891">
        <w:rPr>
          <w:rFonts w:ascii="Times New Roman" w:hAnsi="Times New Roman" w:cs="Times New Roman"/>
          <w:sz w:val="24"/>
          <w:szCs w:val="24"/>
        </w:rPr>
        <w:t>.</w:t>
      </w:r>
    </w:p>
    <w:p w:rsid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Основными конкурентами  ПАО «Сбербанк России» являются такие банки, как: ВТБ Банк Москвы, Газпромбанк, ВТБ 24, </w:t>
      </w:r>
      <w:proofErr w:type="spellStart"/>
      <w:r w:rsidRPr="00512944">
        <w:rPr>
          <w:rFonts w:ascii="Times New Roman" w:hAnsi="Times New Roman" w:cs="Times New Roman"/>
          <w:sz w:val="24"/>
          <w:szCs w:val="24"/>
        </w:rPr>
        <w:t>Россельхозбанк</w:t>
      </w:r>
      <w:proofErr w:type="spellEnd"/>
      <w:r w:rsidRPr="00512944">
        <w:rPr>
          <w:rFonts w:ascii="Times New Roman" w:hAnsi="Times New Roman" w:cs="Times New Roman"/>
          <w:sz w:val="24"/>
          <w:szCs w:val="24"/>
        </w:rPr>
        <w:t xml:space="preserve">, ФК Открытие, Альфа - банк, Промсвязьбанк, </w:t>
      </w:r>
      <w:proofErr w:type="spellStart"/>
      <w:r w:rsidRPr="00512944">
        <w:rPr>
          <w:rFonts w:ascii="Times New Roman" w:hAnsi="Times New Roman" w:cs="Times New Roman"/>
          <w:sz w:val="24"/>
          <w:szCs w:val="24"/>
        </w:rPr>
        <w:t>Хоум</w:t>
      </w:r>
      <w:proofErr w:type="spellEnd"/>
      <w:r w:rsidRPr="00512944">
        <w:rPr>
          <w:rFonts w:ascii="Times New Roman" w:hAnsi="Times New Roman" w:cs="Times New Roman"/>
          <w:sz w:val="24"/>
          <w:szCs w:val="24"/>
        </w:rPr>
        <w:t xml:space="preserve"> Кредит, Русский Стандарт, Восточный Экспресс, </w:t>
      </w:r>
      <w:proofErr w:type="spellStart"/>
      <w:r w:rsidRPr="00512944">
        <w:rPr>
          <w:rFonts w:ascii="Times New Roman" w:hAnsi="Times New Roman" w:cs="Times New Roman"/>
          <w:sz w:val="24"/>
          <w:szCs w:val="24"/>
        </w:rPr>
        <w:t>Юникредит</w:t>
      </w:r>
      <w:proofErr w:type="spellEnd"/>
      <w:r w:rsidRPr="00512944">
        <w:rPr>
          <w:rFonts w:ascii="Times New Roman" w:hAnsi="Times New Roman" w:cs="Times New Roman"/>
          <w:sz w:val="24"/>
          <w:szCs w:val="24"/>
        </w:rPr>
        <w:t xml:space="preserve">, Московский Кредитный Банк, Почта Банк, </w:t>
      </w:r>
      <w:proofErr w:type="spellStart"/>
      <w:r w:rsidRPr="00512944">
        <w:rPr>
          <w:rFonts w:ascii="Times New Roman" w:hAnsi="Times New Roman" w:cs="Times New Roman"/>
          <w:sz w:val="24"/>
          <w:szCs w:val="24"/>
        </w:rPr>
        <w:t>Дельтакредит</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Сетелем</w:t>
      </w:r>
      <w:proofErr w:type="spellEnd"/>
      <w:r w:rsidRPr="00512944">
        <w:rPr>
          <w:rFonts w:ascii="Times New Roman" w:hAnsi="Times New Roman" w:cs="Times New Roman"/>
          <w:sz w:val="24"/>
          <w:szCs w:val="24"/>
        </w:rPr>
        <w:t xml:space="preserve"> Банк, </w:t>
      </w:r>
      <w:proofErr w:type="spellStart"/>
      <w:r w:rsidRPr="00512944">
        <w:rPr>
          <w:rFonts w:ascii="Times New Roman" w:hAnsi="Times New Roman" w:cs="Times New Roman"/>
          <w:sz w:val="24"/>
          <w:szCs w:val="24"/>
        </w:rPr>
        <w:t>Русфинанс</w:t>
      </w:r>
      <w:proofErr w:type="spellEnd"/>
      <w:r w:rsidRPr="00512944">
        <w:rPr>
          <w:rFonts w:ascii="Times New Roman" w:hAnsi="Times New Roman" w:cs="Times New Roman"/>
          <w:sz w:val="24"/>
          <w:szCs w:val="24"/>
        </w:rPr>
        <w:t xml:space="preserve"> Банк, Тинькофф Банк, </w:t>
      </w:r>
      <w:proofErr w:type="spellStart"/>
      <w:r w:rsidRPr="00512944">
        <w:rPr>
          <w:rFonts w:ascii="Times New Roman" w:hAnsi="Times New Roman" w:cs="Times New Roman"/>
          <w:sz w:val="24"/>
          <w:szCs w:val="24"/>
        </w:rPr>
        <w:t>Бинбанк</w:t>
      </w:r>
      <w:proofErr w:type="spellEnd"/>
      <w:r w:rsidRPr="00512944">
        <w:rPr>
          <w:rFonts w:ascii="Times New Roman" w:hAnsi="Times New Roman" w:cs="Times New Roman"/>
          <w:sz w:val="24"/>
          <w:szCs w:val="24"/>
        </w:rPr>
        <w:t>.</w:t>
      </w:r>
      <w:r w:rsidR="00C12E6E">
        <w:rPr>
          <w:rFonts w:ascii="Times New Roman" w:hAnsi="Times New Roman" w:cs="Times New Roman"/>
          <w:sz w:val="24"/>
          <w:szCs w:val="24"/>
        </w:rPr>
        <w:t xml:space="preserve"> </w:t>
      </w:r>
      <w:r w:rsidR="00020C48">
        <w:rPr>
          <w:rFonts w:ascii="Times New Roman" w:hAnsi="Times New Roman" w:cs="Times New Roman"/>
          <w:sz w:val="24"/>
          <w:szCs w:val="24"/>
        </w:rPr>
        <w:t xml:space="preserve">По результатам исследования компании </w:t>
      </w:r>
      <w:proofErr w:type="spellStart"/>
      <w:r w:rsidR="00020C48">
        <w:rPr>
          <w:rFonts w:ascii="Times New Roman" w:hAnsi="Times New Roman" w:cs="Times New Roman"/>
          <w:sz w:val="24"/>
          <w:szCs w:val="24"/>
        </w:rPr>
        <w:t>Frank</w:t>
      </w:r>
      <w:proofErr w:type="spellEnd"/>
      <w:r w:rsidR="00020C48">
        <w:rPr>
          <w:rFonts w:ascii="Times New Roman" w:hAnsi="Times New Roman" w:cs="Times New Roman"/>
          <w:sz w:val="24"/>
          <w:szCs w:val="24"/>
        </w:rPr>
        <w:t xml:space="preserve"> </w:t>
      </w:r>
      <w:proofErr w:type="spellStart"/>
      <w:r w:rsidR="00020C48">
        <w:rPr>
          <w:rFonts w:ascii="Times New Roman" w:hAnsi="Times New Roman" w:cs="Times New Roman"/>
          <w:sz w:val="24"/>
          <w:szCs w:val="24"/>
        </w:rPr>
        <w:t>Research</w:t>
      </w:r>
      <w:proofErr w:type="spellEnd"/>
      <w:r w:rsidR="00020C48">
        <w:rPr>
          <w:rFonts w:ascii="Times New Roman" w:hAnsi="Times New Roman" w:cs="Times New Roman"/>
          <w:sz w:val="24"/>
          <w:szCs w:val="24"/>
        </w:rPr>
        <w:t xml:space="preserve"> </w:t>
      </w:r>
      <w:proofErr w:type="spellStart"/>
      <w:r w:rsidR="00020C48">
        <w:rPr>
          <w:rFonts w:ascii="Times New Roman" w:hAnsi="Times New Roman" w:cs="Times New Roman"/>
          <w:sz w:val="24"/>
          <w:szCs w:val="24"/>
        </w:rPr>
        <w:t>Group</w:t>
      </w:r>
      <w:proofErr w:type="spellEnd"/>
      <w:r w:rsidR="00020C48">
        <w:rPr>
          <w:rFonts w:ascii="Times New Roman" w:hAnsi="Times New Roman" w:cs="Times New Roman"/>
          <w:sz w:val="24"/>
          <w:szCs w:val="24"/>
        </w:rPr>
        <w:t xml:space="preserve">, проводившегося в 2016 году, </w:t>
      </w:r>
      <w:r w:rsidR="00C12E6E">
        <w:rPr>
          <w:rFonts w:ascii="Times New Roman" w:hAnsi="Times New Roman" w:cs="Times New Roman"/>
          <w:sz w:val="24"/>
          <w:szCs w:val="24"/>
        </w:rPr>
        <w:t>Сбербанк на большинстве рынков</w:t>
      </w:r>
      <w:r w:rsidR="00020C48">
        <w:rPr>
          <w:rFonts w:ascii="Times New Roman" w:hAnsi="Times New Roman" w:cs="Times New Roman"/>
          <w:sz w:val="24"/>
          <w:szCs w:val="24"/>
        </w:rPr>
        <w:t xml:space="preserve"> (подробно структура рассматриваемых рынков представлена в диаграммах в приложени</w:t>
      </w:r>
      <w:r w:rsidR="007C51C5">
        <w:rPr>
          <w:rFonts w:ascii="Times New Roman" w:hAnsi="Times New Roman" w:cs="Times New Roman"/>
          <w:sz w:val="24"/>
          <w:szCs w:val="24"/>
        </w:rPr>
        <w:t>и 4</w:t>
      </w:r>
      <w:r w:rsidR="00020C48">
        <w:rPr>
          <w:rFonts w:ascii="Times New Roman" w:hAnsi="Times New Roman" w:cs="Times New Roman"/>
          <w:sz w:val="24"/>
          <w:szCs w:val="24"/>
        </w:rPr>
        <w:t>)</w:t>
      </w:r>
      <w:r w:rsidR="00C12E6E">
        <w:rPr>
          <w:rFonts w:ascii="Times New Roman" w:hAnsi="Times New Roman" w:cs="Times New Roman"/>
          <w:sz w:val="24"/>
          <w:szCs w:val="24"/>
        </w:rPr>
        <w:t xml:space="preserve"> опережает своих конкурентов</w:t>
      </w:r>
      <w:r w:rsidR="00020C48">
        <w:rPr>
          <w:rFonts w:ascii="Times New Roman" w:hAnsi="Times New Roman" w:cs="Times New Roman"/>
          <w:sz w:val="24"/>
          <w:szCs w:val="24"/>
        </w:rPr>
        <w:t>, а именно:</w:t>
      </w:r>
      <w:r w:rsidR="00020C48">
        <w:rPr>
          <w:rStyle w:val="af"/>
          <w:rFonts w:ascii="Times New Roman" w:hAnsi="Times New Roman" w:cs="Times New Roman"/>
          <w:sz w:val="24"/>
          <w:szCs w:val="24"/>
        </w:rPr>
        <w:footnoteReference w:id="45"/>
      </w:r>
    </w:p>
    <w:p w:rsidR="00020C48" w:rsidRDefault="00020C48" w:rsidP="00020C48">
      <w:pPr>
        <w:pStyle w:val="a5"/>
        <w:numPr>
          <w:ilvl w:val="0"/>
          <w:numId w:val="55"/>
        </w:numPr>
        <w:spacing w:after="0" w:line="360" w:lineRule="auto"/>
        <w:jc w:val="both"/>
        <w:rPr>
          <w:rFonts w:ascii="Times New Roman" w:hAnsi="Times New Roman" w:cs="Times New Roman"/>
          <w:sz w:val="24"/>
          <w:szCs w:val="24"/>
        </w:rPr>
      </w:pPr>
      <w:r w:rsidRPr="00020C48">
        <w:rPr>
          <w:rFonts w:ascii="Times New Roman" w:hAnsi="Times New Roman" w:cs="Times New Roman"/>
          <w:sz w:val="24"/>
          <w:szCs w:val="24"/>
        </w:rPr>
        <w:t>Крупнейшие игроки рынка</w:t>
      </w:r>
      <w:r>
        <w:rPr>
          <w:rFonts w:ascii="Times New Roman" w:hAnsi="Times New Roman" w:cs="Times New Roman"/>
          <w:sz w:val="24"/>
          <w:szCs w:val="24"/>
        </w:rPr>
        <w:t xml:space="preserve"> кредитования частных клиентов (1 место – 38%)</w:t>
      </w:r>
      <w:r w:rsidR="00597891">
        <w:rPr>
          <w:rFonts w:ascii="Times New Roman" w:hAnsi="Times New Roman" w:cs="Times New Roman"/>
          <w:sz w:val="24"/>
          <w:szCs w:val="24"/>
        </w:rPr>
        <w:t>;</w:t>
      </w:r>
    </w:p>
    <w:p w:rsidR="00020C48" w:rsidRDefault="00020C48" w:rsidP="00020C48">
      <w:pPr>
        <w:pStyle w:val="a5"/>
        <w:numPr>
          <w:ilvl w:val="0"/>
          <w:numId w:val="55"/>
        </w:numPr>
        <w:spacing w:after="0" w:line="360" w:lineRule="auto"/>
        <w:jc w:val="both"/>
        <w:rPr>
          <w:rFonts w:ascii="Times New Roman" w:hAnsi="Times New Roman" w:cs="Times New Roman"/>
          <w:sz w:val="24"/>
          <w:szCs w:val="24"/>
        </w:rPr>
      </w:pPr>
      <w:r w:rsidRPr="00512944">
        <w:rPr>
          <w:rFonts w:ascii="Times New Roman" w:hAnsi="Times New Roman" w:cs="Times New Roman"/>
          <w:sz w:val="24"/>
          <w:szCs w:val="24"/>
        </w:rPr>
        <w:t>Крупнейшие игроки рынка нецелевых кредитов наличными</w:t>
      </w:r>
      <w:r>
        <w:rPr>
          <w:rFonts w:ascii="Times New Roman" w:hAnsi="Times New Roman" w:cs="Times New Roman"/>
          <w:sz w:val="24"/>
          <w:szCs w:val="24"/>
        </w:rPr>
        <w:t xml:space="preserve"> (1 место – 32,7%)</w:t>
      </w:r>
      <w:r w:rsidR="00597891">
        <w:rPr>
          <w:rFonts w:ascii="Times New Roman" w:hAnsi="Times New Roman" w:cs="Times New Roman"/>
          <w:sz w:val="24"/>
          <w:szCs w:val="24"/>
        </w:rPr>
        <w:t>;</w:t>
      </w:r>
    </w:p>
    <w:p w:rsidR="00020C48" w:rsidRDefault="00020C48" w:rsidP="00020C48">
      <w:pPr>
        <w:pStyle w:val="a5"/>
        <w:numPr>
          <w:ilvl w:val="0"/>
          <w:numId w:val="55"/>
        </w:numPr>
        <w:spacing w:after="0" w:line="360" w:lineRule="auto"/>
        <w:jc w:val="both"/>
        <w:rPr>
          <w:rFonts w:ascii="Times New Roman" w:hAnsi="Times New Roman" w:cs="Times New Roman"/>
          <w:sz w:val="24"/>
          <w:szCs w:val="24"/>
        </w:rPr>
      </w:pPr>
      <w:r w:rsidRPr="00512944">
        <w:rPr>
          <w:rFonts w:ascii="Times New Roman" w:hAnsi="Times New Roman" w:cs="Times New Roman"/>
          <w:sz w:val="24"/>
          <w:szCs w:val="24"/>
        </w:rPr>
        <w:t xml:space="preserve">Крупнейшие игроки рынка ипотечного кредитования  </w:t>
      </w:r>
      <w:r>
        <w:rPr>
          <w:rFonts w:ascii="Times New Roman" w:hAnsi="Times New Roman" w:cs="Times New Roman"/>
          <w:sz w:val="24"/>
          <w:szCs w:val="24"/>
        </w:rPr>
        <w:t>(1 место – 50,3%)</w:t>
      </w:r>
      <w:r w:rsidR="00597891">
        <w:rPr>
          <w:rFonts w:ascii="Times New Roman" w:hAnsi="Times New Roman" w:cs="Times New Roman"/>
          <w:sz w:val="24"/>
          <w:szCs w:val="24"/>
        </w:rPr>
        <w:t>;</w:t>
      </w:r>
    </w:p>
    <w:p w:rsidR="00020C48" w:rsidRDefault="00020C48" w:rsidP="00020C48">
      <w:pPr>
        <w:pStyle w:val="a5"/>
        <w:numPr>
          <w:ilvl w:val="0"/>
          <w:numId w:val="55"/>
        </w:numPr>
        <w:spacing w:after="0" w:line="360" w:lineRule="auto"/>
        <w:jc w:val="both"/>
        <w:rPr>
          <w:rFonts w:ascii="Times New Roman" w:hAnsi="Times New Roman" w:cs="Times New Roman"/>
          <w:sz w:val="24"/>
          <w:szCs w:val="24"/>
        </w:rPr>
      </w:pPr>
      <w:r w:rsidRPr="00512944">
        <w:rPr>
          <w:rFonts w:ascii="Times New Roman" w:hAnsi="Times New Roman" w:cs="Times New Roman"/>
          <w:sz w:val="24"/>
          <w:szCs w:val="24"/>
        </w:rPr>
        <w:t>Крупнейшие игроки рынка кредитных карт</w:t>
      </w:r>
      <w:r>
        <w:rPr>
          <w:rFonts w:ascii="Times New Roman" w:hAnsi="Times New Roman" w:cs="Times New Roman"/>
          <w:sz w:val="24"/>
          <w:szCs w:val="24"/>
        </w:rPr>
        <w:t xml:space="preserve"> (1 место – 34,7 %)</w:t>
      </w:r>
      <w:r w:rsidR="00597891">
        <w:rPr>
          <w:rFonts w:ascii="Times New Roman" w:hAnsi="Times New Roman" w:cs="Times New Roman"/>
          <w:sz w:val="24"/>
          <w:szCs w:val="24"/>
        </w:rPr>
        <w:t>;</w:t>
      </w:r>
    </w:p>
    <w:p w:rsidR="00020C48" w:rsidRDefault="00020C48" w:rsidP="00020C48">
      <w:pPr>
        <w:pStyle w:val="a5"/>
        <w:numPr>
          <w:ilvl w:val="0"/>
          <w:numId w:val="55"/>
        </w:numPr>
        <w:spacing w:after="0" w:line="360" w:lineRule="auto"/>
        <w:jc w:val="both"/>
        <w:rPr>
          <w:rFonts w:ascii="Times New Roman" w:hAnsi="Times New Roman" w:cs="Times New Roman"/>
          <w:sz w:val="24"/>
          <w:szCs w:val="24"/>
        </w:rPr>
      </w:pPr>
      <w:r w:rsidRPr="00512944">
        <w:rPr>
          <w:rFonts w:ascii="Times New Roman" w:hAnsi="Times New Roman" w:cs="Times New Roman"/>
          <w:sz w:val="24"/>
          <w:szCs w:val="24"/>
        </w:rPr>
        <w:t>Крупнейшие игроки рынка срочных вкладов</w:t>
      </w:r>
      <w:r>
        <w:rPr>
          <w:rFonts w:ascii="Times New Roman" w:hAnsi="Times New Roman" w:cs="Times New Roman"/>
          <w:sz w:val="24"/>
          <w:szCs w:val="24"/>
        </w:rPr>
        <w:t xml:space="preserve"> (1 место - 43,2%)</w:t>
      </w:r>
      <w:r w:rsidR="00597891">
        <w:rPr>
          <w:rFonts w:ascii="Times New Roman" w:hAnsi="Times New Roman" w:cs="Times New Roman"/>
          <w:sz w:val="24"/>
          <w:szCs w:val="24"/>
        </w:rPr>
        <w:t>;</w:t>
      </w:r>
    </w:p>
    <w:p w:rsidR="00512944" w:rsidRPr="0099772F" w:rsidRDefault="00020C48" w:rsidP="0099772F">
      <w:pPr>
        <w:pStyle w:val="a5"/>
        <w:numPr>
          <w:ilvl w:val="0"/>
          <w:numId w:val="55"/>
        </w:numPr>
        <w:spacing w:after="0" w:line="360" w:lineRule="auto"/>
        <w:jc w:val="both"/>
        <w:rPr>
          <w:rFonts w:ascii="Times New Roman" w:hAnsi="Times New Roman" w:cs="Times New Roman"/>
          <w:sz w:val="24"/>
          <w:szCs w:val="24"/>
        </w:rPr>
      </w:pPr>
      <w:r w:rsidRPr="00512944">
        <w:rPr>
          <w:rFonts w:ascii="Times New Roman" w:hAnsi="Times New Roman" w:cs="Times New Roman"/>
          <w:sz w:val="24"/>
          <w:szCs w:val="24"/>
        </w:rPr>
        <w:t>Крупнейшие игроки рынка текущих счетов и вкладов до востребования</w:t>
      </w:r>
      <w:r>
        <w:rPr>
          <w:rFonts w:ascii="Times New Roman" w:hAnsi="Times New Roman" w:cs="Times New Roman"/>
          <w:sz w:val="24"/>
          <w:szCs w:val="24"/>
        </w:rPr>
        <w:t xml:space="preserve"> (1 место – 46,4%)</w:t>
      </w:r>
      <w:r w:rsidR="00597891">
        <w:rPr>
          <w:rFonts w:ascii="Times New Roman" w:hAnsi="Times New Roman" w:cs="Times New Roman"/>
          <w:sz w:val="24"/>
          <w:szCs w:val="24"/>
        </w:rPr>
        <w:t>.</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lastRenderedPageBreak/>
        <w:t xml:space="preserve">Таким образом, </w:t>
      </w:r>
      <w:r w:rsidR="0099772F">
        <w:rPr>
          <w:rFonts w:ascii="Times New Roman" w:hAnsi="Times New Roman" w:cs="Times New Roman"/>
          <w:sz w:val="24"/>
          <w:szCs w:val="24"/>
        </w:rPr>
        <w:t xml:space="preserve">как видно из исследования компании </w:t>
      </w:r>
      <w:proofErr w:type="spellStart"/>
      <w:r w:rsidR="0099772F">
        <w:rPr>
          <w:rFonts w:ascii="Times New Roman" w:hAnsi="Times New Roman" w:cs="Times New Roman"/>
          <w:sz w:val="24"/>
          <w:szCs w:val="24"/>
        </w:rPr>
        <w:t>Frank</w:t>
      </w:r>
      <w:proofErr w:type="spellEnd"/>
      <w:r w:rsidR="0099772F">
        <w:rPr>
          <w:rFonts w:ascii="Times New Roman" w:hAnsi="Times New Roman" w:cs="Times New Roman"/>
          <w:sz w:val="24"/>
          <w:szCs w:val="24"/>
        </w:rPr>
        <w:t xml:space="preserve"> </w:t>
      </w:r>
      <w:proofErr w:type="spellStart"/>
      <w:r w:rsidR="0099772F">
        <w:rPr>
          <w:rFonts w:ascii="Times New Roman" w:hAnsi="Times New Roman" w:cs="Times New Roman"/>
          <w:sz w:val="24"/>
          <w:szCs w:val="24"/>
        </w:rPr>
        <w:t>Research</w:t>
      </w:r>
      <w:proofErr w:type="spellEnd"/>
      <w:r w:rsidR="0099772F">
        <w:rPr>
          <w:rFonts w:ascii="Times New Roman" w:hAnsi="Times New Roman" w:cs="Times New Roman"/>
          <w:sz w:val="24"/>
          <w:szCs w:val="24"/>
        </w:rPr>
        <w:t xml:space="preserve"> </w:t>
      </w:r>
      <w:proofErr w:type="spellStart"/>
      <w:r w:rsidR="0099772F">
        <w:rPr>
          <w:rFonts w:ascii="Times New Roman" w:hAnsi="Times New Roman" w:cs="Times New Roman"/>
          <w:sz w:val="24"/>
          <w:szCs w:val="24"/>
        </w:rPr>
        <w:t>Group</w:t>
      </w:r>
      <w:proofErr w:type="spellEnd"/>
      <w:r w:rsidR="0099772F">
        <w:rPr>
          <w:rFonts w:ascii="Times New Roman" w:hAnsi="Times New Roman" w:cs="Times New Roman"/>
          <w:sz w:val="24"/>
          <w:szCs w:val="24"/>
        </w:rPr>
        <w:t xml:space="preserve">, </w:t>
      </w:r>
      <w:r w:rsidRPr="00512944">
        <w:rPr>
          <w:rFonts w:ascii="Times New Roman" w:hAnsi="Times New Roman" w:cs="Times New Roman"/>
          <w:sz w:val="24"/>
          <w:szCs w:val="24"/>
        </w:rPr>
        <w:t>Сбербанк является единоличным лидером-гигантом на розничном рынке банковских услуг. Основным конкурентом Сбербанка является банк ВТБ 24. Придерживаясь ранее предложенных нами стратегий, Сбербанк способен упрочить свое лидерство.</w:t>
      </w:r>
    </w:p>
    <w:p w:rsidR="00597891" w:rsidRPr="00512944" w:rsidRDefault="00512944" w:rsidP="008F007A">
      <w:pPr>
        <w:spacing w:after="0" w:line="360" w:lineRule="auto"/>
        <w:ind w:firstLine="709"/>
        <w:jc w:val="both"/>
        <w:rPr>
          <w:rFonts w:ascii="Times New Roman" w:hAnsi="Times New Roman" w:cs="Times New Roman"/>
          <w:sz w:val="24"/>
          <w:szCs w:val="24"/>
        </w:rPr>
      </w:pPr>
      <w:proofErr w:type="gramStart"/>
      <w:r w:rsidRPr="00512944">
        <w:rPr>
          <w:rFonts w:ascii="Times New Roman" w:hAnsi="Times New Roman" w:cs="Times New Roman"/>
          <w:sz w:val="24"/>
          <w:szCs w:val="24"/>
        </w:rPr>
        <w:t>Для оценки эффективности деятельности банка были проанализированы в динамике такие важные финансовые показатели, как: операционные доходы до резервов, чистая прибыль, резерв под обесценение кредитного портфеля, активы, средства клиентов, отношение резерва под обесценение кредитного портфеля к неработающим кредитам, рентабельность активов (ROAA), рентабельность капитала (ROAE), прибыль на акцию, в ру</w:t>
      </w:r>
      <w:r w:rsidR="00597891">
        <w:rPr>
          <w:rFonts w:ascii="Times New Roman" w:hAnsi="Times New Roman" w:cs="Times New Roman"/>
          <w:sz w:val="24"/>
          <w:szCs w:val="24"/>
        </w:rPr>
        <w:t>блях на акцию (EPS) (табл. 3.1.5</w:t>
      </w:r>
      <w:r w:rsidRPr="00512944">
        <w:rPr>
          <w:rFonts w:ascii="Times New Roman" w:hAnsi="Times New Roman" w:cs="Times New Roman"/>
          <w:sz w:val="24"/>
          <w:szCs w:val="24"/>
        </w:rPr>
        <w:t>).</w:t>
      </w:r>
      <w:proofErr w:type="gramEnd"/>
    </w:p>
    <w:p w:rsidR="00512944" w:rsidRPr="00512944" w:rsidRDefault="00512944" w:rsidP="008F007A">
      <w:pPr>
        <w:spacing w:before="240" w:after="240" w:line="360" w:lineRule="auto"/>
        <w:ind w:left="709"/>
        <w:jc w:val="both"/>
        <w:rPr>
          <w:rFonts w:ascii="Times New Roman" w:hAnsi="Times New Roman" w:cs="Times New Roman"/>
          <w:sz w:val="24"/>
          <w:szCs w:val="24"/>
        </w:rPr>
      </w:pPr>
      <w:r w:rsidRPr="00512944">
        <w:rPr>
          <w:rFonts w:ascii="Times New Roman" w:hAnsi="Times New Roman" w:cs="Times New Roman"/>
          <w:sz w:val="24"/>
          <w:szCs w:val="24"/>
        </w:rPr>
        <w:t>Табл</w:t>
      </w:r>
      <w:r w:rsidR="008922F6">
        <w:rPr>
          <w:rFonts w:ascii="Times New Roman" w:hAnsi="Times New Roman" w:cs="Times New Roman"/>
          <w:sz w:val="24"/>
          <w:szCs w:val="24"/>
        </w:rPr>
        <w:t>ица - 3.1.5</w:t>
      </w:r>
      <w:r w:rsidRPr="00512944">
        <w:rPr>
          <w:rFonts w:ascii="Times New Roman" w:hAnsi="Times New Roman" w:cs="Times New Roman"/>
          <w:sz w:val="24"/>
          <w:szCs w:val="24"/>
        </w:rPr>
        <w:t xml:space="preserve"> Основные финансовые показатели деятельности  ПАО «Сбербанк России» (2012-2016 г.)</w:t>
      </w:r>
    </w:p>
    <w:tbl>
      <w:tblPr>
        <w:tblStyle w:val="22"/>
        <w:tblW w:w="9468" w:type="dxa"/>
        <w:tblLook w:val="04A0" w:firstRow="1" w:lastRow="0" w:firstColumn="1" w:lastColumn="0" w:noHBand="0" w:noVBand="1"/>
      </w:tblPr>
      <w:tblGrid>
        <w:gridCol w:w="2776"/>
        <w:gridCol w:w="1152"/>
        <w:gridCol w:w="1107"/>
        <w:gridCol w:w="1107"/>
        <w:gridCol w:w="216"/>
        <w:gridCol w:w="912"/>
        <w:gridCol w:w="216"/>
        <w:gridCol w:w="962"/>
        <w:gridCol w:w="1124"/>
      </w:tblGrid>
      <w:tr w:rsidR="00512944" w:rsidRPr="00512944" w:rsidTr="00962841">
        <w:trPr>
          <w:trHeight w:val="315"/>
        </w:trPr>
        <w:tc>
          <w:tcPr>
            <w:tcW w:w="2802" w:type="dxa"/>
            <w:noWrap/>
            <w:hideMark/>
          </w:tcPr>
          <w:p w:rsidR="00512944" w:rsidRPr="00512944" w:rsidRDefault="00512944" w:rsidP="00512944">
            <w:pPr>
              <w:rPr>
                <w:rFonts w:ascii="Times New Roman" w:eastAsia="Times New Roman" w:hAnsi="Times New Roman" w:cs="Times New Roman"/>
                <w:sz w:val="24"/>
                <w:szCs w:val="24"/>
              </w:rPr>
            </w:pPr>
          </w:p>
        </w:tc>
        <w:tc>
          <w:tcPr>
            <w:tcW w:w="978" w:type="dxa"/>
            <w:noWrap/>
            <w:hideMark/>
          </w:tcPr>
          <w:p w:rsidR="00512944" w:rsidRPr="00512944" w:rsidRDefault="00512944" w:rsidP="00512944">
            <w:pPr>
              <w:jc w:val="center"/>
              <w:rPr>
                <w:rFonts w:ascii="Times New Roman" w:eastAsia="Times New Roman" w:hAnsi="Times New Roman" w:cs="Times New Roman"/>
                <w:sz w:val="24"/>
                <w:szCs w:val="24"/>
              </w:rPr>
            </w:pPr>
          </w:p>
        </w:tc>
        <w:tc>
          <w:tcPr>
            <w:tcW w:w="1116" w:type="dxa"/>
            <w:noWrap/>
            <w:hideMark/>
          </w:tcPr>
          <w:p w:rsidR="00512944" w:rsidRPr="00512944" w:rsidRDefault="00512944" w:rsidP="00512944">
            <w:pPr>
              <w:jc w:val="cente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2012</w:t>
            </w:r>
          </w:p>
        </w:tc>
        <w:tc>
          <w:tcPr>
            <w:tcW w:w="1116" w:type="dxa"/>
            <w:noWrap/>
            <w:hideMark/>
          </w:tcPr>
          <w:p w:rsidR="00512944" w:rsidRPr="00512944" w:rsidRDefault="00512944" w:rsidP="00512944">
            <w:pPr>
              <w:jc w:val="cente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2013</w:t>
            </w:r>
          </w:p>
        </w:tc>
        <w:tc>
          <w:tcPr>
            <w:tcW w:w="1136" w:type="dxa"/>
            <w:gridSpan w:val="2"/>
            <w:noWrap/>
            <w:hideMark/>
          </w:tcPr>
          <w:p w:rsidR="00512944" w:rsidRPr="00512944" w:rsidRDefault="00512944" w:rsidP="00512944">
            <w:pPr>
              <w:jc w:val="cente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2014</w:t>
            </w:r>
          </w:p>
        </w:tc>
        <w:tc>
          <w:tcPr>
            <w:tcW w:w="1186" w:type="dxa"/>
            <w:gridSpan w:val="2"/>
            <w:noWrap/>
            <w:hideMark/>
          </w:tcPr>
          <w:p w:rsidR="00512944" w:rsidRPr="00512944" w:rsidRDefault="00512944" w:rsidP="00512944">
            <w:pPr>
              <w:jc w:val="cente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2015</w:t>
            </w:r>
          </w:p>
        </w:tc>
        <w:tc>
          <w:tcPr>
            <w:tcW w:w="1134" w:type="dxa"/>
            <w:noWrap/>
            <w:hideMark/>
          </w:tcPr>
          <w:p w:rsidR="00512944" w:rsidRPr="00512944" w:rsidRDefault="00512944" w:rsidP="00512944">
            <w:pPr>
              <w:jc w:val="cente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2016</w:t>
            </w:r>
          </w:p>
        </w:tc>
      </w:tr>
      <w:tr w:rsidR="00512944" w:rsidRPr="00512944" w:rsidTr="00962841">
        <w:trPr>
          <w:trHeight w:val="893"/>
        </w:trPr>
        <w:tc>
          <w:tcPr>
            <w:tcW w:w="2802" w:type="dxa"/>
            <w:hideMark/>
          </w:tcPr>
          <w:p w:rsidR="00512944" w:rsidRPr="00512944" w:rsidRDefault="00512944" w:rsidP="00512944">
            <w:pP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Основные показатели отчета о прибылях и убытках</w:t>
            </w:r>
          </w:p>
        </w:tc>
        <w:tc>
          <w:tcPr>
            <w:tcW w:w="6666" w:type="dxa"/>
            <w:gridSpan w:val="8"/>
            <w:noWrap/>
            <w:hideMark/>
          </w:tcPr>
          <w:p w:rsidR="00512944" w:rsidRPr="00512944" w:rsidRDefault="00512944" w:rsidP="00512944">
            <w:pPr>
              <w:jc w:val="cente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 </w:t>
            </w:r>
          </w:p>
          <w:p w:rsidR="00512944" w:rsidRPr="00512944" w:rsidRDefault="00512944" w:rsidP="00512944">
            <w:pPr>
              <w:jc w:val="cente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 </w:t>
            </w:r>
          </w:p>
          <w:p w:rsidR="00512944" w:rsidRPr="00512944" w:rsidRDefault="00512944" w:rsidP="00512944">
            <w:pPr>
              <w:jc w:val="cente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 </w:t>
            </w:r>
          </w:p>
          <w:p w:rsidR="00512944" w:rsidRPr="00512944" w:rsidRDefault="00512944" w:rsidP="00512944">
            <w:pPr>
              <w:jc w:val="cente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  </w:t>
            </w:r>
          </w:p>
        </w:tc>
      </w:tr>
      <w:tr w:rsidR="00512944" w:rsidRPr="00512944" w:rsidTr="00962841">
        <w:trPr>
          <w:trHeight w:val="407"/>
        </w:trPr>
        <w:tc>
          <w:tcPr>
            <w:tcW w:w="2802" w:type="dxa"/>
            <w:hideMark/>
          </w:tcPr>
          <w:p w:rsidR="00512944" w:rsidRPr="00512944" w:rsidRDefault="00512944" w:rsidP="00512944">
            <w:pP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Операционные доходы до резервов</w:t>
            </w:r>
          </w:p>
        </w:tc>
        <w:tc>
          <w:tcPr>
            <w:tcW w:w="978"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 xml:space="preserve">в млрд. </w:t>
            </w:r>
            <w:proofErr w:type="spellStart"/>
            <w:r w:rsidRPr="00512944">
              <w:rPr>
                <w:rFonts w:ascii="Times New Roman" w:eastAsia="Times New Roman" w:hAnsi="Times New Roman" w:cs="Times New Roman"/>
                <w:sz w:val="24"/>
                <w:szCs w:val="24"/>
              </w:rPr>
              <w:t>руб</w:t>
            </w:r>
            <w:proofErr w:type="spellEnd"/>
          </w:p>
        </w:tc>
        <w:tc>
          <w:tcPr>
            <w:tcW w:w="1116"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920,80</w:t>
            </w:r>
          </w:p>
        </w:tc>
        <w:tc>
          <w:tcPr>
            <w:tcW w:w="1308" w:type="dxa"/>
            <w:gridSpan w:val="2"/>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1103,80</w:t>
            </w:r>
          </w:p>
        </w:tc>
        <w:tc>
          <w:tcPr>
            <w:tcW w:w="1134" w:type="dxa"/>
            <w:gridSpan w:val="2"/>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1300,70</w:t>
            </w:r>
          </w:p>
        </w:tc>
        <w:tc>
          <w:tcPr>
            <w:tcW w:w="996"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1429,80</w:t>
            </w:r>
          </w:p>
        </w:tc>
        <w:tc>
          <w:tcPr>
            <w:tcW w:w="1134"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1697,50</w:t>
            </w:r>
          </w:p>
        </w:tc>
      </w:tr>
      <w:tr w:rsidR="00512944" w:rsidRPr="00512944" w:rsidTr="00962841">
        <w:trPr>
          <w:trHeight w:val="315"/>
        </w:trPr>
        <w:tc>
          <w:tcPr>
            <w:tcW w:w="2802" w:type="dxa"/>
            <w:hideMark/>
          </w:tcPr>
          <w:p w:rsidR="00512944" w:rsidRPr="00512944" w:rsidRDefault="00512944" w:rsidP="00512944">
            <w:pP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Чистая прибыль</w:t>
            </w:r>
          </w:p>
        </w:tc>
        <w:tc>
          <w:tcPr>
            <w:tcW w:w="978"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 xml:space="preserve">в млрд. </w:t>
            </w:r>
            <w:proofErr w:type="spellStart"/>
            <w:r w:rsidRPr="00512944">
              <w:rPr>
                <w:rFonts w:ascii="Times New Roman" w:eastAsia="Times New Roman" w:hAnsi="Times New Roman" w:cs="Times New Roman"/>
                <w:sz w:val="24"/>
                <w:szCs w:val="24"/>
              </w:rPr>
              <w:t>руб</w:t>
            </w:r>
            <w:proofErr w:type="spellEnd"/>
          </w:p>
        </w:tc>
        <w:tc>
          <w:tcPr>
            <w:tcW w:w="1116"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347,90</w:t>
            </w:r>
          </w:p>
        </w:tc>
        <w:tc>
          <w:tcPr>
            <w:tcW w:w="1308" w:type="dxa"/>
            <w:gridSpan w:val="2"/>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362,00</w:t>
            </w:r>
          </w:p>
        </w:tc>
        <w:tc>
          <w:tcPr>
            <w:tcW w:w="1134" w:type="dxa"/>
            <w:gridSpan w:val="2"/>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290,30</w:t>
            </w:r>
          </w:p>
        </w:tc>
        <w:tc>
          <w:tcPr>
            <w:tcW w:w="996"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222,90</w:t>
            </w:r>
          </w:p>
        </w:tc>
        <w:tc>
          <w:tcPr>
            <w:tcW w:w="1134"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541,90</w:t>
            </w:r>
          </w:p>
        </w:tc>
      </w:tr>
      <w:tr w:rsidR="00512944" w:rsidRPr="00512944" w:rsidTr="00962841">
        <w:trPr>
          <w:trHeight w:val="593"/>
        </w:trPr>
        <w:tc>
          <w:tcPr>
            <w:tcW w:w="2802" w:type="dxa"/>
            <w:hideMark/>
          </w:tcPr>
          <w:p w:rsidR="00512944" w:rsidRPr="00512944" w:rsidRDefault="00512944" w:rsidP="00512944">
            <w:pP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Основные показатели баланса</w:t>
            </w:r>
          </w:p>
        </w:tc>
        <w:tc>
          <w:tcPr>
            <w:tcW w:w="6666" w:type="dxa"/>
            <w:gridSpan w:val="8"/>
            <w:noWrap/>
            <w:vAlign w:val="center"/>
            <w:hideMark/>
          </w:tcPr>
          <w:p w:rsidR="00512944" w:rsidRPr="00512944" w:rsidRDefault="00512944" w:rsidP="00512944">
            <w:pPr>
              <w:jc w:val="cente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w:t>
            </w:r>
          </w:p>
        </w:tc>
      </w:tr>
      <w:tr w:rsidR="00512944" w:rsidRPr="00512944" w:rsidTr="00962841">
        <w:trPr>
          <w:trHeight w:val="630"/>
        </w:trPr>
        <w:tc>
          <w:tcPr>
            <w:tcW w:w="2802" w:type="dxa"/>
            <w:hideMark/>
          </w:tcPr>
          <w:p w:rsidR="00512944" w:rsidRPr="00512944" w:rsidRDefault="00512944" w:rsidP="00512944">
            <w:pP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Резерв под обесценение кредитного портфеля</w:t>
            </w:r>
          </w:p>
        </w:tc>
        <w:tc>
          <w:tcPr>
            <w:tcW w:w="978"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 xml:space="preserve">в млрд. </w:t>
            </w:r>
            <w:proofErr w:type="spellStart"/>
            <w:r w:rsidRPr="00512944">
              <w:rPr>
                <w:rFonts w:ascii="Times New Roman" w:eastAsia="Times New Roman" w:hAnsi="Times New Roman" w:cs="Times New Roman"/>
                <w:sz w:val="24"/>
                <w:szCs w:val="24"/>
              </w:rPr>
              <w:t>руб</w:t>
            </w:r>
            <w:proofErr w:type="spellEnd"/>
          </w:p>
        </w:tc>
        <w:tc>
          <w:tcPr>
            <w:tcW w:w="1116"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-565,00</w:t>
            </w:r>
          </w:p>
        </w:tc>
        <w:tc>
          <w:tcPr>
            <w:tcW w:w="1116"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-610,00</w:t>
            </w:r>
          </w:p>
        </w:tc>
        <w:tc>
          <w:tcPr>
            <w:tcW w:w="1136" w:type="dxa"/>
            <w:gridSpan w:val="2"/>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-870,00</w:t>
            </w:r>
          </w:p>
        </w:tc>
        <w:tc>
          <w:tcPr>
            <w:tcW w:w="1186" w:type="dxa"/>
            <w:gridSpan w:val="2"/>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-1197,00</w:t>
            </w:r>
          </w:p>
        </w:tc>
        <w:tc>
          <w:tcPr>
            <w:tcW w:w="1134"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-1303,40</w:t>
            </w:r>
          </w:p>
        </w:tc>
      </w:tr>
      <w:tr w:rsidR="00512944" w:rsidRPr="00512944" w:rsidTr="00962841">
        <w:trPr>
          <w:trHeight w:val="315"/>
        </w:trPr>
        <w:tc>
          <w:tcPr>
            <w:tcW w:w="2802" w:type="dxa"/>
            <w:hideMark/>
          </w:tcPr>
          <w:p w:rsidR="00512944" w:rsidRPr="00512944" w:rsidRDefault="00512944" w:rsidP="00512944">
            <w:pP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Активы</w:t>
            </w:r>
          </w:p>
        </w:tc>
        <w:tc>
          <w:tcPr>
            <w:tcW w:w="978"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 xml:space="preserve">в млрд. </w:t>
            </w:r>
            <w:proofErr w:type="spellStart"/>
            <w:r w:rsidRPr="00512944">
              <w:rPr>
                <w:rFonts w:ascii="Times New Roman" w:eastAsia="Times New Roman" w:hAnsi="Times New Roman" w:cs="Times New Roman"/>
                <w:sz w:val="24"/>
                <w:szCs w:val="24"/>
              </w:rPr>
              <w:t>руб</w:t>
            </w:r>
            <w:proofErr w:type="spellEnd"/>
          </w:p>
        </w:tc>
        <w:tc>
          <w:tcPr>
            <w:tcW w:w="1116"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15097,40</w:t>
            </w:r>
          </w:p>
        </w:tc>
        <w:tc>
          <w:tcPr>
            <w:tcW w:w="1116"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18210,00</w:t>
            </w:r>
          </w:p>
        </w:tc>
        <w:tc>
          <w:tcPr>
            <w:tcW w:w="1136" w:type="dxa"/>
            <w:gridSpan w:val="2"/>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25201,00</w:t>
            </w:r>
          </w:p>
        </w:tc>
        <w:tc>
          <w:tcPr>
            <w:tcW w:w="1186" w:type="dxa"/>
            <w:gridSpan w:val="2"/>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27335,00</w:t>
            </w:r>
          </w:p>
        </w:tc>
        <w:tc>
          <w:tcPr>
            <w:tcW w:w="1134"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25351,90</w:t>
            </w:r>
          </w:p>
        </w:tc>
      </w:tr>
      <w:tr w:rsidR="00512944" w:rsidRPr="00512944" w:rsidTr="00962841">
        <w:trPr>
          <w:trHeight w:val="315"/>
        </w:trPr>
        <w:tc>
          <w:tcPr>
            <w:tcW w:w="2802" w:type="dxa"/>
            <w:hideMark/>
          </w:tcPr>
          <w:p w:rsidR="00512944" w:rsidRPr="00512944" w:rsidRDefault="00512944" w:rsidP="00512944">
            <w:pP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Средства клиентов</w:t>
            </w:r>
          </w:p>
        </w:tc>
        <w:tc>
          <w:tcPr>
            <w:tcW w:w="978"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 xml:space="preserve">в млрд. </w:t>
            </w:r>
            <w:proofErr w:type="spellStart"/>
            <w:r w:rsidRPr="00512944">
              <w:rPr>
                <w:rFonts w:ascii="Times New Roman" w:eastAsia="Times New Roman" w:hAnsi="Times New Roman" w:cs="Times New Roman"/>
                <w:sz w:val="24"/>
                <w:szCs w:val="24"/>
              </w:rPr>
              <w:t>руб</w:t>
            </w:r>
            <w:proofErr w:type="spellEnd"/>
          </w:p>
        </w:tc>
        <w:tc>
          <w:tcPr>
            <w:tcW w:w="1116"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10179,00</w:t>
            </w:r>
          </w:p>
        </w:tc>
        <w:tc>
          <w:tcPr>
            <w:tcW w:w="1116"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12064,00</w:t>
            </w:r>
          </w:p>
        </w:tc>
        <w:tc>
          <w:tcPr>
            <w:tcW w:w="1136" w:type="dxa"/>
            <w:gridSpan w:val="2"/>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15563,00</w:t>
            </w:r>
          </w:p>
        </w:tc>
        <w:tc>
          <w:tcPr>
            <w:tcW w:w="1186" w:type="dxa"/>
            <w:gridSpan w:val="2"/>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19798,00</w:t>
            </w:r>
          </w:p>
        </w:tc>
        <w:tc>
          <w:tcPr>
            <w:tcW w:w="1134"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18684,80</w:t>
            </w:r>
          </w:p>
        </w:tc>
      </w:tr>
      <w:tr w:rsidR="00512944" w:rsidRPr="00512944" w:rsidTr="00962841">
        <w:trPr>
          <w:trHeight w:val="315"/>
        </w:trPr>
        <w:tc>
          <w:tcPr>
            <w:tcW w:w="2802" w:type="dxa"/>
            <w:hideMark/>
          </w:tcPr>
          <w:p w:rsidR="00512944" w:rsidRPr="00512944" w:rsidRDefault="00512944" w:rsidP="00512944">
            <w:pP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Основные качественные показатели</w:t>
            </w:r>
          </w:p>
        </w:tc>
        <w:tc>
          <w:tcPr>
            <w:tcW w:w="6666" w:type="dxa"/>
            <w:gridSpan w:val="8"/>
            <w:noWrap/>
            <w:hideMark/>
          </w:tcPr>
          <w:p w:rsidR="00512944" w:rsidRPr="00512944" w:rsidRDefault="00512944" w:rsidP="00512944">
            <w:pPr>
              <w:rPr>
                <w:rFonts w:ascii="Times New Roman" w:eastAsia="Times New Roman" w:hAnsi="Times New Roman" w:cs="Times New Roman"/>
                <w:b/>
                <w:bCs/>
                <w:sz w:val="24"/>
                <w:szCs w:val="24"/>
              </w:rPr>
            </w:pPr>
          </w:p>
          <w:p w:rsidR="00512944" w:rsidRPr="00512944" w:rsidRDefault="00512944" w:rsidP="00512944">
            <w:pPr>
              <w:jc w:val="center"/>
              <w:rPr>
                <w:rFonts w:ascii="Times New Roman" w:eastAsia="Times New Roman" w:hAnsi="Times New Roman" w:cs="Times New Roman"/>
                <w:b/>
                <w:bCs/>
                <w:sz w:val="24"/>
                <w:szCs w:val="24"/>
              </w:rPr>
            </w:pPr>
            <w:r w:rsidRPr="00512944">
              <w:rPr>
                <w:rFonts w:ascii="Times New Roman" w:eastAsia="Times New Roman" w:hAnsi="Times New Roman" w:cs="Times New Roman"/>
                <w:b/>
                <w:bCs/>
                <w:sz w:val="24"/>
                <w:szCs w:val="24"/>
              </w:rPr>
              <w:t>-</w:t>
            </w:r>
          </w:p>
        </w:tc>
      </w:tr>
      <w:tr w:rsidR="00512944" w:rsidRPr="00512944" w:rsidTr="00962841">
        <w:trPr>
          <w:trHeight w:val="945"/>
        </w:trPr>
        <w:tc>
          <w:tcPr>
            <w:tcW w:w="2802" w:type="dxa"/>
            <w:hideMark/>
          </w:tcPr>
          <w:p w:rsidR="00512944" w:rsidRPr="00512944" w:rsidRDefault="00512944" w:rsidP="00512944">
            <w:pP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Отношение резерва под обесценение кредитного портфеля к неработающим кредитам</w:t>
            </w:r>
          </w:p>
        </w:tc>
        <w:tc>
          <w:tcPr>
            <w:tcW w:w="978"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Значение</w:t>
            </w:r>
          </w:p>
        </w:tc>
        <w:tc>
          <w:tcPr>
            <w:tcW w:w="1116"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1,61</w:t>
            </w:r>
          </w:p>
        </w:tc>
        <w:tc>
          <w:tcPr>
            <w:tcW w:w="1116"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1,50</w:t>
            </w:r>
          </w:p>
        </w:tc>
        <w:tc>
          <w:tcPr>
            <w:tcW w:w="1136" w:type="dxa"/>
            <w:gridSpan w:val="2"/>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1,45</w:t>
            </w:r>
          </w:p>
        </w:tc>
        <w:tc>
          <w:tcPr>
            <w:tcW w:w="1186" w:type="dxa"/>
            <w:gridSpan w:val="2"/>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1,21</w:t>
            </w:r>
          </w:p>
        </w:tc>
        <w:tc>
          <w:tcPr>
            <w:tcW w:w="1134" w:type="dxa"/>
            <w:noWrap/>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1,57</w:t>
            </w:r>
          </w:p>
        </w:tc>
      </w:tr>
      <w:tr w:rsidR="008922F6" w:rsidRPr="00512944" w:rsidTr="00962841">
        <w:trPr>
          <w:trHeight w:val="315"/>
        </w:trPr>
        <w:tc>
          <w:tcPr>
            <w:tcW w:w="2802" w:type="dxa"/>
            <w:hideMark/>
          </w:tcPr>
          <w:p w:rsidR="008922F6" w:rsidRPr="00512944" w:rsidRDefault="008922F6" w:rsidP="00BF0629">
            <w:pP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Рентабельность активов (ROAA)</w:t>
            </w:r>
          </w:p>
        </w:tc>
        <w:tc>
          <w:tcPr>
            <w:tcW w:w="978" w:type="dxa"/>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в %</w:t>
            </w:r>
          </w:p>
        </w:tc>
        <w:tc>
          <w:tcPr>
            <w:tcW w:w="1116" w:type="dxa"/>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2,70</w:t>
            </w:r>
          </w:p>
        </w:tc>
        <w:tc>
          <w:tcPr>
            <w:tcW w:w="1116" w:type="dxa"/>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2,20</w:t>
            </w:r>
          </w:p>
        </w:tc>
        <w:tc>
          <w:tcPr>
            <w:tcW w:w="1136" w:type="dxa"/>
            <w:gridSpan w:val="2"/>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1,40</w:t>
            </w:r>
          </w:p>
        </w:tc>
        <w:tc>
          <w:tcPr>
            <w:tcW w:w="1186" w:type="dxa"/>
            <w:gridSpan w:val="2"/>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0,90</w:t>
            </w:r>
          </w:p>
        </w:tc>
        <w:tc>
          <w:tcPr>
            <w:tcW w:w="1134" w:type="dxa"/>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2,10</w:t>
            </w:r>
          </w:p>
        </w:tc>
      </w:tr>
      <w:tr w:rsidR="008922F6" w:rsidRPr="00512944" w:rsidTr="00962841">
        <w:trPr>
          <w:trHeight w:val="315"/>
        </w:trPr>
        <w:tc>
          <w:tcPr>
            <w:tcW w:w="2802" w:type="dxa"/>
            <w:hideMark/>
          </w:tcPr>
          <w:p w:rsidR="008922F6" w:rsidRPr="00512944" w:rsidRDefault="008922F6" w:rsidP="00BF0629">
            <w:pP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Рентабельность капитала (ROAE)</w:t>
            </w:r>
          </w:p>
        </w:tc>
        <w:tc>
          <w:tcPr>
            <w:tcW w:w="978" w:type="dxa"/>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в %</w:t>
            </w:r>
          </w:p>
        </w:tc>
        <w:tc>
          <w:tcPr>
            <w:tcW w:w="1116" w:type="dxa"/>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24,20</w:t>
            </w:r>
          </w:p>
        </w:tc>
        <w:tc>
          <w:tcPr>
            <w:tcW w:w="1116" w:type="dxa"/>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20,80</w:t>
            </w:r>
          </w:p>
        </w:tc>
        <w:tc>
          <w:tcPr>
            <w:tcW w:w="1136" w:type="dxa"/>
            <w:gridSpan w:val="2"/>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14,80</w:t>
            </w:r>
          </w:p>
        </w:tc>
        <w:tc>
          <w:tcPr>
            <w:tcW w:w="1186" w:type="dxa"/>
            <w:gridSpan w:val="2"/>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10,20</w:t>
            </w:r>
          </w:p>
        </w:tc>
        <w:tc>
          <w:tcPr>
            <w:tcW w:w="1134" w:type="dxa"/>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20,80</w:t>
            </w:r>
          </w:p>
        </w:tc>
      </w:tr>
      <w:tr w:rsidR="008922F6" w:rsidRPr="00512944" w:rsidTr="00962841">
        <w:trPr>
          <w:trHeight w:val="315"/>
        </w:trPr>
        <w:tc>
          <w:tcPr>
            <w:tcW w:w="2802" w:type="dxa"/>
            <w:hideMark/>
          </w:tcPr>
          <w:p w:rsidR="008922F6" w:rsidRPr="00512944" w:rsidRDefault="008922F6" w:rsidP="00BF0629">
            <w:pP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Прибыль на акцию, в рублях на акцию (EPS)</w:t>
            </w:r>
          </w:p>
        </w:tc>
        <w:tc>
          <w:tcPr>
            <w:tcW w:w="978" w:type="dxa"/>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в руб.</w:t>
            </w:r>
          </w:p>
        </w:tc>
        <w:tc>
          <w:tcPr>
            <w:tcW w:w="1116" w:type="dxa"/>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16,03</w:t>
            </w:r>
          </w:p>
        </w:tc>
        <w:tc>
          <w:tcPr>
            <w:tcW w:w="1116" w:type="dxa"/>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16,80</w:t>
            </w:r>
          </w:p>
        </w:tc>
        <w:tc>
          <w:tcPr>
            <w:tcW w:w="1136" w:type="dxa"/>
            <w:gridSpan w:val="2"/>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13,50</w:t>
            </w:r>
          </w:p>
        </w:tc>
        <w:tc>
          <w:tcPr>
            <w:tcW w:w="1186" w:type="dxa"/>
            <w:gridSpan w:val="2"/>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10,36</w:t>
            </w:r>
          </w:p>
        </w:tc>
        <w:tc>
          <w:tcPr>
            <w:tcW w:w="1134" w:type="dxa"/>
            <w:noWrap/>
            <w:hideMark/>
          </w:tcPr>
          <w:p w:rsidR="008922F6" w:rsidRPr="00512944" w:rsidRDefault="008922F6" w:rsidP="00BF0629">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25,00</w:t>
            </w:r>
          </w:p>
        </w:tc>
      </w:tr>
    </w:tbl>
    <w:p w:rsidR="00512944" w:rsidRPr="00512944" w:rsidRDefault="00597891" w:rsidP="00962841">
      <w:pPr>
        <w:spacing w:before="240" w:after="240" w:line="360" w:lineRule="auto"/>
        <w:ind w:left="709"/>
        <w:jc w:val="both"/>
        <w:rPr>
          <w:rFonts w:ascii="Times New Roman" w:hAnsi="Times New Roman" w:cs="Times New Roman"/>
          <w:sz w:val="24"/>
          <w:szCs w:val="24"/>
        </w:rPr>
      </w:pPr>
      <w:r w:rsidRPr="00597891">
        <w:rPr>
          <w:rFonts w:ascii="Times New Roman" w:hAnsi="Times New Roman" w:cs="Times New Roman"/>
          <w:i/>
          <w:sz w:val="24"/>
          <w:szCs w:val="24"/>
        </w:rPr>
        <w:lastRenderedPageBreak/>
        <w:t>Составлено по</w:t>
      </w:r>
      <w:r w:rsidR="00512944" w:rsidRPr="00512944">
        <w:rPr>
          <w:rFonts w:ascii="Times New Roman" w:hAnsi="Times New Roman" w:cs="Times New Roman"/>
          <w:sz w:val="24"/>
          <w:szCs w:val="24"/>
        </w:rPr>
        <w:t>: Консолидированная финансовая отчетность Сбербанка за 2016 г. // URL: http://www.sberbank.com/ru/investor-relations/reports-and-publications/ifrs (Дата обращения: 3.03.2017)</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Для более детального анализа рассматриваемых показателей необходимо рассмотреть темп их роста за данный п</w:t>
      </w:r>
      <w:r w:rsidR="00597891">
        <w:rPr>
          <w:rFonts w:ascii="Times New Roman" w:hAnsi="Times New Roman" w:cs="Times New Roman"/>
          <w:sz w:val="24"/>
          <w:szCs w:val="24"/>
        </w:rPr>
        <w:t>ериод (2012-2016 г.) (рис. 3.1.4, рис. 3.1.5</w:t>
      </w:r>
      <w:r w:rsidRPr="00512944">
        <w:rPr>
          <w:rFonts w:ascii="Times New Roman" w:hAnsi="Times New Roman" w:cs="Times New Roman"/>
          <w:sz w:val="24"/>
          <w:szCs w:val="24"/>
        </w:rPr>
        <w:t>)</w:t>
      </w:r>
      <w:r w:rsidR="009417FF">
        <w:rPr>
          <w:rFonts w:ascii="Times New Roman" w:hAnsi="Times New Roman" w:cs="Times New Roman"/>
          <w:sz w:val="24"/>
          <w:szCs w:val="24"/>
        </w:rPr>
        <w:t>.</w:t>
      </w: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rPr>
          <w:rFonts w:ascii="Times New Roman" w:hAnsi="Times New Roman" w:cs="Times New Roman"/>
          <w:sz w:val="24"/>
          <w:szCs w:val="24"/>
        </w:rPr>
      </w:pPr>
      <w:r w:rsidRPr="00512944">
        <w:rPr>
          <w:noProof/>
          <w:lang w:eastAsia="ru-RU"/>
        </w:rPr>
        <w:drawing>
          <wp:inline distT="0" distB="0" distL="0" distR="0" wp14:anchorId="7ECF7718" wp14:editId="7818DB90">
            <wp:extent cx="5902036" cy="4013860"/>
            <wp:effectExtent l="0" t="0" r="22860" b="2476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2944" w:rsidRPr="00512944" w:rsidRDefault="00597891" w:rsidP="00512944">
      <w:pPr>
        <w:spacing w:after="0" w:line="360" w:lineRule="auto"/>
        <w:ind w:left="709"/>
        <w:jc w:val="center"/>
        <w:rPr>
          <w:rFonts w:ascii="Times New Roman" w:hAnsi="Times New Roman" w:cs="Times New Roman"/>
          <w:sz w:val="24"/>
          <w:szCs w:val="24"/>
        </w:rPr>
      </w:pPr>
      <w:r>
        <w:rPr>
          <w:rFonts w:ascii="Times New Roman" w:hAnsi="Times New Roman" w:cs="Times New Roman"/>
          <w:sz w:val="24"/>
          <w:szCs w:val="24"/>
        </w:rPr>
        <w:t>Рисунок 3.1.4</w:t>
      </w:r>
      <w:r w:rsidR="00512944" w:rsidRPr="00512944">
        <w:rPr>
          <w:rFonts w:ascii="Times New Roman" w:hAnsi="Times New Roman" w:cs="Times New Roman"/>
          <w:sz w:val="24"/>
          <w:szCs w:val="24"/>
        </w:rPr>
        <w:t xml:space="preserve"> Темп роста показателей баланса и отчета о прибылях и убытках</w:t>
      </w:r>
    </w:p>
    <w:p w:rsidR="00512944" w:rsidRPr="00512944" w:rsidRDefault="00512944" w:rsidP="00512944">
      <w:pPr>
        <w:spacing w:after="0" w:line="360" w:lineRule="auto"/>
        <w:ind w:left="709"/>
        <w:jc w:val="both"/>
        <w:rPr>
          <w:rFonts w:ascii="Times New Roman" w:hAnsi="Times New Roman" w:cs="Times New Roman"/>
          <w:sz w:val="24"/>
          <w:szCs w:val="24"/>
        </w:rPr>
      </w:pPr>
    </w:p>
    <w:p w:rsidR="00512944" w:rsidRPr="00512944" w:rsidRDefault="00512944" w:rsidP="00512944">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sz w:val="24"/>
          <w:szCs w:val="24"/>
        </w:rPr>
        <w:t>Составлено по:  Консолидированная финансовая отчетность Сбербанка за 2016 г. // URL: http://www.sberbank.com/ru/investor-relations/reports-and-publications/ifrs (Дата обращения: 3.03.2017)</w:t>
      </w:r>
    </w:p>
    <w:p w:rsidR="00512944" w:rsidRPr="00512944" w:rsidRDefault="00512944" w:rsidP="00512944">
      <w:pPr>
        <w:rPr>
          <w:rFonts w:ascii="Times New Roman" w:hAnsi="Times New Roman" w:cs="Times New Roman"/>
          <w:sz w:val="24"/>
          <w:szCs w:val="24"/>
        </w:rPr>
      </w:pPr>
      <w:r w:rsidRPr="00512944">
        <w:rPr>
          <w:noProof/>
          <w:lang w:eastAsia="ru-RU"/>
        </w:rPr>
        <w:lastRenderedPageBreak/>
        <w:drawing>
          <wp:inline distT="0" distB="0" distL="0" distR="0" wp14:anchorId="0F53B069" wp14:editId="18A37487">
            <wp:extent cx="5940425" cy="4049593"/>
            <wp:effectExtent l="0" t="0" r="22225" b="2730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2944" w:rsidRPr="00512944" w:rsidRDefault="00597891" w:rsidP="00512944">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 3.1.5</w:t>
      </w:r>
      <w:r w:rsidR="00512944" w:rsidRPr="00512944">
        <w:rPr>
          <w:rFonts w:ascii="Times New Roman" w:hAnsi="Times New Roman" w:cs="Times New Roman"/>
          <w:sz w:val="24"/>
          <w:szCs w:val="24"/>
        </w:rPr>
        <w:t xml:space="preserve"> Темп роста качественных показателей</w:t>
      </w: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sz w:val="24"/>
          <w:szCs w:val="24"/>
        </w:rPr>
        <w:t>Составлено по: Консолидированная финансовая отчетность Сбербанка за 2016 г. // URL: http://www.sberbank.com/ru/investor-relations/reports-and-publications/ifrs (Дата обращения: 3.03.2017)</w:t>
      </w: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Как видно из предложенных выше таблиц и диаграмм, основные показатели баланса и отчета о прибылях и убытках в целом сохраняли положительный темп роста за рассматриваемый период, в то время как почти все основные качественные показатели показывали отрицательный темп роста вплоть до 2015 года, когда начался резкий подъем темпа роста вверх. Основной причиной спада роста основных показателей эффективности можно считать в целом негативную экономическую ситуацию в стране и нестабильность геополитической обстановки. Но стоит отметить резкую положительную динамику темпа роста большинства показателей, в особенности темпа роста прибыли (243% за 2016 год), что в свою очередь отразилось на ускоренном темпе роста рентабельности активов и капитала. В целом можно сказать, что Сбербанку удалось сохранить стабильность в самый сложный период экономического спада в стране и выйти на положительную динамику темпа роста за последний год.</w:t>
      </w:r>
    </w:p>
    <w:p w:rsidR="00962841" w:rsidRPr="00962841" w:rsidRDefault="00173497" w:rsidP="009628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w:t>
      </w:r>
      <w:r w:rsidR="00F052E4">
        <w:rPr>
          <w:rFonts w:ascii="Times New Roman" w:hAnsi="Times New Roman" w:cs="Times New Roman"/>
          <w:sz w:val="24"/>
          <w:szCs w:val="24"/>
        </w:rPr>
        <w:t xml:space="preserve">в данном параграфе посредством анализа внешней и внутренней среды ПАО «Сбербанк России» были охарактеризованы сильные и слабые стороны организации. </w:t>
      </w:r>
      <w:r w:rsidR="00F052E4" w:rsidRPr="00F052E4">
        <w:rPr>
          <w:rFonts w:ascii="Times New Roman" w:hAnsi="Times New Roman" w:cs="Times New Roman"/>
          <w:sz w:val="24"/>
          <w:szCs w:val="24"/>
        </w:rPr>
        <w:t>В результате анализа внешней среды компании были установлены факторы, в наибольшей степени влияющие на деятельность ПАО «Сбербанк России»: уровень инфляции, рост курса иностранных валют, политическая ситуация в стране, уровень жизни населения, реальный доход населения, ключевая ставка Центробанка, развитие технологий.</w:t>
      </w:r>
      <w:r w:rsidR="00F052E4">
        <w:rPr>
          <w:rFonts w:ascii="Times New Roman" w:hAnsi="Times New Roman" w:cs="Times New Roman"/>
          <w:sz w:val="24"/>
          <w:szCs w:val="24"/>
        </w:rPr>
        <w:t xml:space="preserve"> Кроме того, </w:t>
      </w:r>
      <w:r w:rsidR="00F052E4" w:rsidRPr="00F052E4">
        <w:rPr>
          <w:rFonts w:ascii="Times New Roman" w:hAnsi="Times New Roman" w:cs="Times New Roman"/>
          <w:sz w:val="24"/>
          <w:szCs w:val="24"/>
        </w:rPr>
        <w:t>используя метод перекрестного анализа сильных, слабых сторон  ПАО «Сбербанк России», а также возможностей и угроз, были предложены возможные стратегические альтернативы развития Сбербанка</w:t>
      </w:r>
      <w:r w:rsidR="00F052E4">
        <w:rPr>
          <w:rFonts w:ascii="Times New Roman" w:hAnsi="Times New Roman" w:cs="Times New Roman"/>
          <w:sz w:val="24"/>
          <w:szCs w:val="24"/>
        </w:rPr>
        <w:t>.</w:t>
      </w:r>
      <w:bookmarkStart w:id="13" w:name="_Toc482627380"/>
    </w:p>
    <w:p w:rsidR="00512944" w:rsidRPr="00962841" w:rsidRDefault="00597891" w:rsidP="00781879">
      <w:pPr>
        <w:pStyle w:val="2"/>
        <w:spacing w:before="480" w:after="480" w:line="360" w:lineRule="auto"/>
        <w:ind w:left="709"/>
        <w:jc w:val="center"/>
        <w:rPr>
          <w:rFonts w:ascii="Times New Roman" w:hAnsi="Times New Roman" w:cs="Times New Roman"/>
          <w:color w:val="auto"/>
          <w:sz w:val="24"/>
          <w:szCs w:val="24"/>
        </w:rPr>
      </w:pPr>
      <w:bookmarkStart w:id="14" w:name="_GoBack"/>
      <w:r w:rsidRPr="00962841">
        <w:rPr>
          <w:rFonts w:ascii="Times New Roman" w:hAnsi="Times New Roman" w:cs="Times New Roman"/>
          <w:color w:val="auto"/>
          <w:sz w:val="24"/>
          <w:szCs w:val="24"/>
        </w:rPr>
        <w:t>3.2</w:t>
      </w:r>
      <w:r w:rsidR="00512944" w:rsidRPr="00962841">
        <w:rPr>
          <w:rFonts w:ascii="Times New Roman" w:hAnsi="Times New Roman" w:cs="Times New Roman"/>
          <w:color w:val="auto"/>
          <w:sz w:val="24"/>
          <w:szCs w:val="24"/>
        </w:rPr>
        <w:t xml:space="preserve"> </w:t>
      </w:r>
      <w:bookmarkStart w:id="15" w:name="_Toc477474277"/>
      <w:r w:rsidR="00512944" w:rsidRPr="00962841">
        <w:rPr>
          <w:rFonts w:ascii="Times New Roman" w:hAnsi="Times New Roman" w:cs="Times New Roman"/>
          <w:color w:val="auto"/>
          <w:sz w:val="24"/>
          <w:szCs w:val="24"/>
        </w:rPr>
        <w:t>Диагностика стадии жизненного цикла ПАО «Сбербанк России»</w:t>
      </w:r>
      <w:bookmarkEnd w:id="13"/>
      <w:bookmarkEnd w:id="15"/>
    </w:p>
    <w:bookmarkEnd w:id="14"/>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Для диагностики стадии жизненного ци</w:t>
      </w:r>
      <w:r w:rsidR="00597891">
        <w:rPr>
          <w:rFonts w:ascii="Times New Roman" w:hAnsi="Times New Roman" w:cs="Times New Roman"/>
          <w:sz w:val="24"/>
          <w:szCs w:val="24"/>
        </w:rPr>
        <w:t>кла</w:t>
      </w:r>
      <w:r w:rsidRPr="00512944">
        <w:rPr>
          <w:rFonts w:ascii="Times New Roman" w:hAnsi="Times New Roman" w:cs="Times New Roman"/>
          <w:sz w:val="24"/>
          <w:szCs w:val="24"/>
        </w:rPr>
        <w:t xml:space="preserve"> ПАО «Сбербанк России» будет использован разработанный нами ранее комплексны</w:t>
      </w:r>
      <w:r w:rsidR="00597891">
        <w:rPr>
          <w:rFonts w:ascii="Times New Roman" w:hAnsi="Times New Roman" w:cs="Times New Roman"/>
          <w:sz w:val="24"/>
          <w:szCs w:val="24"/>
        </w:rPr>
        <w:t>й метод диагностики (табл. 2.1.5</w:t>
      </w:r>
      <w:r w:rsidRPr="00512944">
        <w:rPr>
          <w:rFonts w:ascii="Times New Roman" w:hAnsi="Times New Roman" w:cs="Times New Roman"/>
          <w:sz w:val="24"/>
          <w:szCs w:val="24"/>
        </w:rPr>
        <w:t>).</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В основу данного метода мы взяли эмпирические модели Г.В. Широковой, Миллера и </w:t>
      </w:r>
      <w:proofErr w:type="spellStart"/>
      <w:r w:rsidRPr="00512944">
        <w:rPr>
          <w:rFonts w:ascii="Times New Roman" w:hAnsi="Times New Roman" w:cs="Times New Roman"/>
          <w:sz w:val="24"/>
          <w:szCs w:val="24"/>
        </w:rPr>
        <w:t>Фризена</w:t>
      </w:r>
      <w:proofErr w:type="spellEnd"/>
      <w:r w:rsidRPr="00512944">
        <w:rPr>
          <w:rFonts w:ascii="Times New Roman" w:hAnsi="Times New Roman" w:cs="Times New Roman"/>
          <w:sz w:val="24"/>
          <w:szCs w:val="24"/>
        </w:rPr>
        <w:t xml:space="preserve">, В. </w:t>
      </w:r>
      <w:proofErr w:type="spellStart"/>
      <w:r w:rsidRPr="00512944">
        <w:rPr>
          <w:rFonts w:ascii="Times New Roman" w:hAnsi="Times New Roman" w:cs="Times New Roman"/>
          <w:sz w:val="24"/>
          <w:szCs w:val="24"/>
        </w:rPr>
        <w:t>Диккинсон</w:t>
      </w:r>
      <w:proofErr w:type="spellEnd"/>
      <w:r w:rsidRPr="00512944">
        <w:rPr>
          <w:rFonts w:ascii="Times New Roman" w:hAnsi="Times New Roman" w:cs="Times New Roman"/>
          <w:sz w:val="24"/>
          <w:szCs w:val="24"/>
        </w:rPr>
        <w:t xml:space="preserve">, У.С. </w:t>
      </w:r>
      <w:proofErr w:type="spellStart"/>
      <w:r w:rsidRPr="00512944">
        <w:rPr>
          <w:rFonts w:ascii="Times New Roman" w:hAnsi="Times New Roman" w:cs="Times New Roman"/>
          <w:sz w:val="24"/>
          <w:szCs w:val="24"/>
        </w:rPr>
        <w:t>Брувер</w:t>
      </w:r>
      <w:proofErr w:type="spellEnd"/>
      <w:r w:rsidRPr="00512944">
        <w:rPr>
          <w:rFonts w:ascii="Times New Roman" w:hAnsi="Times New Roman" w:cs="Times New Roman"/>
          <w:sz w:val="24"/>
          <w:szCs w:val="24"/>
        </w:rPr>
        <w:t xml:space="preserve"> и У. </w:t>
      </w:r>
      <w:proofErr w:type="spellStart"/>
      <w:r w:rsidRPr="00512944">
        <w:rPr>
          <w:rFonts w:ascii="Times New Roman" w:hAnsi="Times New Roman" w:cs="Times New Roman"/>
          <w:sz w:val="24"/>
          <w:szCs w:val="24"/>
        </w:rPr>
        <w:t>Хаммана</w:t>
      </w:r>
      <w:proofErr w:type="spellEnd"/>
      <w:r w:rsidRPr="00512944">
        <w:rPr>
          <w:rFonts w:ascii="Times New Roman" w:hAnsi="Times New Roman" w:cs="Times New Roman"/>
          <w:sz w:val="24"/>
          <w:szCs w:val="24"/>
        </w:rPr>
        <w:t xml:space="preserve">. Наш метод подразумевает анализ качественных, количественных и финансовых показателей фирмы. </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Ана</w:t>
      </w:r>
      <w:r w:rsidR="00597891">
        <w:rPr>
          <w:rFonts w:ascii="Times New Roman" w:hAnsi="Times New Roman" w:cs="Times New Roman"/>
          <w:sz w:val="24"/>
          <w:szCs w:val="24"/>
        </w:rPr>
        <w:t>лиз представленных в табл. 2.1.5</w:t>
      </w:r>
      <w:r w:rsidRPr="00512944">
        <w:rPr>
          <w:rFonts w:ascii="Times New Roman" w:hAnsi="Times New Roman" w:cs="Times New Roman"/>
          <w:sz w:val="24"/>
          <w:szCs w:val="24"/>
        </w:rPr>
        <w:t xml:space="preserve"> показателей относительно деятельности Сбербанка позволит диагностировать стадию жизненного цикла, на которой находится Банк в данный момент.</w:t>
      </w:r>
    </w:p>
    <w:p w:rsidR="00512944" w:rsidRPr="00597891" w:rsidRDefault="00512944" w:rsidP="00512944">
      <w:pPr>
        <w:spacing w:after="0" w:line="360" w:lineRule="auto"/>
        <w:ind w:firstLine="709"/>
        <w:jc w:val="both"/>
        <w:rPr>
          <w:rFonts w:ascii="Times New Roman" w:hAnsi="Times New Roman" w:cs="Times New Roman"/>
          <w:sz w:val="24"/>
          <w:szCs w:val="24"/>
        </w:rPr>
      </w:pPr>
      <w:r w:rsidRPr="00597891">
        <w:rPr>
          <w:rFonts w:ascii="Times New Roman" w:hAnsi="Times New Roman" w:cs="Times New Roman"/>
          <w:sz w:val="24"/>
          <w:szCs w:val="24"/>
        </w:rPr>
        <w:t>Качественные показатели:</w:t>
      </w:r>
    </w:p>
    <w:p w:rsidR="00512944" w:rsidRPr="00512944" w:rsidRDefault="00512944" w:rsidP="00512944">
      <w:pPr>
        <w:spacing w:after="0" w:line="360" w:lineRule="auto"/>
        <w:ind w:firstLine="709"/>
        <w:jc w:val="both"/>
        <w:rPr>
          <w:rFonts w:ascii="Times New Roman" w:hAnsi="Times New Roman" w:cs="Times New Roman"/>
          <w:b/>
          <w:sz w:val="24"/>
          <w:szCs w:val="24"/>
        </w:rPr>
      </w:pPr>
      <w:r w:rsidRPr="00597891">
        <w:rPr>
          <w:rFonts w:ascii="Times New Roman" w:hAnsi="Times New Roman" w:cs="Times New Roman"/>
          <w:sz w:val="24"/>
          <w:szCs w:val="24"/>
        </w:rPr>
        <w:t>1)</w:t>
      </w:r>
      <w:r w:rsidRPr="00597891">
        <w:rPr>
          <w:rFonts w:ascii="Times New Roman" w:hAnsi="Times New Roman" w:cs="Times New Roman"/>
          <w:i/>
          <w:sz w:val="24"/>
          <w:szCs w:val="24"/>
        </w:rPr>
        <w:t xml:space="preserve"> Уровень формализации.</w:t>
      </w:r>
      <w:r w:rsidRPr="00512944">
        <w:rPr>
          <w:rFonts w:ascii="Times New Roman" w:hAnsi="Times New Roman" w:cs="Times New Roman"/>
          <w:b/>
          <w:i/>
          <w:sz w:val="24"/>
          <w:szCs w:val="24"/>
        </w:rPr>
        <w:t xml:space="preserve"> </w:t>
      </w:r>
      <w:r w:rsidRPr="00512944">
        <w:rPr>
          <w:rFonts w:ascii="Times New Roman" w:hAnsi="Times New Roman" w:cs="Times New Roman"/>
          <w:sz w:val="24"/>
          <w:szCs w:val="24"/>
        </w:rPr>
        <w:t xml:space="preserve">Так как Сбербанк – это большая организация с огромным количеством структурных подразделений, а, следовательно, имеющая обширный штаб сотрудников по всей России (375 025 человек), то для стандартизации и упрощения процесса трудовой деятельности персонала разработаны специальные должностные инструкции, которым должны следовать все работники организации. Все процедуры в банке (от оформления кредита до найма на работу новых сотрудников) строго регламентированы для предотвращения возможных рисков. Кроме того, в Сбербанке существует корпоративный стиль одежды – официальный стиль с использованием в одежде элементов корпоративной атрибутики, таких как зеленый галстук, шарф, значок Сбербанка. Также в Сбербанке утвержден Кодекс корпоративной этики, в котором декларированы принятые в Банке стандарты поведения, основанные на принципах, миссии и ценностях компании. Таким образом, можно утверждать, что в Сбербанке </w:t>
      </w:r>
      <w:r w:rsidRPr="00597891">
        <w:rPr>
          <w:rFonts w:ascii="Times New Roman" w:hAnsi="Times New Roman" w:cs="Times New Roman"/>
          <w:sz w:val="24"/>
          <w:szCs w:val="24"/>
        </w:rPr>
        <w:t>высокий уровень формализации.</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97891">
        <w:rPr>
          <w:rFonts w:ascii="Times New Roman" w:hAnsi="Times New Roman" w:cs="Times New Roman"/>
          <w:sz w:val="24"/>
          <w:szCs w:val="24"/>
        </w:rPr>
        <w:lastRenderedPageBreak/>
        <w:t>2</w:t>
      </w:r>
      <w:r w:rsidRPr="00597891">
        <w:rPr>
          <w:rFonts w:ascii="Times New Roman" w:hAnsi="Times New Roman" w:cs="Times New Roman"/>
          <w:i/>
          <w:sz w:val="24"/>
          <w:szCs w:val="24"/>
        </w:rPr>
        <w:t>) Организационная структура.</w:t>
      </w:r>
      <w:r w:rsidRPr="00512944">
        <w:rPr>
          <w:rFonts w:ascii="Times New Roman" w:hAnsi="Times New Roman" w:cs="Times New Roman"/>
          <w:b/>
          <w:i/>
          <w:sz w:val="24"/>
          <w:szCs w:val="24"/>
        </w:rPr>
        <w:t xml:space="preserve"> </w:t>
      </w:r>
      <w:proofErr w:type="gramStart"/>
      <w:r w:rsidRPr="00512944">
        <w:rPr>
          <w:rFonts w:ascii="Times New Roman" w:hAnsi="Times New Roman" w:cs="Times New Roman"/>
          <w:sz w:val="24"/>
          <w:szCs w:val="24"/>
        </w:rPr>
        <w:t xml:space="preserve">Так как Центральный аппарат Сбербанка интегрирует в себе управление различными видами деятельности, а структурные подразделения отличаются по видам предоставляемых  услуг (ипотечное кредитование, работа с корпоративными клиентами, кредитование частных лиц и др.), представлены в различных регионах и имеют определенную самостоятельность в принятии операционных решений, то организационную структуру  ПАО «Сбербанк России» следует считать </w:t>
      </w:r>
      <w:proofErr w:type="spellStart"/>
      <w:r w:rsidRPr="00597891">
        <w:rPr>
          <w:rFonts w:ascii="Times New Roman" w:hAnsi="Times New Roman" w:cs="Times New Roman"/>
          <w:sz w:val="24"/>
          <w:szCs w:val="24"/>
        </w:rPr>
        <w:t>дивизиональной</w:t>
      </w:r>
      <w:proofErr w:type="spellEnd"/>
      <w:r w:rsidRPr="00597891">
        <w:rPr>
          <w:rFonts w:ascii="Times New Roman" w:hAnsi="Times New Roman" w:cs="Times New Roman"/>
          <w:sz w:val="24"/>
          <w:szCs w:val="24"/>
        </w:rPr>
        <w:t>.</w:t>
      </w:r>
      <w:r w:rsidRPr="00512944">
        <w:rPr>
          <w:rFonts w:ascii="Times New Roman" w:hAnsi="Times New Roman" w:cs="Times New Roman"/>
          <w:sz w:val="24"/>
          <w:szCs w:val="24"/>
        </w:rPr>
        <w:t xml:space="preserve"> </w:t>
      </w:r>
      <w:proofErr w:type="gramEnd"/>
    </w:p>
    <w:p w:rsidR="00512944" w:rsidRPr="00512944" w:rsidRDefault="00512944" w:rsidP="00512944">
      <w:pPr>
        <w:spacing w:after="0" w:line="360" w:lineRule="auto"/>
        <w:ind w:firstLine="709"/>
        <w:jc w:val="both"/>
        <w:rPr>
          <w:rFonts w:ascii="Times New Roman" w:hAnsi="Times New Roman" w:cs="Times New Roman"/>
          <w:sz w:val="24"/>
          <w:szCs w:val="24"/>
        </w:rPr>
      </w:pPr>
      <w:r w:rsidRPr="00597891">
        <w:rPr>
          <w:rFonts w:ascii="Times New Roman" w:hAnsi="Times New Roman" w:cs="Times New Roman"/>
          <w:sz w:val="24"/>
          <w:szCs w:val="24"/>
        </w:rPr>
        <w:t xml:space="preserve">3)  </w:t>
      </w:r>
      <w:r w:rsidRPr="00597891">
        <w:rPr>
          <w:rFonts w:ascii="Times New Roman" w:hAnsi="Times New Roman" w:cs="Times New Roman"/>
          <w:i/>
          <w:sz w:val="24"/>
          <w:szCs w:val="24"/>
        </w:rPr>
        <w:t>Глава компании.</w:t>
      </w:r>
      <w:r w:rsidRPr="00512944">
        <w:rPr>
          <w:rFonts w:ascii="Times New Roman" w:hAnsi="Times New Roman" w:cs="Times New Roman"/>
          <w:b/>
          <w:sz w:val="24"/>
          <w:szCs w:val="24"/>
        </w:rPr>
        <w:t xml:space="preserve"> </w:t>
      </w:r>
      <w:r w:rsidRPr="00512944">
        <w:rPr>
          <w:rFonts w:ascii="Times New Roman" w:hAnsi="Times New Roman" w:cs="Times New Roman"/>
          <w:sz w:val="24"/>
          <w:szCs w:val="24"/>
        </w:rPr>
        <w:t xml:space="preserve">Президентом и Председателем правления  ПАО «Сбербанк России» с 2007 года является Герман </w:t>
      </w:r>
      <w:proofErr w:type="spellStart"/>
      <w:r w:rsidRPr="00512944">
        <w:rPr>
          <w:rFonts w:ascii="Times New Roman" w:hAnsi="Times New Roman" w:cs="Times New Roman"/>
          <w:sz w:val="24"/>
          <w:szCs w:val="24"/>
        </w:rPr>
        <w:t>Оскарович</w:t>
      </w:r>
      <w:proofErr w:type="spellEnd"/>
      <w:r w:rsidRPr="00512944">
        <w:rPr>
          <w:rFonts w:ascii="Times New Roman" w:hAnsi="Times New Roman" w:cs="Times New Roman"/>
          <w:sz w:val="24"/>
          <w:szCs w:val="24"/>
        </w:rPr>
        <w:t xml:space="preserve"> Греф.</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97891">
        <w:rPr>
          <w:rFonts w:ascii="Times New Roman" w:hAnsi="Times New Roman" w:cs="Times New Roman"/>
          <w:sz w:val="24"/>
          <w:szCs w:val="24"/>
        </w:rPr>
        <w:t xml:space="preserve">4) </w:t>
      </w:r>
      <w:r w:rsidRPr="00597891">
        <w:rPr>
          <w:rFonts w:ascii="Times New Roman" w:hAnsi="Times New Roman" w:cs="Times New Roman"/>
          <w:i/>
          <w:sz w:val="24"/>
          <w:szCs w:val="24"/>
        </w:rPr>
        <w:t>Степень централизации.</w:t>
      </w:r>
      <w:r w:rsidRPr="00512944">
        <w:rPr>
          <w:rFonts w:ascii="Times New Roman" w:hAnsi="Times New Roman" w:cs="Times New Roman"/>
          <w:b/>
          <w:i/>
          <w:sz w:val="24"/>
          <w:szCs w:val="24"/>
        </w:rPr>
        <w:t xml:space="preserve"> </w:t>
      </w:r>
      <w:r w:rsidRPr="00512944">
        <w:rPr>
          <w:rFonts w:ascii="Times New Roman" w:hAnsi="Times New Roman" w:cs="Times New Roman"/>
          <w:sz w:val="24"/>
          <w:szCs w:val="24"/>
        </w:rPr>
        <w:t>Руководители структурных подразделений Сбербанка наделены полномочиями принятия оперативных решений, что указывает на низкий уровень централизации.</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97891">
        <w:rPr>
          <w:rFonts w:ascii="Times New Roman" w:hAnsi="Times New Roman" w:cs="Times New Roman"/>
          <w:i/>
          <w:sz w:val="24"/>
          <w:szCs w:val="24"/>
        </w:rPr>
        <w:t xml:space="preserve">5) Выход на рынок </w:t>
      </w:r>
      <w:r w:rsidRPr="00597891">
        <w:rPr>
          <w:rFonts w:ascii="Times New Roman" w:hAnsi="Times New Roman" w:cs="Times New Roman"/>
          <w:i/>
          <w:sz w:val="24"/>
          <w:szCs w:val="24"/>
          <w:lang w:val="en-US"/>
        </w:rPr>
        <w:t>IPO</w:t>
      </w:r>
      <w:r w:rsidRPr="00597891">
        <w:rPr>
          <w:rFonts w:ascii="Times New Roman" w:hAnsi="Times New Roman" w:cs="Times New Roman"/>
          <w:i/>
          <w:sz w:val="24"/>
          <w:szCs w:val="24"/>
        </w:rPr>
        <w:t>.</w:t>
      </w:r>
      <w:r w:rsidRPr="00512944">
        <w:rPr>
          <w:rFonts w:ascii="Times New Roman" w:hAnsi="Times New Roman" w:cs="Times New Roman"/>
          <w:b/>
          <w:sz w:val="24"/>
          <w:szCs w:val="24"/>
        </w:rPr>
        <w:t xml:space="preserve"> </w:t>
      </w:r>
      <w:r w:rsidRPr="00512944">
        <w:rPr>
          <w:rFonts w:ascii="Times New Roman" w:hAnsi="Times New Roman" w:cs="Times New Roman"/>
          <w:sz w:val="24"/>
          <w:szCs w:val="24"/>
        </w:rPr>
        <w:t>Как было указано</w:t>
      </w:r>
      <w:r w:rsidR="00597891">
        <w:rPr>
          <w:rFonts w:ascii="Times New Roman" w:hAnsi="Times New Roman" w:cs="Times New Roman"/>
          <w:sz w:val="24"/>
          <w:szCs w:val="24"/>
        </w:rPr>
        <w:t xml:space="preserve"> в пункте 3</w:t>
      </w:r>
      <w:r w:rsidRPr="00512944">
        <w:rPr>
          <w:rFonts w:ascii="Times New Roman" w:hAnsi="Times New Roman" w:cs="Times New Roman"/>
          <w:sz w:val="24"/>
          <w:szCs w:val="24"/>
        </w:rPr>
        <w:t xml:space="preserve">.1, впервые Сбербанк вышел на рынок </w:t>
      </w:r>
      <w:r w:rsidRPr="00512944">
        <w:rPr>
          <w:rFonts w:ascii="Times New Roman" w:hAnsi="Times New Roman" w:cs="Times New Roman"/>
          <w:sz w:val="24"/>
          <w:szCs w:val="24"/>
          <w:lang w:val="en-US"/>
        </w:rPr>
        <w:t>IPO</w:t>
      </w:r>
      <w:r w:rsidRPr="00512944">
        <w:rPr>
          <w:rFonts w:ascii="Times New Roman" w:hAnsi="Times New Roman" w:cs="Times New Roman"/>
          <w:sz w:val="24"/>
          <w:szCs w:val="24"/>
        </w:rPr>
        <w:t xml:space="preserve"> в 2007 году. </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97891">
        <w:rPr>
          <w:rFonts w:ascii="Times New Roman" w:hAnsi="Times New Roman" w:cs="Times New Roman"/>
          <w:i/>
          <w:sz w:val="24"/>
          <w:szCs w:val="24"/>
        </w:rPr>
        <w:t>6) Ключевые задачи развития.</w:t>
      </w:r>
      <w:r w:rsidRPr="00512944">
        <w:rPr>
          <w:rFonts w:ascii="Times New Roman" w:hAnsi="Times New Roman" w:cs="Times New Roman"/>
          <w:b/>
          <w:sz w:val="24"/>
          <w:szCs w:val="24"/>
        </w:rPr>
        <w:t xml:space="preserve"> </w:t>
      </w:r>
      <w:r w:rsidRPr="00512944">
        <w:rPr>
          <w:rFonts w:ascii="Times New Roman" w:hAnsi="Times New Roman" w:cs="Times New Roman"/>
          <w:sz w:val="24"/>
          <w:szCs w:val="24"/>
        </w:rPr>
        <w:t>Основными задачами развития  ПАО «Сбербанк России» на 2018 год являются:</w:t>
      </w:r>
      <w:r w:rsidRPr="00512944">
        <w:rPr>
          <w:rFonts w:ascii="Times New Roman" w:hAnsi="Times New Roman" w:cs="Times New Roman"/>
          <w:sz w:val="24"/>
          <w:szCs w:val="24"/>
          <w:vertAlign w:val="superscript"/>
        </w:rPr>
        <w:footnoteReference w:id="46"/>
      </w:r>
    </w:p>
    <w:p w:rsidR="00512944" w:rsidRPr="00512944" w:rsidRDefault="00512944" w:rsidP="00881504">
      <w:pPr>
        <w:numPr>
          <w:ilvl w:val="0"/>
          <w:numId w:val="44"/>
        </w:numPr>
        <w:spacing w:after="0" w:line="360" w:lineRule="auto"/>
        <w:ind w:left="709"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Переход от </w:t>
      </w:r>
      <w:proofErr w:type="spellStart"/>
      <w:r w:rsidRPr="00512944">
        <w:rPr>
          <w:rFonts w:ascii="Times New Roman" w:hAnsi="Times New Roman" w:cs="Times New Roman"/>
          <w:sz w:val="24"/>
          <w:szCs w:val="24"/>
        </w:rPr>
        <w:t>микросегментов</w:t>
      </w:r>
      <w:proofErr w:type="spellEnd"/>
      <w:r w:rsidRPr="00512944">
        <w:rPr>
          <w:rFonts w:ascii="Times New Roman" w:hAnsi="Times New Roman" w:cs="Times New Roman"/>
          <w:sz w:val="24"/>
          <w:szCs w:val="24"/>
        </w:rPr>
        <w:t xml:space="preserve"> к индивидуальному предложению</w:t>
      </w:r>
      <w:r w:rsidR="00597891">
        <w:rPr>
          <w:rFonts w:ascii="Times New Roman" w:hAnsi="Times New Roman" w:cs="Times New Roman"/>
          <w:sz w:val="24"/>
          <w:szCs w:val="24"/>
        </w:rPr>
        <w:t>;</w:t>
      </w:r>
    </w:p>
    <w:p w:rsidR="00512944" w:rsidRPr="00512944" w:rsidRDefault="00512944" w:rsidP="00881504">
      <w:pPr>
        <w:numPr>
          <w:ilvl w:val="0"/>
          <w:numId w:val="44"/>
        </w:numPr>
        <w:spacing w:after="0" w:line="360" w:lineRule="auto"/>
        <w:ind w:left="709"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От продаж традиционных банковских и финансовых продуктов к экосистемам интегрированных решений (небанковских и партнерских продуктов и услуг), диверсификация деятельности</w:t>
      </w:r>
      <w:r w:rsidR="00597891">
        <w:rPr>
          <w:rFonts w:ascii="Times New Roman" w:hAnsi="Times New Roman" w:cs="Times New Roman"/>
          <w:sz w:val="24"/>
          <w:szCs w:val="24"/>
        </w:rPr>
        <w:t>;</w:t>
      </w:r>
    </w:p>
    <w:p w:rsidR="00512944" w:rsidRPr="00512944" w:rsidRDefault="00512944" w:rsidP="00881504">
      <w:pPr>
        <w:numPr>
          <w:ilvl w:val="0"/>
          <w:numId w:val="44"/>
        </w:numPr>
        <w:spacing w:after="0" w:line="360" w:lineRule="auto"/>
        <w:ind w:left="709"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Безналичный мир, более активный перевод операций и продаж в цифровые каналы</w:t>
      </w:r>
      <w:r w:rsidR="00597891">
        <w:rPr>
          <w:rFonts w:ascii="Times New Roman" w:hAnsi="Times New Roman" w:cs="Times New Roman"/>
          <w:sz w:val="24"/>
          <w:szCs w:val="24"/>
        </w:rPr>
        <w:t>;</w:t>
      </w:r>
    </w:p>
    <w:p w:rsidR="00512944" w:rsidRPr="00512944" w:rsidRDefault="00512944" w:rsidP="00881504">
      <w:pPr>
        <w:numPr>
          <w:ilvl w:val="0"/>
          <w:numId w:val="44"/>
        </w:numPr>
        <w:spacing w:after="0" w:line="360" w:lineRule="auto"/>
        <w:ind w:left="709"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Быстрая доработка процессов и предложений по результатам обратной связи</w:t>
      </w:r>
      <w:r w:rsidR="00597891">
        <w:rPr>
          <w:rFonts w:ascii="Times New Roman" w:hAnsi="Times New Roman" w:cs="Times New Roman"/>
          <w:sz w:val="24"/>
          <w:szCs w:val="24"/>
        </w:rPr>
        <w:t>.</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97891">
        <w:rPr>
          <w:rFonts w:ascii="Times New Roman" w:hAnsi="Times New Roman" w:cs="Times New Roman"/>
          <w:i/>
          <w:sz w:val="24"/>
          <w:szCs w:val="24"/>
        </w:rPr>
        <w:t>7) Рынки.</w:t>
      </w:r>
      <w:r w:rsidRPr="00512944">
        <w:rPr>
          <w:rFonts w:ascii="Times New Roman" w:hAnsi="Times New Roman" w:cs="Times New Roman"/>
          <w:b/>
          <w:sz w:val="24"/>
          <w:szCs w:val="24"/>
        </w:rPr>
        <w:t xml:space="preserve"> </w:t>
      </w:r>
      <w:r w:rsidRPr="00512944">
        <w:rPr>
          <w:rFonts w:ascii="Times New Roman" w:hAnsi="Times New Roman" w:cs="Times New Roman"/>
          <w:sz w:val="24"/>
          <w:szCs w:val="24"/>
        </w:rPr>
        <w:t xml:space="preserve">Сбербанк занимает большую часть рынка банковских услуг в России и представлен дочерними банками во многих зарубежных странах: SBERBANK EUROPE AG, </w:t>
      </w:r>
      <w:proofErr w:type="spellStart"/>
      <w:r w:rsidRPr="00512944">
        <w:rPr>
          <w:rFonts w:ascii="Times New Roman" w:hAnsi="Times New Roman" w:cs="Times New Roman"/>
          <w:sz w:val="24"/>
          <w:szCs w:val="24"/>
        </w:rPr>
        <w:t>DenizBank</w:t>
      </w:r>
      <w:proofErr w:type="spellEnd"/>
      <w:r w:rsidRPr="00512944">
        <w:rPr>
          <w:rFonts w:ascii="Times New Roman" w:hAnsi="Times New Roman" w:cs="Times New Roman"/>
          <w:sz w:val="24"/>
          <w:szCs w:val="24"/>
        </w:rPr>
        <w:t xml:space="preserve"> A.Ş. (Турция), ОАО «БПС-СБЕРБАНК» (Беларусь), ДБ АО «СБЕРБАНК» (Казахстан), ПАО «СБЕРБАНК» (Украина), </w:t>
      </w:r>
      <w:proofErr w:type="spellStart"/>
      <w:r w:rsidRPr="00512944">
        <w:rPr>
          <w:rFonts w:ascii="Times New Roman" w:hAnsi="Times New Roman" w:cs="Times New Roman"/>
          <w:sz w:val="24"/>
          <w:szCs w:val="24"/>
        </w:rPr>
        <w:t>Sberbank</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Switzerland</w:t>
      </w:r>
      <w:proofErr w:type="spellEnd"/>
      <w:r w:rsidRPr="00512944">
        <w:rPr>
          <w:rFonts w:ascii="Times New Roman" w:hAnsi="Times New Roman" w:cs="Times New Roman"/>
          <w:sz w:val="24"/>
          <w:szCs w:val="24"/>
        </w:rPr>
        <w:t xml:space="preserve">) AG и др. </w:t>
      </w:r>
    </w:p>
    <w:p w:rsidR="00512944" w:rsidRPr="00597891" w:rsidRDefault="00597891" w:rsidP="005129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Количественные показатели:</w:t>
      </w:r>
    </w:p>
    <w:p w:rsidR="00512944" w:rsidRPr="00512944" w:rsidRDefault="00512944" w:rsidP="00881504">
      <w:pPr>
        <w:numPr>
          <w:ilvl w:val="0"/>
          <w:numId w:val="45"/>
        </w:numPr>
        <w:spacing w:after="0" w:line="360" w:lineRule="auto"/>
        <w:ind w:left="0" w:firstLine="709"/>
        <w:contextualSpacing/>
        <w:jc w:val="both"/>
        <w:rPr>
          <w:rFonts w:ascii="Times New Roman" w:hAnsi="Times New Roman" w:cs="Times New Roman"/>
          <w:b/>
          <w:sz w:val="24"/>
          <w:szCs w:val="24"/>
        </w:rPr>
      </w:pPr>
      <w:r w:rsidRPr="00597891">
        <w:rPr>
          <w:rFonts w:ascii="Times New Roman" w:hAnsi="Times New Roman" w:cs="Times New Roman"/>
          <w:sz w:val="24"/>
          <w:szCs w:val="24"/>
        </w:rPr>
        <w:t xml:space="preserve">Возраст. </w:t>
      </w:r>
      <w:r w:rsidRPr="00512944">
        <w:rPr>
          <w:rFonts w:ascii="Times New Roman" w:hAnsi="Times New Roman" w:cs="Times New Roman"/>
          <w:sz w:val="24"/>
          <w:szCs w:val="24"/>
        </w:rPr>
        <w:t>Год основания сберкасс – 1841 г. Но учреждение </w:t>
      </w:r>
      <w:r w:rsidRPr="00512944">
        <w:rPr>
          <w:rFonts w:ascii="Times New Roman" w:hAnsi="Times New Roman" w:cs="Times New Roman"/>
          <w:bCs/>
          <w:sz w:val="24"/>
          <w:szCs w:val="24"/>
        </w:rPr>
        <w:t>Акционерного коммерческого Сберегательного банка Российской Федерации произошло 22 марта 1991 года.</w:t>
      </w:r>
    </w:p>
    <w:p w:rsidR="00512944" w:rsidRPr="00512944" w:rsidRDefault="00512944" w:rsidP="00881504">
      <w:pPr>
        <w:numPr>
          <w:ilvl w:val="0"/>
          <w:numId w:val="45"/>
        </w:numPr>
        <w:spacing w:after="0" w:line="360" w:lineRule="auto"/>
        <w:ind w:left="0" w:firstLine="709"/>
        <w:contextualSpacing/>
        <w:jc w:val="both"/>
        <w:rPr>
          <w:rFonts w:ascii="Times New Roman" w:hAnsi="Times New Roman" w:cs="Times New Roman"/>
          <w:sz w:val="24"/>
          <w:szCs w:val="24"/>
        </w:rPr>
      </w:pPr>
      <w:r w:rsidRPr="00597891">
        <w:rPr>
          <w:rFonts w:ascii="Times New Roman" w:hAnsi="Times New Roman" w:cs="Times New Roman"/>
          <w:sz w:val="24"/>
          <w:szCs w:val="24"/>
        </w:rPr>
        <w:lastRenderedPageBreak/>
        <w:t>Размер.</w:t>
      </w:r>
      <w:r w:rsidRPr="00512944">
        <w:rPr>
          <w:rFonts w:ascii="Times New Roman" w:hAnsi="Times New Roman" w:cs="Times New Roman"/>
          <w:sz w:val="24"/>
          <w:szCs w:val="24"/>
        </w:rPr>
        <w:t xml:space="preserve"> Сбербанк – это большая организация с огромным количеством структурных подразделений, а, следовательно, имеющая обширный штаб сотрудников по всей России - 375 025 человек. </w:t>
      </w:r>
    </w:p>
    <w:p w:rsidR="00512944" w:rsidRPr="00512944" w:rsidRDefault="00512944" w:rsidP="00881504">
      <w:pPr>
        <w:numPr>
          <w:ilvl w:val="0"/>
          <w:numId w:val="45"/>
        </w:numPr>
        <w:spacing w:after="0" w:line="360" w:lineRule="auto"/>
        <w:ind w:left="0" w:firstLine="709"/>
        <w:contextualSpacing/>
        <w:jc w:val="both"/>
        <w:rPr>
          <w:rFonts w:ascii="Times New Roman" w:hAnsi="Times New Roman" w:cs="Times New Roman"/>
          <w:b/>
          <w:sz w:val="24"/>
          <w:szCs w:val="24"/>
        </w:rPr>
      </w:pPr>
      <w:r w:rsidRPr="00597891">
        <w:rPr>
          <w:rFonts w:ascii="Times New Roman" w:hAnsi="Times New Roman" w:cs="Times New Roman"/>
          <w:sz w:val="24"/>
          <w:szCs w:val="24"/>
        </w:rPr>
        <w:t>Количество иерархических уровней.</w:t>
      </w:r>
      <w:r w:rsidRPr="00512944">
        <w:rPr>
          <w:rFonts w:ascii="Times New Roman" w:hAnsi="Times New Roman" w:cs="Times New Roman"/>
          <w:b/>
          <w:sz w:val="24"/>
          <w:szCs w:val="24"/>
        </w:rPr>
        <w:t xml:space="preserve"> </w:t>
      </w:r>
      <w:r w:rsidRPr="00512944">
        <w:rPr>
          <w:rFonts w:ascii="Times New Roman" w:hAnsi="Times New Roman" w:cs="Times New Roman"/>
          <w:sz w:val="24"/>
          <w:szCs w:val="24"/>
        </w:rPr>
        <w:t xml:space="preserve">Для Сбербанка характерна сложная и масштабная организационная структура, а, следовательно, большое количество иерархических уровней: 1) Общее собрание акционеров, 2) Наблюдательный совет, 3) Правление, 4) Центральный аппарат, 5) Территориальные банки, 6) Отделения, 7) Структурные подразделения – 7 иерархических уровней. </w:t>
      </w:r>
    </w:p>
    <w:p w:rsidR="00512944" w:rsidRPr="00512944" w:rsidRDefault="00512944" w:rsidP="00881504">
      <w:pPr>
        <w:numPr>
          <w:ilvl w:val="0"/>
          <w:numId w:val="45"/>
        </w:numPr>
        <w:spacing w:after="0" w:line="360" w:lineRule="auto"/>
        <w:ind w:left="0" w:firstLine="709"/>
        <w:contextualSpacing/>
        <w:jc w:val="both"/>
        <w:rPr>
          <w:rFonts w:ascii="Times New Roman" w:hAnsi="Times New Roman" w:cs="Times New Roman"/>
          <w:b/>
          <w:sz w:val="24"/>
          <w:szCs w:val="24"/>
        </w:rPr>
      </w:pPr>
      <w:r w:rsidRPr="00597891">
        <w:rPr>
          <w:rFonts w:ascii="Times New Roman" w:hAnsi="Times New Roman" w:cs="Times New Roman"/>
          <w:sz w:val="24"/>
          <w:szCs w:val="24"/>
        </w:rPr>
        <w:t>Степень сложности процесса обработки информации.</w:t>
      </w:r>
      <w:r w:rsidRPr="00512944">
        <w:rPr>
          <w:rFonts w:ascii="Times New Roman" w:hAnsi="Times New Roman" w:cs="Times New Roman"/>
          <w:b/>
          <w:sz w:val="24"/>
          <w:szCs w:val="24"/>
        </w:rPr>
        <w:t xml:space="preserve"> </w:t>
      </w:r>
      <w:r w:rsidRPr="00512944">
        <w:rPr>
          <w:rFonts w:ascii="Times New Roman" w:hAnsi="Times New Roman" w:cs="Times New Roman"/>
          <w:sz w:val="24"/>
          <w:szCs w:val="24"/>
        </w:rPr>
        <w:t>Для Сбербанка характерна высокая степень сложности обработки информации. Так, для упрощения данного процесса был запущен проект «Централизация 2.0», предполагающая создание единой централизованной ИТ-платформы.</w:t>
      </w:r>
      <w:r w:rsidRPr="00512944">
        <w:rPr>
          <w:rFonts w:ascii="Times New Roman" w:hAnsi="Times New Roman" w:cs="Times New Roman"/>
          <w:sz w:val="24"/>
          <w:szCs w:val="24"/>
          <w:vertAlign w:val="superscript"/>
        </w:rPr>
        <w:footnoteReference w:id="47"/>
      </w:r>
    </w:p>
    <w:p w:rsidR="00512944" w:rsidRPr="00597891" w:rsidRDefault="00597891" w:rsidP="00512944">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Финансовые показатели:</w:t>
      </w:r>
      <w:r w:rsidR="00512944" w:rsidRPr="00597891">
        <w:rPr>
          <w:rFonts w:ascii="Times New Roman" w:hAnsi="Times New Roman" w:cs="Times New Roman"/>
          <w:b/>
          <w:sz w:val="24"/>
          <w:szCs w:val="24"/>
        </w:rPr>
        <w:t xml:space="preserve"> </w:t>
      </w:r>
    </w:p>
    <w:p w:rsidR="00512944" w:rsidRPr="00512944" w:rsidRDefault="00512944" w:rsidP="00962841">
      <w:pPr>
        <w:spacing w:after="0" w:line="360" w:lineRule="auto"/>
        <w:jc w:val="both"/>
        <w:rPr>
          <w:rFonts w:ascii="Times New Roman" w:hAnsi="Times New Roman" w:cs="Times New Roman"/>
          <w:sz w:val="24"/>
          <w:szCs w:val="24"/>
        </w:rPr>
      </w:pPr>
      <w:r w:rsidRPr="00597891">
        <w:rPr>
          <w:rFonts w:ascii="Times New Roman" w:hAnsi="Times New Roman" w:cs="Times New Roman"/>
          <w:sz w:val="24"/>
          <w:szCs w:val="24"/>
        </w:rPr>
        <w:t xml:space="preserve">            1-2) Объем продаж, темп роста продаж.</w:t>
      </w:r>
      <w:r w:rsidRPr="00512944">
        <w:rPr>
          <w:rFonts w:ascii="Times New Roman" w:hAnsi="Times New Roman" w:cs="Times New Roman"/>
          <w:b/>
          <w:sz w:val="24"/>
          <w:szCs w:val="24"/>
        </w:rPr>
        <w:t xml:space="preserve"> </w:t>
      </w:r>
      <w:r w:rsidRPr="00512944">
        <w:rPr>
          <w:rFonts w:ascii="Times New Roman" w:hAnsi="Times New Roman" w:cs="Times New Roman"/>
          <w:sz w:val="24"/>
          <w:szCs w:val="24"/>
        </w:rPr>
        <w:t>Как видно по официальным данным финансового отчета  ПАО «Сбербанк России»</w:t>
      </w:r>
      <w:r w:rsidR="00FE71A9">
        <w:rPr>
          <w:rFonts w:ascii="Times New Roman" w:hAnsi="Times New Roman" w:cs="Times New Roman"/>
          <w:sz w:val="24"/>
          <w:szCs w:val="24"/>
        </w:rPr>
        <w:t xml:space="preserve"> (табл.3.2.1)</w:t>
      </w:r>
      <w:r w:rsidRPr="00512944">
        <w:rPr>
          <w:rFonts w:ascii="Times New Roman" w:hAnsi="Times New Roman" w:cs="Times New Roman"/>
          <w:sz w:val="24"/>
          <w:szCs w:val="24"/>
        </w:rPr>
        <w:t>, предоставленного на официальном сайте Банка, доходы банка во много раз превышают 3 млн. долл., а темп роста продаж в целом стабилен и не превышает 20%.</w:t>
      </w:r>
      <w:r w:rsidRPr="00512944">
        <w:rPr>
          <w:rFonts w:ascii="Times New Roman" w:hAnsi="Times New Roman" w:cs="Times New Roman"/>
          <w:sz w:val="24"/>
          <w:szCs w:val="24"/>
          <w:vertAlign w:val="superscript"/>
        </w:rPr>
        <w:footnoteReference w:id="48"/>
      </w:r>
    </w:p>
    <w:p w:rsidR="00512944" w:rsidRPr="00512944" w:rsidRDefault="00597891" w:rsidP="00962841">
      <w:pPr>
        <w:spacing w:before="240" w:after="240" w:line="360" w:lineRule="auto"/>
        <w:ind w:left="709"/>
        <w:jc w:val="both"/>
        <w:rPr>
          <w:rFonts w:ascii="Times New Roman" w:hAnsi="Times New Roman" w:cs="Times New Roman"/>
          <w:sz w:val="24"/>
          <w:szCs w:val="24"/>
        </w:rPr>
      </w:pPr>
      <w:r>
        <w:rPr>
          <w:rFonts w:ascii="Times New Roman" w:hAnsi="Times New Roman" w:cs="Times New Roman"/>
          <w:sz w:val="24"/>
          <w:szCs w:val="24"/>
        </w:rPr>
        <w:t>Таблица – 3.2.1</w:t>
      </w:r>
      <w:r w:rsidR="00512944" w:rsidRPr="00512944">
        <w:rPr>
          <w:rFonts w:ascii="Times New Roman" w:hAnsi="Times New Roman" w:cs="Times New Roman"/>
          <w:sz w:val="24"/>
          <w:szCs w:val="24"/>
        </w:rPr>
        <w:t xml:space="preserve"> Измене</w:t>
      </w:r>
      <w:r>
        <w:rPr>
          <w:rFonts w:ascii="Times New Roman" w:hAnsi="Times New Roman" w:cs="Times New Roman"/>
          <w:sz w:val="24"/>
          <w:szCs w:val="24"/>
        </w:rPr>
        <w:t>ние объема и темпа роста продаж</w:t>
      </w:r>
    </w:p>
    <w:tbl>
      <w:tblPr>
        <w:tblStyle w:val="22"/>
        <w:tblW w:w="9392" w:type="dxa"/>
        <w:tblLook w:val="04A0" w:firstRow="1" w:lastRow="0" w:firstColumn="1" w:lastColumn="0" w:noHBand="0" w:noVBand="1"/>
      </w:tblPr>
      <w:tblGrid>
        <w:gridCol w:w="3004"/>
        <w:gridCol w:w="1248"/>
        <w:gridCol w:w="1016"/>
        <w:gridCol w:w="1016"/>
        <w:gridCol w:w="1016"/>
        <w:gridCol w:w="1016"/>
        <w:gridCol w:w="1076"/>
      </w:tblGrid>
      <w:tr w:rsidR="00512944" w:rsidRPr="00512944" w:rsidTr="00512944">
        <w:trPr>
          <w:trHeight w:val="452"/>
        </w:trPr>
        <w:tc>
          <w:tcPr>
            <w:tcW w:w="4252" w:type="dxa"/>
            <w:gridSpan w:val="2"/>
            <w:noWrap/>
            <w:vAlign w:val="center"/>
            <w:hideMark/>
          </w:tcPr>
          <w:p w:rsidR="00512944" w:rsidRPr="00512944" w:rsidRDefault="00512944" w:rsidP="00512944">
            <w:pPr>
              <w:jc w:val="cente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w:t>
            </w:r>
          </w:p>
        </w:tc>
        <w:tc>
          <w:tcPr>
            <w:tcW w:w="1016" w:type="dxa"/>
            <w:noWrap/>
            <w:hideMark/>
          </w:tcPr>
          <w:p w:rsidR="00512944" w:rsidRPr="00597891" w:rsidRDefault="00512944" w:rsidP="00512944">
            <w:pPr>
              <w:jc w:val="right"/>
              <w:rPr>
                <w:rFonts w:ascii="Times New Roman" w:eastAsia="Times New Roman" w:hAnsi="Times New Roman" w:cs="Times New Roman"/>
                <w:bCs/>
                <w:sz w:val="24"/>
                <w:szCs w:val="24"/>
              </w:rPr>
            </w:pPr>
            <w:r w:rsidRPr="00597891">
              <w:rPr>
                <w:rFonts w:ascii="Times New Roman" w:eastAsia="Times New Roman" w:hAnsi="Times New Roman" w:cs="Times New Roman"/>
                <w:bCs/>
                <w:sz w:val="24"/>
                <w:szCs w:val="24"/>
              </w:rPr>
              <w:t>2012</w:t>
            </w:r>
          </w:p>
        </w:tc>
        <w:tc>
          <w:tcPr>
            <w:tcW w:w="1016" w:type="dxa"/>
            <w:noWrap/>
            <w:hideMark/>
          </w:tcPr>
          <w:p w:rsidR="00512944" w:rsidRPr="00597891" w:rsidRDefault="00512944" w:rsidP="00512944">
            <w:pPr>
              <w:jc w:val="right"/>
              <w:rPr>
                <w:rFonts w:ascii="Times New Roman" w:eastAsia="Times New Roman" w:hAnsi="Times New Roman" w:cs="Times New Roman"/>
                <w:bCs/>
                <w:sz w:val="24"/>
                <w:szCs w:val="24"/>
              </w:rPr>
            </w:pPr>
            <w:r w:rsidRPr="00597891">
              <w:rPr>
                <w:rFonts w:ascii="Times New Roman" w:eastAsia="Times New Roman" w:hAnsi="Times New Roman" w:cs="Times New Roman"/>
                <w:bCs/>
                <w:sz w:val="24"/>
                <w:szCs w:val="24"/>
              </w:rPr>
              <w:t>2013</w:t>
            </w:r>
          </w:p>
        </w:tc>
        <w:tc>
          <w:tcPr>
            <w:tcW w:w="1016" w:type="dxa"/>
            <w:noWrap/>
            <w:hideMark/>
          </w:tcPr>
          <w:p w:rsidR="00512944" w:rsidRPr="00597891" w:rsidRDefault="00512944" w:rsidP="00512944">
            <w:pPr>
              <w:jc w:val="right"/>
              <w:rPr>
                <w:rFonts w:ascii="Times New Roman" w:eastAsia="Times New Roman" w:hAnsi="Times New Roman" w:cs="Times New Roman"/>
                <w:bCs/>
                <w:sz w:val="24"/>
                <w:szCs w:val="24"/>
              </w:rPr>
            </w:pPr>
            <w:r w:rsidRPr="00597891">
              <w:rPr>
                <w:rFonts w:ascii="Times New Roman" w:eastAsia="Times New Roman" w:hAnsi="Times New Roman" w:cs="Times New Roman"/>
                <w:bCs/>
                <w:sz w:val="24"/>
                <w:szCs w:val="24"/>
              </w:rPr>
              <w:t>2014</w:t>
            </w:r>
          </w:p>
        </w:tc>
        <w:tc>
          <w:tcPr>
            <w:tcW w:w="1016" w:type="dxa"/>
            <w:noWrap/>
            <w:hideMark/>
          </w:tcPr>
          <w:p w:rsidR="00512944" w:rsidRPr="00597891" w:rsidRDefault="00512944" w:rsidP="00512944">
            <w:pPr>
              <w:jc w:val="right"/>
              <w:rPr>
                <w:rFonts w:ascii="Times New Roman" w:eastAsia="Times New Roman" w:hAnsi="Times New Roman" w:cs="Times New Roman"/>
                <w:bCs/>
                <w:sz w:val="24"/>
                <w:szCs w:val="24"/>
              </w:rPr>
            </w:pPr>
            <w:r w:rsidRPr="00597891">
              <w:rPr>
                <w:rFonts w:ascii="Times New Roman" w:eastAsia="Times New Roman" w:hAnsi="Times New Roman" w:cs="Times New Roman"/>
                <w:bCs/>
                <w:sz w:val="24"/>
                <w:szCs w:val="24"/>
              </w:rPr>
              <w:t>2015</w:t>
            </w:r>
          </w:p>
        </w:tc>
        <w:tc>
          <w:tcPr>
            <w:tcW w:w="1076" w:type="dxa"/>
            <w:noWrap/>
            <w:hideMark/>
          </w:tcPr>
          <w:p w:rsidR="00512944" w:rsidRPr="00597891" w:rsidRDefault="00512944" w:rsidP="00512944">
            <w:pPr>
              <w:jc w:val="right"/>
              <w:rPr>
                <w:rFonts w:ascii="Times New Roman" w:eastAsia="Times New Roman" w:hAnsi="Times New Roman" w:cs="Times New Roman"/>
                <w:bCs/>
                <w:sz w:val="24"/>
                <w:szCs w:val="24"/>
              </w:rPr>
            </w:pPr>
            <w:r w:rsidRPr="00597891">
              <w:rPr>
                <w:rFonts w:ascii="Times New Roman" w:eastAsia="Times New Roman" w:hAnsi="Times New Roman" w:cs="Times New Roman"/>
                <w:bCs/>
                <w:sz w:val="24"/>
                <w:szCs w:val="24"/>
              </w:rPr>
              <w:t>2016</w:t>
            </w:r>
          </w:p>
        </w:tc>
      </w:tr>
      <w:tr w:rsidR="00512944" w:rsidRPr="00512944" w:rsidTr="00512944">
        <w:trPr>
          <w:trHeight w:val="569"/>
        </w:trPr>
        <w:tc>
          <w:tcPr>
            <w:tcW w:w="3004" w:type="dxa"/>
            <w:hideMark/>
          </w:tcPr>
          <w:p w:rsidR="00512944" w:rsidRPr="00512944" w:rsidRDefault="00512944" w:rsidP="00512944">
            <w:pP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Операционные доходы    до резервов</w:t>
            </w:r>
          </w:p>
        </w:tc>
        <w:tc>
          <w:tcPr>
            <w:tcW w:w="1248" w:type="dxa"/>
            <w:noWrap/>
            <w:hideMark/>
          </w:tcPr>
          <w:p w:rsidR="00512944" w:rsidRPr="00512944" w:rsidRDefault="00512944" w:rsidP="00512944">
            <w:pP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в млрд. руб</w:t>
            </w:r>
            <w:r w:rsidR="005C77E6">
              <w:rPr>
                <w:rFonts w:ascii="Times New Roman" w:eastAsia="Times New Roman" w:hAnsi="Times New Roman" w:cs="Times New Roman"/>
                <w:sz w:val="24"/>
                <w:szCs w:val="24"/>
              </w:rPr>
              <w:t>.</w:t>
            </w:r>
          </w:p>
        </w:tc>
        <w:tc>
          <w:tcPr>
            <w:tcW w:w="1016" w:type="dxa"/>
            <w:noWrap/>
            <w:hideMark/>
          </w:tcPr>
          <w:p w:rsidR="00512944" w:rsidRPr="00512944" w:rsidRDefault="00512944" w:rsidP="00512944">
            <w:pPr>
              <w:jc w:val="right"/>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920,80</w:t>
            </w:r>
          </w:p>
        </w:tc>
        <w:tc>
          <w:tcPr>
            <w:tcW w:w="1016" w:type="dxa"/>
            <w:noWrap/>
            <w:hideMark/>
          </w:tcPr>
          <w:p w:rsidR="00512944" w:rsidRPr="00512944" w:rsidRDefault="00512944" w:rsidP="00512944">
            <w:pPr>
              <w:jc w:val="right"/>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1103,80</w:t>
            </w:r>
          </w:p>
        </w:tc>
        <w:tc>
          <w:tcPr>
            <w:tcW w:w="1016" w:type="dxa"/>
            <w:noWrap/>
            <w:hideMark/>
          </w:tcPr>
          <w:p w:rsidR="00512944" w:rsidRPr="00512944" w:rsidRDefault="00512944" w:rsidP="00512944">
            <w:pPr>
              <w:jc w:val="right"/>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1300,70</w:t>
            </w:r>
          </w:p>
        </w:tc>
        <w:tc>
          <w:tcPr>
            <w:tcW w:w="1016" w:type="dxa"/>
            <w:noWrap/>
            <w:hideMark/>
          </w:tcPr>
          <w:p w:rsidR="00512944" w:rsidRPr="00512944" w:rsidRDefault="00512944" w:rsidP="00512944">
            <w:pPr>
              <w:jc w:val="right"/>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1429,80</w:t>
            </w:r>
          </w:p>
        </w:tc>
        <w:tc>
          <w:tcPr>
            <w:tcW w:w="1076" w:type="dxa"/>
            <w:noWrap/>
            <w:hideMark/>
          </w:tcPr>
          <w:p w:rsidR="00512944" w:rsidRPr="00512944" w:rsidRDefault="00512944" w:rsidP="00512944">
            <w:pPr>
              <w:jc w:val="right"/>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1697,50</w:t>
            </w:r>
          </w:p>
        </w:tc>
      </w:tr>
      <w:tr w:rsidR="00512944" w:rsidRPr="00512944" w:rsidTr="00512944">
        <w:trPr>
          <w:trHeight w:val="284"/>
        </w:trPr>
        <w:tc>
          <w:tcPr>
            <w:tcW w:w="3004" w:type="dxa"/>
            <w:hideMark/>
          </w:tcPr>
          <w:p w:rsidR="00512944" w:rsidRPr="00512944" w:rsidRDefault="00512944" w:rsidP="00512944">
            <w:pP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Темп роста доходов</w:t>
            </w:r>
          </w:p>
        </w:tc>
        <w:tc>
          <w:tcPr>
            <w:tcW w:w="1248" w:type="dxa"/>
            <w:noWrap/>
            <w:hideMark/>
          </w:tcPr>
          <w:p w:rsidR="00512944" w:rsidRPr="00512944" w:rsidRDefault="00512944" w:rsidP="00512944">
            <w:pPr>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w:t>
            </w:r>
          </w:p>
        </w:tc>
        <w:tc>
          <w:tcPr>
            <w:tcW w:w="1016" w:type="dxa"/>
            <w:noWrap/>
            <w:hideMark/>
          </w:tcPr>
          <w:p w:rsidR="00512944" w:rsidRPr="00512944" w:rsidRDefault="00512944" w:rsidP="00512944">
            <w:pPr>
              <w:jc w:val="right"/>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100,00</w:t>
            </w:r>
          </w:p>
        </w:tc>
        <w:tc>
          <w:tcPr>
            <w:tcW w:w="1016" w:type="dxa"/>
            <w:noWrap/>
            <w:hideMark/>
          </w:tcPr>
          <w:p w:rsidR="00512944" w:rsidRPr="00512944" w:rsidRDefault="00512944" w:rsidP="00512944">
            <w:pPr>
              <w:jc w:val="right"/>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119,87</w:t>
            </w:r>
          </w:p>
        </w:tc>
        <w:tc>
          <w:tcPr>
            <w:tcW w:w="1016" w:type="dxa"/>
            <w:noWrap/>
            <w:hideMark/>
          </w:tcPr>
          <w:p w:rsidR="00512944" w:rsidRPr="00512944" w:rsidRDefault="00512944" w:rsidP="00512944">
            <w:pPr>
              <w:jc w:val="right"/>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117,84</w:t>
            </w:r>
          </w:p>
        </w:tc>
        <w:tc>
          <w:tcPr>
            <w:tcW w:w="1016" w:type="dxa"/>
            <w:noWrap/>
            <w:hideMark/>
          </w:tcPr>
          <w:p w:rsidR="00512944" w:rsidRPr="00512944" w:rsidRDefault="00512944" w:rsidP="00512944">
            <w:pPr>
              <w:jc w:val="right"/>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109,93</w:t>
            </w:r>
          </w:p>
        </w:tc>
        <w:tc>
          <w:tcPr>
            <w:tcW w:w="1076" w:type="dxa"/>
            <w:noWrap/>
            <w:hideMark/>
          </w:tcPr>
          <w:p w:rsidR="00512944" w:rsidRPr="00512944" w:rsidRDefault="00512944" w:rsidP="00512944">
            <w:pPr>
              <w:jc w:val="right"/>
              <w:rPr>
                <w:rFonts w:ascii="Times New Roman" w:eastAsia="Times New Roman" w:hAnsi="Times New Roman" w:cs="Times New Roman"/>
                <w:sz w:val="24"/>
                <w:szCs w:val="24"/>
              </w:rPr>
            </w:pPr>
            <w:r w:rsidRPr="00512944">
              <w:rPr>
                <w:rFonts w:ascii="Times New Roman" w:eastAsia="Times New Roman" w:hAnsi="Times New Roman" w:cs="Times New Roman"/>
                <w:sz w:val="24"/>
                <w:szCs w:val="24"/>
              </w:rPr>
              <w:t>118,72%</w:t>
            </w:r>
          </w:p>
        </w:tc>
      </w:tr>
    </w:tbl>
    <w:p w:rsidR="00512944" w:rsidRPr="00512944" w:rsidRDefault="00512944" w:rsidP="00512944">
      <w:pPr>
        <w:spacing w:after="0" w:line="360" w:lineRule="auto"/>
        <w:jc w:val="both"/>
        <w:rPr>
          <w:rFonts w:ascii="Times New Roman" w:hAnsi="Times New Roman" w:cs="Times New Roman"/>
          <w:sz w:val="24"/>
          <w:szCs w:val="24"/>
        </w:rPr>
      </w:pPr>
    </w:p>
    <w:p w:rsidR="00512944" w:rsidRPr="00512944" w:rsidRDefault="00512944" w:rsidP="005C77E6">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Источник</w:t>
      </w:r>
      <w:r w:rsidRPr="00512944">
        <w:rPr>
          <w:rFonts w:ascii="Times New Roman" w:hAnsi="Times New Roman" w:cs="Times New Roman"/>
          <w:sz w:val="24"/>
          <w:szCs w:val="24"/>
        </w:rPr>
        <w:t>: Консолидированная финансовая отчетность Сбербанка за 2016 г. // URL: http://www.sberbank.com/ru/investor-relations/reports-and-publications/ifrs (Дата обращения: 3.03.2017)</w:t>
      </w:r>
    </w:p>
    <w:p w:rsidR="00512944" w:rsidRPr="00512944" w:rsidRDefault="00512944" w:rsidP="00512944">
      <w:pPr>
        <w:spacing w:after="0" w:line="360" w:lineRule="auto"/>
        <w:jc w:val="both"/>
        <w:rPr>
          <w:rFonts w:ascii="Times New Roman" w:hAnsi="Times New Roman" w:cs="Times New Roman"/>
          <w:sz w:val="24"/>
          <w:szCs w:val="24"/>
        </w:rPr>
      </w:pPr>
    </w:p>
    <w:p w:rsidR="00512944" w:rsidRPr="00597891" w:rsidRDefault="00FE71A9" w:rsidP="005129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Знаки денежных потоков</w:t>
      </w:r>
    </w:p>
    <w:p w:rsidR="00FE71A9" w:rsidRPr="00FE71A9" w:rsidRDefault="00FE71A9" w:rsidP="00FE71A9">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Как видно из табл. 3.2.2</w:t>
      </w:r>
      <w:r w:rsidRPr="00512944">
        <w:rPr>
          <w:rFonts w:ascii="Times New Roman" w:hAnsi="Times New Roman" w:cs="Times New Roman"/>
          <w:sz w:val="24"/>
          <w:szCs w:val="24"/>
        </w:rPr>
        <w:t>, денежные потоки от различных видов деятельности  ПАО «Сбербанк России» в 2016 году имеют следующие знаки: операционная деятельность</w:t>
      </w:r>
      <w:proofErr w:type="gramStart"/>
      <w:r w:rsidRPr="00512944">
        <w:rPr>
          <w:rFonts w:ascii="Times New Roman" w:hAnsi="Times New Roman" w:cs="Times New Roman"/>
          <w:sz w:val="24"/>
          <w:szCs w:val="24"/>
        </w:rPr>
        <w:t xml:space="preserve"> (+), </w:t>
      </w:r>
      <w:proofErr w:type="gramEnd"/>
      <w:r w:rsidRPr="00512944">
        <w:rPr>
          <w:rFonts w:ascii="Times New Roman" w:hAnsi="Times New Roman" w:cs="Times New Roman"/>
          <w:sz w:val="24"/>
          <w:szCs w:val="24"/>
        </w:rPr>
        <w:t>инвестиционная деятельность (+), финансовая деятельность (-).</w:t>
      </w:r>
    </w:p>
    <w:p w:rsidR="00512944" w:rsidRPr="00512944" w:rsidRDefault="00597891" w:rsidP="00962841">
      <w:pPr>
        <w:spacing w:before="240" w:after="24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Таблица 3.2.2</w:t>
      </w:r>
      <w:r w:rsidR="00512944" w:rsidRPr="00512944">
        <w:rPr>
          <w:rFonts w:ascii="Times New Roman" w:hAnsi="Times New Roman" w:cs="Times New Roman"/>
          <w:sz w:val="24"/>
          <w:szCs w:val="24"/>
        </w:rPr>
        <w:t xml:space="preserve"> Денежные потоки о</w:t>
      </w:r>
      <w:r>
        <w:rPr>
          <w:rFonts w:ascii="Times New Roman" w:hAnsi="Times New Roman" w:cs="Times New Roman"/>
          <w:sz w:val="24"/>
          <w:szCs w:val="24"/>
        </w:rPr>
        <w:t>т различных видов деятельности</w:t>
      </w:r>
    </w:p>
    <w:tbl>
      <w:tblPr>
        <w:tblW w:w="9396" w:type="dxa"/>
        <w:tblInd w:w="93" w:type="dxa"/>
        <w:tblLayout w:type="fixed"/>
        <w:tblLook w:val="04A0" w:firstRow="1" w:lastRow="0" w:firstColumn="1" w:lastColumn="0" w:noHBand="0" w:noVBand="1"/>
      </w:tblPr>
      <w:tblGrid>
        <w:gridCol w:w="7528"/>
        <w:gridCol w:w="934"/>
        <w:gridCol w:w="934"/>
      </w:tblGrid>
      <w:tr w:rsidR="00512944" w:rsidRPr="00512944" w:rsidTr="00512944">
        <w:trPr>
          <w:trHeight w:val="315"/>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center"/>
              <w:rPr>
                <w:rFonts w:ascii="Calibri" w:eastAsia="Times New Roman" w:hAnsi="Calibri" w:cs="Times New Roman"/>
                <w:color w:val="000000"/>
                <w:lang w:eastAsia="ru-RU"/>
              </w:rPr>
            </w:pPr>
            <w:r w:rsidRPr="00512944">
              <w:rPr>
                <w:rFonts w:ascii="Calibri" w:eastAsia="Times New Roman" w:hAnsi="Calibri" w:cs="Times New Roman"/>
                <w:color w:val="000000"/>
                <w:lang w:eastAsia="ru-RU"/>
              </w:rPr>
              <w:t>-</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2015 г.</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2016 г.</w:t>
            </w:r>
          </w:p>
        </w:tc>
      </w:tr>
      <w:tr w:rsidR="00512944" w:rsidRPr="00512944" w:rsidTr="00512944">
        <w:trPr>
          <w:trHeight w:val="60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Чистые денежные средства, полученные от операционной деятельности  </w:t>
            </w:r>
          </w:p>
        </w:tc>
        <w:tc>
          <w:tcPr>
            <w:tcW w:w="934" w:type="dxa"/>
            <w:tcBorders>
              <w:top w:val="nil"/>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294,6</w:t>
            </w:r>
          </w:p>
        </w:tc>
        <w:tc>
          <w:tcPr>
            <w:tcW w:w="934" w:type="dxa"/>
            <w:tcBorders>
              <w:top w:val="nil"/>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387,5</w:t>
            </w:r>
          </w:p>
        </w:tc>
      </w:tr>
      <w:tr w:rsidR="00512944" w:rsidRPr="00512944" w:rsidTr="00512944">
        <w:trPr>
          <w:trHeight w:val="533"/>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Чистые д</w:t>
            </w:r>
            <w:r w:rsidR="005C77E6">
              <w:rPr>
                <w:rFonts w:ascii="Times New Roman" w:eastAsia="Times New Roman" w:hAnsi="Times New Roman" w:cs="Times New Roman"/>
                <w:color w:val="000000"/>
                <w:sz w:val="24"/>
                <w:szCs w:val="24"/>
                <w:lang w:eastAsia="ru-RU"/>
              </w:rPr>
              <w:t>енежные средства, полученные </w:t>
            </w:r>
            <w:proofErr w:type="gramStart"/>
            <w:r w:rsidR="005C77E6">
              <w:rPr>
                <w:rFonts w:ascii="Times New Roman" w:eastAsia="Times New Roman" w:hAnsi="Times New Roman" w:cs="Times New Roman"/>
                <w:color w:val="000000"/>
                <w:sz w:val="24"/>
                <w:szCs w:val="24"/>
                <w:lang w:eastAsia="ru-RU"/>
              </w:rPr>
              <w:t>от</w:t>
            </w:r>
            <w:proofErr w:type="gramEnd"/>
            <w:r w:rsidR="005C77E6">
              <w:rPr>
                <w:rFonts w:ascii="Times New Roman" w:eastAsia="Times New Roman" w:hAnsi="Times New Roman" w:cs="Times New Roman"/>
                <w:color w:val="000000"/>
                <w:sz w:val="24"/>
                <w:szCs w:val="24"/>
                <w:lang w:eastAsia="ru-RU"/>
              </w:rPr>
              <w:t xml:space="preserve">/использованные в </w:t>
            </w:r>
            <w:r w:rsidRPr="00512944">
              <w:rPr>
                <w:rFonts w:ascii="Times New Roman" w:eastAsia="Times New Roman" w:hAnsi="Times New Roman" w:cs="Times New Roman"/>
                <w:color w:val="000000"/>
                <w:sz w:val="24"/>
                <w:szCs w:val="24"/>
                <w:lang w:eastAsia="ru-RU"/>
              </w:rPr>
              <w:t>инвестиционной деятельности  </w:t>
            </w:r>
          </w:p>
        </w:tc>
        <w:tc>
          <w:tcPr>
            <w:tcW w:w="934" w:type="dxa"/>
            <w:tcBorders>
              <w:top w:val="nil"/>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-90,8</w:t>
            </w:r>
          </w:p>
        </w:tc>
        <w:tc>
          <w:tcPr>
            <w:tcW w:w="934" w:type="dxa"/>
            <w:tcBorders>
              <w:top w:val="nil"/>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241,1</w:t>
            </w:r>
          </w:p>
        </w:tc>
      </w:tr>
      <w:tr w:rsidR="00512944" w:rsidRPr="00512944" w:rsidTr="00512944">
        <w:trPr>
          <w:trHeight w:val="66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Чистые денежные средства, использованные в финансовой деятельности </w:t>
            </w:r>
          </w:p>
        </w:tc>
        <w:tc>
          <w:tcPr>
            <w:tcW w:w="934" w:type="dxa"/>
            <w:tcBorders>
              <w:top w:val="nil"/>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-511,6</w:t>
            </w:r>
          </w:p>
        </w:tc>
        <w:tc>
          <w:tcPr>
            <w:tcW w:w="934" w:type="dxa"/>
            <w:tcBorders>
              <w:top w:val="nil"/>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-244,1</w:t>
            </w:r>
          </w:p>
        </w:tc>
      </w:tr>
    </w:tbl>
    <w:p w:rsidR="00512944" w:rsidRPr="00512944" w:rsidRDefault="00512944" w:rsidP="00512944">
      <w:pPr>
        <w:spacing w:after="0" w:line="360" w:lineRule="auto"/>
        <w:ind w:firstLine="709"/>
        <w:jc w:val="both"/>
        <w:rPr>
          <w:rFonts w:ascii="Times New Roman" w:hAnsi="Times New Roman" w:cs="Times New Roman"/>
          <w:i/>
          <w:sz w:val="24"/>
          <w:szCs w:val="24"/>
        </w:rPr>
      </w:pPr>
    </w:p>
    <w:p w:rsidR="00512944" w:rsidRPr="00512944" w:rsidRDefault="00512944" w:rsidP="005C77E6">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Составлено</w:t>
      </w:r>
      <w:r w:rsidRPr="00512944">
        <w:rPr>
          <w:rFonts w:ascii="Times New Roman" w:hAnsi="Times New Roman" w:cs="Times New Roman"/>
          <w:sz w:val="24"/>
          <w:szCs w:val="24"/>
        </w:rPr>
        <w:t xml:space="preserve"> по: Консолидированная финансовая отчетность Сбербанка за 2016 г. // URL: http://www.sberbank.com/ru/investor-relations/reports-and-publications/ifrs (Дата обращения: 3.03.2017)</w:t>
      </w: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962841">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Данное сочетание знаков денежных потоков предполагает, что Сбербанк находится на стадии спада. У. </w:t>
      </w:r>
      <w:proofErr w:type="spellStart"/>
      <w:r w:rsidRPr="00512944">
        <w:rPr>
          <w:rFonts w:ascii="Times New Roman" w:hAnsi="Times New Roman" w:cs="Times New Roman"/>
          <w:sz w:val="24"/>
          <w:szCs w:val="24"/>
        </w:rPr>
        <w:t>Брувер</w:t>
      </w:r>
      <w:proofErr w:type="spellEnd"/>
      <w:r w:rsidRPr="00512944">
        <w:rPr>
          <w:rFonts w:ascii="Times New Roman" w:hAnsi="Times New Roman" w:cs="Times New Roman"/>
          <w:sz w:val="24"/>
          <w:szCs w:val="24"/>
        </w:rPr>
        <w:t xml:space="preserve"> и У. </w:t>
      </w:r>
      <w:proofErr w:type="spellStart"/>
      <w:r w:rsidRPr="00512944">
        <w:rPr>
          <w:rFonts w:ascii="Times New Roman" w:hAnsi="Times New Roman" w:cs="Times New Roman"/>
          <w:sz w:val="24"/>
          <w:szCs w:val="24"/>
        </w:rPr>
        <w:t>Хамман</w:t>
      </w:r>
      <w:proofErr w:type="spellEnd"/>
      <w:r w:rsidRPr="00512944">
        <w:rPr>
          <w:rFonts w:ascii="Times New Roman" w:hAnsi="Times New Roman" w:cs="Times New Roman"/>
          <w:sz w:val="24"/>
          <w:szCs w:val="24"/>
        </w:rPr>
        <w:t xml:space="preserve"> в своей работе «Как могут показатели денежного потока помочь диагностировать финансовое здоровье компании» утверждают, что при подобном сочетании знаков компания продает свои активы, чтобы выкупить свои акции или погасить долги.</w:t>
      </w:r>
      <w:r w:rsidRPr="00512944">
        <w:rPr>
          <w:rFonts w:ascii="Times New Roman" w:hAnsi="Times New Roman" w:cs="Times New Roman"/>
          <w:sz w:val="24"/>
          <w:szCs w:val="24"/>
          <w:vertAlign w:val="superscript"/>
        </w:rPr>
        <w:footnoteReference w:id="49"/>
      </w:r>
      <w:r w:rsidRPr="00512944">
        <w:rPr>
          <w:rFonts w:ascii="Times New Roman" w:hAnsi="Times New Roman" w:cs="Times New Roman"/>
          <w:sz w:val="24"/>
          <w:szCs w:val="24"/>
        </w:rPr>
        <w:t xml:space="preserve"> В ситуации со Сбербанком данное сочетание знаков скорее носит характер иск</w:t>
      </w:r>
      <w:r w:rsidR="00597891">
        <w:rPr>
          <w:rFonts w:ascii="Times New Roman" w:hAnsi="Times New Roman" w:cs="Times New Roman"/>
          <w:sz w:val="24"/>
          <w:szCs w:val="24"/>
        </w:rPr>
        <w:t>лючения. Как видно из табл. 3.2.3</w:t>
      </w:r>
      <w:r w:rsidRPr="00512944">
        <w:rPr>
          <w:rFonts w:ascii="Times New Roman" w:hAnsi="Times New Roman" w:cs="Times New Roman"/>
          <w:sz w:val="24"/>
          <w:szCs w:val="24"/>
        </w:rPr>
        <w:t>, основной причиной положительного знака денежного потока от инвестиционной деятельности является большая выручка от реализации и погашения инвестиционных ценных бумаг, имеющихся в наличии для продажи, которая увеличилась больше чем в два раза по сравнению с 2015 годом. Стоит заметить, что Сбербанк также потратил гораздо больше на покупку инвестиционных ценных бумаг, имеющихся в наличии для продажи по сравнению с 2015 годом. Данные факты скорее свидетельствуют о возможной реструктуризации портфел</w:t>
      </w:r>
      <w:r w:rsidR="00962841">
        <w:rPr>
          <w:rFonts w:ascii="Times New Roman" w:hAnsi="Times New Roman" w:cs="Times New Roman"/>
          <w:sz w:val="24"/>
          <w:szCs w:val="24"/>
        </w:rPr>
        <w:t xml:space="preserve">я ценных инвестиционных бумаг. </w:t>
      </w:r>
    </w:p>
    <w:p w:rsidR="00512944" w:rsidRPr="00512944" w:rsidRDefault="00597891" w:rsidP="00962841">
      <w:pPr>
        <w:spacing w:before="240" w:after="240" w:line="360" w:lineRule="auto"/>
        <w:ind w:left="709"/>
        <w:jc w:val="both"/>
        <w:rPr>
          <w:rFonts w:ascii="Times New Roman" w:hAnsi="Times New Roman" w:cs="Times New Roman"/>
          <w:sz w:val="24"/>
          <w:szCs w:val="24"/>
        </w:rPr>
      </w:pPr>
      <w:r>
        <w:rPr>
          <w:rFonts w:ascii="Times New Roman" w:hAnsi="Times New Roman" w:cs="Times New Roman"/>
          <w:sz w:val="24"/>
          <w:szCs w:val="24"/>
        </w:rPr>
        <w:t>Таблица 3.2.3</w:t>
      </w:r>
      <w:r w:rsidR="00512944" w:rsidRPr="00512944">
        <w:rPr>
          <w:rFonts w:ascii="Times New Roman" w:hAnsi="Times New Roman" w:cs="Times New Roman"/>
          <w:sz w:val="24"/>
          <w:szCs w:val="24"/>
        </w:rPr>
        <w:t xml:space="preserve"> Денежные средства от ин</w:t>
      </w:r>
      <w:r>
        <w:rPr>
          <w:rFonts w:ascii="Times New Roman" w:hAnsi="Times New Roman" w:cs="Times New Roman"/>
          <w:sz w:val="24"/>
          <w:szCs w:val="24"/>
        </w:rPr>
        <w:t>вестиционной деятельности</w:t>
      </w:r>
    </w:p>
    <w:tbl>
      <w:tblPr>
        <w:tblW w:w="9359" w:type="dxa"/>
        <w:tblInd w:w="93" w:type="dxa"/>
        <w:tblLayout w:type="fixed"/>
        <w:tblLook w:val="04A0" w:firstRow="1" w:lastRow="0" w:firstColumn="1" w:lastColumn="0" w:noHBand="0" w:noVBand="1"/>
      </w:tblPr>
      <w:tblGrid>
        <w:gridCol w:w="7103"/>
        <w:gridCol w:w="1276"/>
        <w:gridCol w:w="980"/>
      </w:tblGrid>
      <w:tr w:rsidR="00512944" w:rsidRPr="00512944" w:rsidTr="00512944">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944" w:rsidRPr="00597891" w:rsidRDefault="00512944" w:rsidP="00512944">
            <w:pPr>
              <w:spacing w:after="0" w:line="240" w:lineRule="auto"/>
              <w:rPr>
                <w:rFonts w:ascii="Times New Roman" w:eastAsia="Times New Roman" w:hAnsi="Times New Roman" w:cs="Times New Roman"/>
                <w:bCs/>
                <w:color w:val="000000"/>
                <w:sz w:val="24"/>
                <w:szCs w:val="24"/>
                <w:lang w:eastAsia="ru-RU"/>
              </w:rPr>
            </w:pPr>
            <w:r w:rsidRPr="00597891">
              <w:rPr>
                <w:rFonts w:ascii="Times New Roman" w:eastAsia="Times New Roman" w:hAnsi="Times New Roman" w:cs="Times New Roman"/>
                <w:bCs/>
                <w:color w:val="000000"/>
                <w:sz w:val="24"/>
                <w:szCs w:val="20"/>
                <w:lang w:eastAsia="ru-RU"/>
              </w:rPr>
              <w:t>Денежные средства от инвестиционной деятельности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2016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2015</w:t>
            </w:r>
          </w:p>
        </w:tc>
      </w:tr>
      <w:tr w:rsidR="00512944" w:rsidRPr="00512944" w:rsidTr="00512944">
        <w:trPr>
          <w:trHeight w:val="401"/>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Покупка инвестиционных ценных бумаг, имеющихся в наличии для продажи</w:t>
            </w:r>
          </w:p>
        </w:tc>
        <w:tc>
          <w:tcPr>
            <w:tcW w:w="1276" w:type="dxa"/>
            <w:tcBorders>
              <w:top w:val="nil"/>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-1 569,80</w:t>
            </w:r>
          </w:p>
        </w:tc>
        <w:tc>
          <w:tcPr>
            <w:tcW w:w="980" w:type="dxa"/>
            <w:tcBorders>
              <w:top w:val="nil"/>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-850,9</w:t>
            </w:r>
          </w:p>
        </w:tc>
      </w:tr>
      <w:tr w:rsidR="00512944" w:rsidRPr="00512944" w:rsidTr="00512944">
        <w:trPr>
          <w:trHeight w:val="405"/>
        </w:trPr>
        <w:tc>
          <w:tcPr>
            <w:tcW w:w="7103"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Выручка от реализации и погашения инвестиционных ценных бумаг, имеющихся в наличии для продажи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1 765,30</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742,4</w:t>
            </w:r>
          </w:p>
        </w:tc>
      </w:tr>
      <w:tr w:rsidR="00512944" w:rsidRPr="00512944" w:rsidTr="00512944">
        <w:trPr>
          <w:trHeight w:val="285"/>
        </w:trPr>
        <w:tc>
          <w:tcPr>
            <w:tcW w:w="7103"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980"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r>
      <w:tr w:rsidR="00512944" w:rsidRPr="00512944" w:rsidTr="00512944">
        <w:trPr>
          <w:trHeight w:val="315"/>
        </w:trPr>
        <w:tc>
          <w:tcPr>
            <w:tcW w:w="7103"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Проценты, полученные по инвестиционным ценным бумагам, имеющимся в наличии для продажи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128,9</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116,5</w:t>
            </w:r>
          </w:p>
        </w:tc>
      </w:tr>
      <w:tr w:rsidR="00512944" w:rsidRPr="00512944" w:rsidTr="00962841">
        <w:trPr>
          <w:trHeight w:val="285"/>
        </w:trPr>
        <w:tc>
          <w:tcPr>
            <w:tcW w:w="7103"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980"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r>
    </w:tbl>
    <w:p w:rsidR="00341165" w:rsidRPr="00341165" w:rsidRDefault="00341165">
      <w:pPr>
        <w:rPr>
          <w:rFonts w:ascii="Times New Roman" w:hAnsi="Times New Roman" w:cs="Times New Roman"/>
          <w:i/>
          <w:sz w:val="24"/>
          <w:szCs w:val="24"/>
        </w:rPr>
      </w:pPr>
      <w:r w:rsidRPr="00341165">
        <w:rPr>
          <w:rFonts w:ascii="Times New Roman" w:hAnsi="Times New Roman" w:cs="Times New Roman"/>
          <w:i/>
          <w:sz w:val="24"/>
          <w:szCs w:val="24"/>
        </w:rPr>
        <w:lastRenderedPageBreak/>
        <w:t>Продолжение таблицы – 3.2.3</w:t>
      </w:r>
    </w:p>
    <w:tbl>
      <w:tblPr>
        <w:tblW w:w="9359" w:type="dxa"/>
        <w:tblInd w:w="93" w:type="dxa"/>
        <w:tblLayout w:type="fixed"/>
        <w:tblLook w:val="04A0" w:firstRow="1" w:lastRow="0" w:firstColumn="1" w:lastColumn="0" w:noHBand="0" w:noVBand="1"/>
      </w:tblPr>
      <w:tblGrid>
        <w:gridCol w:w="7103"/>
        <w:gridCol w:w="1276"/>
        <w:gridCol w:w="980"/>
      </w:tblGrid>
      <w:tr w:rsidR="00512944" w:rsidRPr="00512944" w:rsidTr="00962841">
        <w:trPr>
          <w:trHeight w:val="22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Покупка инвестиционных ценных бумаг, удерживаемых до погашения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-116,5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-122,2</w:t>
            </w:r>
          </w:p>
        </w:tc>
      </w:tr>
      <w:tr w:rsidR="00512944" w:rsidRPr="00512944" w:rsidTr="00512944">
        <w:trPr>
          <w:trHeight w:val="675"/>
        </w:trPr>
        <w:tc>
          <w:tcPr>
            <w:tcW w:w="7103"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Выручка от погашения инвестиционных ценных бумаг, удерживаемых до погашения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73,5</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58,3</w:t>
            </w:r>
          </w:p>
        </w:tc>
      </w:tr>
      <w:tr w:rsidR="00512944" w:rsidRPr="00512944" w:rsidTr="00512944">
        <w:trPr>
          <w:trHeight w:val="285"/>
        </w:trPr>
        <w:tc>
          <w:tcPr>
            <w:tcW w:w="7103"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980"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r>
      <w:tr w:rsidR="00512944" w:rsidRPr="00512944" w:rsidTr="00512944">
        <w:trPr>
          <w:trHeight w:val="765"/>
        </w:trPr>
        <w:tc>
          <w:tcPr>
            <w:tcW w:w="7103"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Проценты, полученные по инвестиционным ценным бумагам, удерживаемым до погашения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35,5</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30,3</w:t>
            </w:r>
          </w:p>
        </w:tc>
      </w:tr>
      <w:tr w:rsidR="00512944" w:rsidRPr="00512944" w:rsidTr="00512944">
        <w:trPr>
          <w:trHeight w:val="285"/>
        </w:trPr>
        <w:tc>
          <w:tcPr>
            <w:tcW w:w="7103"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980"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r>
      <w:tr w:rsidR="00512944" w:rsidRPr="00512944" w:rsidTr="00512944">
        <w:trPr>
          <w:trHeight w:val="337"/>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Приобретение основных средств и нематериальных активов</w:t>
            </w:r>
          </w:p>
        </w:tc>
        <w:tc>
          <w:tcPr>
            <w:tcW w:w="1276" w:type="dxa"/>
            <w:tcBorders>
              <w:top w:val="nil"/>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-112,1</w:t>
            </w:r>
          </w:p>
        </w:tc>
        <w:tc>
          <w:tcPr>
            <w:tcW w:w="980" w:type="dxa"/>
            <w:tcBorders>
              <w:top w:val="nil"/>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-74,3</w:t>
            </w:r>
          </w:p>
        </w:tc>
      </w:tr>
      <w:tr w:rsidR="00512944" w:rsidRPr="00512944" w:rsidTr="00512944">
        <w:trPr>
          <w:trHeight w:val="600"/>
        </w:trPr>
        <w:tc>
          <w:tcPr>
            <w:tcW w:w="7103"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Выручка от реализации основных средств и нематериальных активов, включая полученные суммы страхового возмещения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19,9</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9,9</w:t>
            </w:r>
          </w:p>
        </w:tc>
      </w:tr>
      <w:tr w:rsidR="00512944" w:rsidRPr="00512944" w:rsidTr="00512944">
        <w:trPr>
          <w:trHeight w:val="285"/>
        </w:trPr>
        <w:tc>
          <w:tcPr>
            <w:tcW w:w="7103"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980"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r>
      <w:tr w:rsidR="00512944" w:rsidRPr="00512944" w:rsidTr="00512944">
        <w:trPr>
          <w:trHeight w:val="369"/>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Приобретение инвестиционной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-0,6</w:t>
            </w:r>
          </w:p>
        </w:tc>
        <w:tc>
          <w:tcPr>
            <w:tcW w:w="980" w:type="dxa"/>
            <w:tcBorders>
              <w:top w:val="nil"/>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-0,6</w:t>
            </w:r>
          </w:p>
        </w:tc>
      </w:tr>
      <w:tr w:rsidR="00512944" w:rsidRPr="00512944" w:rsidTr="00512944">
        <w:trPr>
          <w:trHeight w:val="276"/>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Выручка от продажи инвестиционной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1,3</w:t>
            </w:r>
          </w:p>
        </w:tc>
        <w:tc>
          <w:tcPr>
            <w:tcW w:w="980" w:type="dxa"/>
            <w:tcBorders>
              <w:top w:val="nil"/>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0,3</w:t>
            </w:r>
          </w:p>
        </w:tc>
      </w:tr>
      <w:tr w:rsidR="00512944" w:rsidRPr="00512944" w:rsidTr="00512944">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Покупка ассоциированных компаний</w:t>
            </w:r>
          </w:p>
        </w:tc>
        <w:tc>
          <w:tcPr>
            <w:tcW w:w="1276" w:type="dxa"/>
            <w:tcBorders>
              <w:top w:val="nil"/>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w:t>
            </w:r>
          </w:p>
        </w:tc>
        <w:tc>
          <w:tcPr>
            <w:tcW w:w="980" w:type="dxa"/>
            <w:tcBorders>
              <w:top w:val="nil"/>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-1,2</w:t>
            </w:r>
          </w:p>
        </w:tc>
      </w:tr>
      <w:tr w:rsidR="00512944" w:rsidRPr="00512944" w:rsidTr="00512944">
        <w:trPr>
          <w:trHeight w:val="228"/>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Выручка от продажи ассоциированных компаний</w:t>
            </w:r>
          </w:p>
        </w:tc>
        <w:tc>
          <w:tcPr>
            <w:tcW w:w="1276" w:type="dxa"/>
            <w:tcBorders>
              <w:top w:val="nil"/>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0,4</w:t>
            </w:r>
          </w:p>
        </w:tc>
        <w:tc>
          <w:tcPr>
            <w:tcW w:w="980" w:type="dxa"/>
            <w:tcBorders>
              <w:top w:val="nil"/>
              <w:left w:val="nil"/>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w:t>
            </w:r>
          </w:p>
        </w:tc>
      </w:tr>
      <w:tr w:rsidR="00512944" w:rsidRPr="00512944" w:rsidTr="00512944">
        <w:trPr>
          <w:trHeight w:val="450"/>
        </w:trPr>
        <w:tc>
          <w:tcPr>
            <w:tcW w:w="7103"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Выручка от продажи дочерних компаний за вычетом денежных средств, выбывших в результате продажи дочерних компаний</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15,3</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0"/>
                <w:lang w:eastAsia="ru-RU"/>
              </w:rPr>
              <w:t>0,7</w:t>
            </w:r>
          </w:p>
        </w:tc>
      </w:tr>
      <w:tr w:rsidR="00512944" w:rsidRPr="00512944" w:rsidTr="00512944">
        <w:trPr>
          <w:trHeight w:val="285"/>
        </w:trPr>
        <w:tc>
          <w:tcPr>
            <w:tcW w:w="7103"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980"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r>
      <w:tr w:rsidR="00512944" w:rsidRPr="00512944" w:rsidTr="00512944">
        <w:trPr>
          <w:trHeight w:val="555"/>
        </w:trPr>
        <w:tc>
          <w:tcPr>
            <w:tcW w:w="7103"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97891" w:rsidRDefault="00512944" w:rsidP="00512944">
            <w:pPr>
              <w:spacing w:after="0" w:line="240" w:lineRule="auto"/>
              <w:rPr>
                <w:rFonts w:ascii="Times New Roman" w:eastAsia="Times New Roman" w:hAnsi="Times New Roman" w:cs="Times New Roman"/>
                <w:bCs/>
                <w:color w:val="000000"/>
                <w:sz w:val="24"/>
                <w:szCs w:val="24"/>
                <w:lang w:eastAsia="ru-RU"/>
              </w:rPr>
            </w:pPr>
            <w:proofErr w:type="gramStart"/>
            <w:r w:rsidRPr="00597891">
              <w:rPr>
                <w:rFonts w:ascii="Times New Roman" w:eastAsia="Times New Roman" w:hAnsi="Times New Roman" w:cs="Times New Roman"/>
                <w:bCs/>
                <w:color w:val="000000"/>
                <w:sz w:val="24"/>
                <w:szCs w:val="20"/>
                <w:lang w:eastAsia="ru-RU"/>
              </w:rPr>
              <w:t>Чистые денежные средства, полученные от / (использованные в) инвестиционной деятельности</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97891" w:rsidRDefault="00512944" w:rsidP="00512944">
            <w:pPr>
              <w:spacing w:after="0" w:line="240" w:lineRule="auto"/>
              <w:jc w:val="center"/>
              <w:rPr>
                <w:rFonts w:ascii="Times New Roman" w:eastAsia="Times New Roman" w:hAnsi="Times New Roman" w:cs="Times New Roman"/>
                <w:bCs/>
                <w:color w:val="000000"/>
                <w:sz w:val="24"/>
                <w:szCs w:val="24"/>
                <w:lang w:eastAsia="ru-RU"/>
              </w:rPr>
            </w:pPr>
            <w:r w:rsidRPr="00597891">
              <w:rPr>
                <w:rFonts w:ascii="Times New Roman" w:eastAsia="Times New Roman" w:hAnsi="Times New Roman" w:cs="Times New Roman"/>
                <w:bCs/>
                <w:color w:val="000000"/>
                <w:sz w:val="24"/>
                <w:szCs w:val="20"/>
                <w:lang w:eastAsia="ru-RU"/>
              </w:rPr>
              <w:t>241,1</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512944" w:rsidRPr="00597891" w:rsidRDefault="00512944" w:rsidP="00512944">
            <w:pPr>
              <w:spacing w:after="0" w:line="240" w:lineRule="auto"/>
              <w:jc w:val="center"/>
              <w:rPr>
                <w:rFonts w:ascii="Times New Roman" w:eastAsia="Times New Roman" w:hAnsi="Times New Roman" w:cs="Times New Roman"/>
                <w:bCs/>
                <w:color w:val="000000"/>
                <w:sz w:val="24"/>
                <w:szCs w:val="24"/>
                <w:lang w:eastAsia="ru-RU"/>
              </w:rPr>
            </w:pPr>
            <w:r w:rsidRPr="00597891">
              <w:rPr>
                <w:rFonts w:ascii="Times New Roman" w:eastAsia="Times New Roman" w:hAnsi="Times New Roman" w:cs="Times New Roman"/>
                <w:bCs/>
                <w:color w:val="000000"/>
                <w:sz w:val="24"/>
                <w:szCs w:val="20"/>
                <w:lang w:eastAsia="ru-RU"/>
              </w:rPr>
              <w:t>-90,8</w:t>
            </w:r>
          </w:p>
        </w:tc>
      </w:tr>
      <w:tr w:rsidR="00512944" w:rsidRPr="00512944" w:rsidTr="00597891">
        <w:trPr>
          <w:trHeight w:val="285"/>
        </w:trPr>
        <w:tc>
          <w:tcPr>
            <w:tcW w:w="7103"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b/>
                <w:bCs/>
                <w:color w:val="000000"/>
                <w:sz w:val="24"/>
                <w:szCs w:val="24"/>
                <w:lang w:eastAsia="ru-RU"/>
              </w:rPr>
            </w:pPr>
          </w:p>
        </w:tc>
        <w:tc>
          <w:tcPr>
            <w:tcW w:w="980" w:type="dxa"/>
            <w:vMerge/>
            <w:tcBorders>
              <w:top w:val="nil"/>
              <w:left w:val="single" w:sz="4" w:space="0" w:color="auto"/>
              <w:bottom w:val="single" w:sz="4" w:space="0" w:color="auto"/>
              <w:right w:val="single" w:sz="4" w:space="0" w:color="auto"/>
            </w:tcBorders>
            <w:vAlign w:val="center"/>
            <w:hideMark/>
          </w:tcPr>
          <w:p w:rsidR="00512944" w:rsidRPr="00512944" w:rsidRDefault="00512944" w:rsidP="00512944">
            <w:pPr>
              <w:spacing w:after="0" w:line="240" w:lineRule="auto"/>
              <w:rPr>
                <w:rFonts w:ascii="Times New Roman" w:eastAsia="Times New Roman" w:hAnsi="Times New Roman" w:cs="Times New Roman"/>
                <w:b/>
                <w:bCs/>
                <w:color w:val="000000"/>
                <w:sz w:val="24"/>
                <w:szCs w:val="24"/>
                <w:lang w:eastAsia="ru-RU"/>
              </w:rPr>
            </w:pPr>
          </w:p>
        </w:tc>
      </w:tr>
    </w:tbl>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C77E6">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Источник</w:t>
      </w:r>
      <w:r w:rsidRPr="00512944">
        <w:rPr>
          <w:rFonts w:ascii="Times New Roman" w:hAnsi="Times New Roman" w:cs="Times New Roman"/>
          <w:sz w:val="24"/>
          <w:szCs w:val="24"/>
        </w:rPr>
        <w:t>: Консолидированная финансовая отчетность Сбербанка за 2016 г. // URL: http://www.sberbank.com/ru/investor-relations/reports-and-publications/ifrs (Дата обращения: 3.03.2017)</w:t>
      </w:r>
      <w:r w:rsidR="00962841">
        <w:rPr>
          <w:rFonts w:ascii="Times New Roman" w:hAnsi="Times New Roman" w:cs="Times New Roman"/>
          <w:sz w:val="24"/>
          <w:szCs w:val="24"/>
        </w:rPr>
        <w:t>.</w:t>
      </w: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341165">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Таким образом, </w:t>
      </w:r>
      <w:r w:rsidR="00F052E4">
        <w:rPr>
          <w:rFonts w:ascii="Times New Roman" w:hAnsi="Times New Roman" w:cs="Times New Roman"/>
          <w:sz w:val="24"/>
          <w:szCs w:val="24"/>
        </w:rPr>
        <w:t>в</w:t>
      </w:r>
      <w:r w:rsidR="00F052E4" w:rsidRPr="00F052E4">
        <w:rPr>
          <w:rFonts w:ascii="Times New Roman" w:hAnsi="Times New Roman" w:cs="Times New Roman"/>
          <w:sz w:val="24"/>
          <w:szCs w:val="24"/>
        </w:rPr>
        <w:t xml:space="preserve"> результате анализа количественных, качественных и финансовых показателей было установлено, что в данный момент ПАО «Сбербанк России» находится на стадии «Зрелости» жизненного цикла организации.</w:t>
      </w:r>
    </w:p>
    <w:p w:rsidR="00512944" w:rsidRDefault="00512944" w:rsidP="00341165">
      <w:pPr>
        <w:pStyle w:val="a5"/>
        <w:numPr>
          <w:ilvl w:val="1"/>
          <w:numId w:val="39"/>
        </w:numPr>
        <w:spacing w:before="720" w:after="720" w:line="360" w:lineRule="auto"/>
        <w:ind w:left="709" w:firstLine="0"/>
        <w:contextualSpacing w:val="0"/>
        <w:jc w:val="center"/>
        <w:outlineLvl w:val="1"/>
        <w:rPr>
          <w:rFonts w:ascii="Times New Roman" w:hAnsi="Times New Roman" w:cs="Times New Roman"/>
          <w:b/>
          <w:sz w:val="24"/>
          <w:szCs w:val="24"/>
        </w:rPr>
      </w:pPr>
      <w:bookmarkStart w:id="16" w:name="_Toc477474278"/>
      <w:bookmarkStart w:id="17" w:name="_Toc482627381"/>
      <w:r w:rsidRPr="00D76FDB">
        <w:rPr>
          <w:rFonts w:ascii="Times New Roman" w:hAnsi="Times New Roman" w:cs="Times New Roman"/>
          <w:b/>
          <w:sz w:val="24"/>
          <w:szCs w:val="24"/>
        </w:rPr>
        <w:t xml:space="preserve">Разработка рекомендаций </w:t>
      </w:r>
      <w:r w:rsidR="0097137E" w:rsidRPr="00D76FDB">
        <w:rPr>
          <w:rFonts w:ascii="Times New Roman" w:hAnsi="Times New Roman" w:cs="Times New Roman"/>
          <w:b/>
          <w:sz w:val="24"/>
          <w:szCs w:val="24"/>
        </w:rPr>
        <w:t xml:space="preserve">по совершенствованию </w:t>
      </w:r>
      <w:r w:rsidRPr="00D76FDB">
        <w:rPr>
          <w:rFonts w:ascii="Times New Roman" w:hAnsi="Times New Roman" w:cs="Times New Roman"/>
          <w:b/>
          <w:sz w:val="24"/>
          <w:szCs w:val="24"/>
        </w:rPr>
        <w:t>деятельности ПАО «Сбербанк России»</w:t>
      </w:r>
      <w:bookmarkEnd w:id="16"/>
      <w:r w:rsidR="0097137E" w:rsidRPr="00D76FDB">
        <w:rPr>
          <w:rFonts w:ascii="Times New Roman" w:hAnsi="Times New Roman" w:cs="Times New Roman"/>
          <w:b/>
          <w:sz w:val="24"/>
          <w:szCs w:val="24"/>
        </w:rPr>
        <w:t xml:space="preserve"> на основе диагностированной стадии </w:t>
      </w:r>
      <w:proofErr w:type="gramStart"/>
      <w:r w:rsidR="0097137E" w:rsidRPr="00D76FDB">
        <w:rPr>
          <w:rFonts w:ascii="Times New Roman" w:hAnsi="Times New Roman" w:cs="Times New Roman"/>
          <w:b/>
          <w:sz w:val="24"/>
          <w:szCs w:val="24"/>
        </w:rPr>
        <w:t>жизненного</w:t>
      </w:r>
      <w:proofErr w:type="gramEnd"/>
      <w:r w:rsidR="0097137E" w:rsidRPr="00D76FDB">
        <w:rPr>
          <w:rFonts w:ascii="Times New Roman" w:hAnsi="Times New Roman" w:cs="Times New Roman"/>
          <w:b/>
          <w:sz w:val="24"/>
          <w:szCs w:val="24"/>
        </w:rPr>
        <w:t xml:space="preserve"> </w:t>
      </w:r>
      <w:proofErr w:type="spellStart"/>
      <w:r w:rsidR="0097137E" w:rsidRPr="00D76FDB">
        <w:rPr>
          <w:rFonts w:ascii="Times New Roman" w:hAnsi="Times New Roman" w:cs="Times New Roman"/>
          <w:b/>
          <w:sz w:val="24"/>
          <w:szCs w:val="24"/>
        </w:rPr>
        <w:t>цила</w:t>
      </w:r>
      <w:bookmarkEnd w:id="17"/>
      <w:proofErr w:type="spellEnd"/>
    </w:p>
    <w:p w:rsidR="00512944" w:rsidRPr="00512944" w:rsidRDefault="00512944" w:rsidP="00341165">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Для разработки рекомендаций сначала необходимо охарактеризовать проблемные стороны  ПАО «Сбербанк России», результатом игнорирования которых может быть переход организации на стадию «спада» жизненного цикла:</w:t>
      </w:r>
    </w:p>
    <w:p w:rsidR="00512944" w:rsidRPr="00512944" w:rsidRDefault="00512944" w:rsidP="00881504">
      <w:pPr>
        <w:numPr>
          <w:ilvl w:val="0"/>
          <w:numId w:val="46"/>
        </w:numPr>
        <w:spacing w:after="0" w:line="360" w:lineRule="auto"/>
        <w:jc w:val="both"/>
        <w:rPr>
          <w:rFonts w:ascii="Times New Roman" w:hAnsi="Times New Roman" w:cs="Times New Roman"/>
          <w:sz w:val="24"/>
          <w:szCs w:val="24"/>
        </w:rPr>
      </w:pPr>
      <w:r w:rsidRPr="00512944">
        <w:rPr>
          <w:rFonts w:ascii="Times New Roman" w:hAnsi="Times New Roman" w:cs="Times New Roman"/>
          <w:sz w:val="24"/>
          <w:szCs w:val="24"/>
        </w:rPr>
        <w:lastRenderedPageBreak/>
        <w:t xml:space="preserve">Текучесть кадров и низкая профессиональная квалификация персонала, занимающего низшие должности. Данную слабую сторону Сбербанка можно легко заметить, изучая различные банковские рейтинги, построенные на основе отзывов клиентов об уровне банковского обслуживания. Так, в «Народном рейтинге» известного специализирующегося на банках портала </w:t>
      </w:r>
      <w:proofErr w:type="spellStart"/>
      <w:r w:rsidRPr="00512944">
        <w:rPr>
          <w:rFonts w:ascii="Times New Roman" w:hAnsi="Times New Roman" w:cs="Times New Roman"/>
          <w:sz w:val="24"/>
          <w:szCs w:val="24"/>
          <w:lang w:val="en-US"/>
        </w:rPr>
        <w:t>banki</w:t>
      </w:r>
      <w:proofErr w:type="spellEnd"/>
      <w:r w:rsidRPr="00512944">
        <w:rPr>
          <w:rFonts w:ascii="Times New Roman" w:hAnsi="Times New Roman" w:cs="Times New Roman"/>
          <w:sz w:val="24"/>
          <w:szCs w:val="24"/>
        </w:rPr>
        <w:t>.</w:t>
      </w:r>
      <w:proofErr w:type="spellStart"/>
      <w:r w:rsidRPr="00512944">
        <w:rPr>
          <w:rFonts w:ascii="Times New Roman" w:hAnsi="Times New Roman" w:cs="Times New Roman"/>
          <w:sz w:val="24"/>
          <w:szCs w:val="24"/>
          <w:lang w:val="en-US"/>
        </w:rPr>
        <w:t>ru</w:t>
      </w:r>
      <w:proofErr w:type="spellEnd"/>
      <w:r w:rsidRPr="00512944">
        <w:rPr>
          <w:rFonts w:ascii="Times New Roman" w:hAnsi="Times New Roman" w:cs="Times New Roman"/>
          <w:sz w:val="24"/>
          <w:szCs w:val="24"/>
        </w:rPr>
        <w:t>, анализирующего отзывы клиентов, Сбербанк занимает 40 место.</w:t>
      </w:r>
      <w:r w:rsidRPr="00512944">
        <w:rPr>
          <w:rFonts w:ascii="Times New Roman" w:hAnsi="Times New Roman" w:cs="Times New Roman"/>
          <w:sz w:val="24"/>
          <w:szCs w:val="24"/>
          <w:vertAlign w:val="superscript"/>
        </w:rPr>
        <w:footnoteReference w:id="50"/>
      </w:r>
      <w:r w:rsidRPr="00512944">
        <w:rPr>
          <w:rFonts w:ascii="Times New Roman" w:hAnsi="Times New Roman" w:cs="Times New Roman"/>
          <w:sz w:val="24"/>
          <w:szCs w:val="24"/>
        </w:rPr>
        <w:t xml:space="preserve"> Игнорирование данной проблемы может повлечь за собой отток клиентов ПАО «Сбербанк России» и нанесен</w:t>
      </w:r>
      <w:r w:rsidR="0093171A">
        <w:rPr>
          <w:rFonts w:ascii="Times New Roman" w:hAnsi="Times New Roman" w:cs="Times New Roman"/>
          <w:sz w:val="24"/>
          <w:szCs w:val="24"/>
        </w:rPr>
        <w:t xml:space="preserve">ие больших </w:t>
      </w:r>
      <w:proofErr w:type="spellStart"/>
      <w:r w:rsidR="0093171A">
        <w:rPr>
          <w:rFonts w:ascii="Times New Roman" w:hAnsi="Times New Roman" w:cs="Times New Roman"/>
          <w:sz w:val="24"/>
          <w:szCs w:val="24"/>
        </w:rPr>
        <w:t>репутационных</w:t>
      </w:r>
      <w:proofErr w:type="spellEnd"/>
      <w:r w:rsidR="0093171A">
        <w:rPr>
          <w:rFonts w:ascii="Times New Roman" w:hAnsi="Times New Roman" w:cs="Times New Roman"/>
          <w:sz w:val="24"/>
          <w:szCs w:val="24"/>
        </w:rPr>
        <w:t xml:space="preserve"> потерь;</w:t>
      </w:r>
    </w:p>
    <w:p w:rsidR="00512944" w:rsidRPr="00512944" w:rsidRDefault="00512944" w:rsidP="00881504">
      <w:pPr>
        <w:numPr>
          <w:ilvl w:val="0"/>
          <w:numId w:val="46"/>
        </w:numPr>
        <w:spacing w:after="0" w:line="360" w:lineRule="auto"/>
        <w:jc w:val="both"/>
        <w:rPr>
          <w:rFonts w:ascii="Times New Roman" w:hAnsi="Times New Roman" w:cs="Times New Roman"/>
          <w:sz w:val="24"/>
          <w:szCs w:val="24"/>
        </w:rPr>
      </w:pPr>
      <w:r w:rsidRPr="00512944">
        <w:rPr>
          <w:rFonts w:ascii="Times New Roman" w:hAnsi="Times New Roman" w:cs="Times New Roman"/>
          <w:sz w:val="24"/>
          <w:szCs w:val="24"/>
        </w:rPr>
        <w:t xml:space="preserve">Сложность реализации оперативных решений Центрального аппарата в подразделениях из-за масштабной организационной структуры Банка, </w:t>
      </w:r>
      <w:r w:rsidR="0093171A">
        <w:rPr>
          <w:rFonts w:ascii="Times New Roman" w:hAnsi="Times New Roman" w:cs="Times New Roman"/>
          <w:sz w:val="24"/>
          <w:szCs w:val="24"/>
        </w:rPr>
        <w:t>сложность контроля. В пункте 3</w:t>
      </w:r>
      <w:r w:rsidRPr="00512944">
        <w:rPr>
          <w:rFonts w:ascii="Times New Roman" w:hAnsi="Times New Roman" w:cs="Times New Roman"/>
          <w:sz w:val="24"/>
          <w:szCs w:val="24"/>
        </w:rPr>
        <w:t xml:space="preserve">.2 было установлено, что организационная структура Сбербанка включает в себя 7 ступеней иерархии, что значительно усложняет и замедляет процесс реализации каких-либо решений. Обширная сеть многочисленных подразделений усложняет </w:t>
      </w:r>
      <w:proofErr w:type="gramStart"/>
      <w:r w:rsidRPr="00512944">
        <w:rPr>
          <w:rFonts w:ascii="Times New Roman" w:hAnsi="Times New Roman" w:cs="Times New Roman"/>
          <w:sz w:val="24"/>
          <w:szCs w:val="24"/>
        </w:rPr>
        <w:t>контроль за</w:t>
      </w:r>
      <w:proofErr w:type="gramEnd"/>
      <w:r w:rsidRPr="00512944">
        <w:rPr>
          <w:rFonts w:ascii="Times New Roman" w:hAnsi="Times New Roman" w:cs="Times New Roman"/>
          <w:sz w:val="24"/>
          <w:szCs w:val="24"/>
        </w:rPr>
        <w:t xml:space="preserve"> деятельностью Банка в целом. Более того, данной структуре сложно оперативно реагировать на какие-либо внешние факторы. В таких структурах чаще всего бывает излишне развита административная функция, что может повлечь за собой начал</w:t>
      </w:r>
      <w:r w:rsidR="0093171A">
        <w:rPr>
          <w:rFonts w:ascii="Times New Roman" w:hAnsi="Times New Roman" w:cs="Times New Roman"/>
          <w:sz w:val="24"/>
          <w:szCs w:val="24"/>
        </w:rPr>
        <w:t>о процесса старения организации;</w:t>
      </w:r>
    </w:p>
    <w:p w:rsidR="00512944" w:rsidRPr="00512944" w:rsidRDefault="00512944" w:rsidP="00881504">
      <w:pPr>
        <w:numPr>
          <w:ilvl w:val="0"/>
          <w:numId w:val="46"/>
        </w:numPr>
        <w:spacing w:after="0" w:line="360" w:lineRule="auto"/>
        <w:jc w:val="both"/>
        <w:rPr>
          <w:rFonts w:ascii="Times New Roman" w:hAnsi="Times New Roman" w:cs="Times New Roman"/>
          <w:sz w:val="24"/>
          <w:szCs w:val="24"/>
        </w:rPr>
      </w:pPr>
      <w:r w:rsidRPr="00512944">
        <w:rPr>
          <w:rFonts w:ascii="Times New Roman" w:hAnsi="Times New Roman" w:cs="Times New Roman"/>
          <w:sz w:val="24"/>
          <w:szCs w:val="24"/>
        </w:rPr>
        <w:t xml:space="preserve">Нарастающая конкуренция со стороны крупных небанковских высокотехнологичных организаций. Крупные поисковые системы уже давно разработали свои собственные платежные, </w:t>
      </w:r>
      <w:proofErr w:type="spellStart"/>
      <w:r w:rsidRPr="00512944">
        <w:rPr>
          <w:rFonts w:ascii="Times New Roman" w:hAnsi="Times New Roman" w:cs="Times New Roman"/>
          <w:sz w:val="24"/>
          <w:szCs w:val="24"/>
        </w:rPr>
        <w:t>эквайринговые</w:t>
      </w:r>
      <w:proofErr w:type="spellEnd"/>
      <w:r w:rsidRPr="00512944">
        <w:rPr>
          <w:rFonts w:ascii="Times New Roman" w:hAnsi="Times New Roman" w:cs="Times New Roman"/>
          <w:sz w:val="24"/>
          <w:szCs w:val="24"/>
        </w:rPr>
        <w:t xml:space="preserve"> системы и продолжают развиваться в данном направлен</w:t>
      </w:r>
      <w:r w:rsidR="0093171A">
        <w:rPr>
          <w:rFonts w:ascii="Times New Roman" w:hAnsi="Times New Roman" w:cs="Times New Roman"/>
          <w:sz w:val="24"/>
          <w:szCs w:val="24"/>
        </w:rPr>
        <w:t>ии, развивая свои ИТ-платформы;</w:t>
      </w:r>
    </w:p>
    <w:p w:rsidR="00512944" w:rsidRPr="00512944" w:rsidRDefault="00512944" w:rsidP="00881504">
      <w:pPr>
        <w:numPr>
          <w:ilvl w:val="0"/>
          <w:numId w:val="46"/>
        </w:numPr>
        <w:spacing w:after="0" w:line="360" w:lineRule="auto"/>
        <w:jc w:val="both"/>
        <w:rPr>
          <w:rFonts w:ascii="Times New Roman" w:hAnsi="Times New Roman" w:cs="Times New Roman"/>
          <w:sz w:val="24"/>
          <w:szCs w:val="24"/>
        </w:rPr>
      </w:pPr>
      <w:r w:rsidRPr="00512944">
        <w:rPr>
          <w:rFonts w:ascii="Times New Roman" w:hAnsi="Times New Roman" w:cs="Times New Roman"/>
          <w:sz w:val="24"/>
          <w:szCs w:val="24"/>
        </w:rPr>
        <w:t>Недовольство банкоматами своих поставщиков, связанное с их ненадежностью и уязвимостью. Данную проблему можно увязать с неполной реализацией стратегии обратной вертикальной интеграции, рекомендуемой организациям на ста</w:t>
      </w:r>
      <w:r w:rsidR="0093171A">
        <w:rPr>
          <w:rFonts w:ascii="Times New Roman" w:hAnsi="Times New Roman" w:cs="Times New Roman"/>
          <w:sz w:val="24"/>
          <w:szCs w:val="24"/>
        </w:rPr>
        <w:t>дии «зрелости» жизненного цикла;</w:t>
      </w:r>
    </w:p>
    <w:p w:rsidR="00512944" w:rsidRPr="00512944" w:rsidRDefault="00512944" w:rsidP="00881504">
      <w:pPr>
        <w:numPr>
          <w:ilvl w:val="0"/>
          <w:numId w:val="46"/>
        </w:numPr>
        <w:spacing w:after="0" w:line="360" w:lineRule="auto"/>
        <w:jc w:val="both"/>
        <w:rPr>
          <w:rFonts w:ascii="Times New Roman" w:hAnsi="Times New Roman" w:cs="Times New Roman"/>
          <w:sz w:val="24"/>
          <w:szCs w:val="24"/>
        </w:rPr>
      </w:pPr>
      <w:r w:rsidRPr="00512944">
        <w:rPr>
          <w:rFonts w:ascii="Times New Roman" w:hAnsi="Times New Roman" w:cs="Times New Roman"/>
          <w:sz w:val="24"/>
          <w:szCs w:val="24"/>
        </w:rPr>
        <w:t>Необходимость диверсификации деятельности банка для приобретения новых клиентов, расширения бизнеса и поиска новых источников роста, тем самым предотвратив старение организации.</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В соответствии с вышеизложенными проблемами были разработаны следующие рекомендации для совершенствования деятельности ПАО «Сбербанк России»:</w:t>
      </w:r>
    </w:p>
    <w:p w:rsidR="00512944" w:rsidRPr="0093171A" w:rsidRDefault="00512944" w:rsidP="00881504">
      <w:pPr>
        <w:numPr>
          <w:ilvl w:val="0"/>
          <w:numId w:val="50"/>
        </w:numPr>
        <w:spacing w:line="360" w:lineRule="auto"/>
        <w:ind w:hanging="357"/>
        <w:contextualSpacing/>
        <w:jc w:val="both"/>
        <w:rPr>
          <w:rFonts w:ascii="Times New Roman" w:hAnsi="Times New Roman" w:cs="Times New Roman"/>
          <w:sz w:val="24"/>
          <w:szCs w:val="24"/>
        </w:rPr>
      </w:pPr>
      <w:r w:rsidRPr="0093171A">
        <w:rPr>
          <w:rFonts w:ascii="Times New Roman" w:hAnsi="Times New Roman" w:cs="Times New Roman"/>
          <w:sz w:val="24"/>
          <w:szCs w:val="24"/>
        </w:rPr>
        <w:lastRenderedPageBreak/>
        <w:t>Работа с персоналом</w:t>
      </w:r>
      <w:r w:rsidR="0093171A" w:rsidRPr="0093171A">
        <w:rPr>
          <w:rFonts w:ascii="Times New Roman" w:hAnsi="Times New Roman" w:cs="Times New Roman"/>
          <w:sz w:val="24"/>
          <w:szCs w:val="24"/>
        </w:rPr>
        <w:t xml:space="preserve">, включающая продвижение по карьерной лестнице и улучшение качества </w:t>
      </w:r>
      <w:r w:rsidR="006E3C0C">
        <w:rPr>
          <w:rFonts w:ascii="Times New Roman" w:hAnsi="Times New Roman" w:cs="Times New Roman"/>
          <w:sz w:val="24"/>
          <w:szCs w:val="24"/>
        </w:rPr>
        <w:t>работы сотрудников</w:t>
      </w:r>
    </w:p>
    <w:p w:rsidR="00512944" w:rsidRPr="00512944" w:rsidRDefault="00512944" w:rsidP="0093171A">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Для оценки текущей деятельности работника и формирования резерва рекомендуется использовать такие метод</w:t>
      </w:r>
      <w:r w:rsidR="0093171A">
        <w:rPr>
          <w:rFonts w:ascii="Times New Roman" w:hAnsi="Times New Roman" w:cs="Times New Roman"/>
          <w:sz w:val="24"/>
          <w:szCs w:val="24"/>
        </w:rPr>
        <w:t xml:space="preserve">ы, как: аттестация сотрудников, </w:t>
      </w:r>
      <w:r w:rsidRPr="00512944">
        <w:rPr>
          <w:rFonts w:ascii="Times New Roman" w:hAnsi="Times New Roman" w:cs="Times New Roman"/>
          <w:sz w:val="24"/>
          <w:szCs w:val="24"/>
        </w:rPr>
        <w:t>360 градусов и экспертная оценка. Рекомендуется ежемесячно производить оценку персонала с использованием данных методов и обсуждать полученные результаты с самим работником, тем самым мотивируя его на достижение определенных целей, которые помогут перейти на следующую ступень карьерной лестницы. Данный подход также способствует уменьшению текучест</w:t>
      </w:r>
      <w:r w:rsidR="0093171A">
        <w:rPr>
          <w:rFonts w:ascii="Times New Roman" w:hAnsi="Times New Roman" w:cs="Times New Roman"/>
          <w:sz w:val="24"/>
          <w:szCs w:val="24"/>
        </w:rPr>
        <w:t xml:space="preserve">и кадров на низших должностях. </w:t>
      </w:r>
    </w:p>
    <w:p w:rsidR="00512944" w:rsidRPr="00512944" w:rsidRDefault="00512944" w:rsidP="0093171A">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Рекомендуется внедрить в каждое подразделение должность менеджера по качеству, основными обязанностями которо</w:t>
      </w:r>
      <w:r w:rsidR="0093171A">
        <w:rPr>
          <w:rFonts w:ascii="Times New Roman" w:hAnsi="Times New Roman" w:cs="Times New Roman"/>
          <w:sz w:val="24"/>
          <w:szCs w:val="24"/>
        </w:rPr>
        <w:t>го будет оценка качества работы сотрудников</w:t>
      </w:r>
      <w:r w:rsidRPr="00512944">
        <w:rPr>
          <w:rFonts w:ascii="Times New Roman" w:hAnsi="Times New Roman" w:cs="Times New Roman"/>
          <w:sz w:val="24"/>
          <w:szCs w:val="24"/>
        </w:rPr>
        <w:t xml:space="preserve"> в подразделении и разработка соответствующих мер по улучшению качества обслуживания. Кроме того, рекомендуется разбить заработанную плату персонала на постоянную и переменную. Переменную часть заработной платы можно сделать зависимой от различных показателей эффективности сотрудника. Так, для консультанта это может быть количество успешно обслуженных клиентов в день без помощи вышестоящих сотрудников. </w:t>
      </w:r>
    </w:p>
    <w:p w:rsidR="00512944" w:rsidRPr="00512944" w:rsidRDefault="00512944" w:rsidP="00881504">
      <w:pPr>
        <w:numPr>
          <w:ilvl w:val="0"/>
          <w:numId w:val="50"/>
        </w:numPr>
        <w:spacing w:after="0" w:line="360" w:lineRule="auto"/>
        <w:contextualSpacing/>
        <w:jc w:val="both"/>
        <w:rPr>
          <w:rFonts w:ascii="Times New Roman" w:hAnsi="Times New Roman" w:cs="Times New Roman"/>
          <w:sz w:val="24"/>
          <w:szCs w:val="24"/>
        </w:rPr>
      </w:pPr>
      <w:r w:rsidRPr="00512944">
        <w:rPr>
          <w:rFonts w:ascii="Times New Roman" w:hAnsi="Times New Roman" w:cs="Times New Roman"/>
          <w:sz w:val="24"/>
          <w:szCs w:val="24"/>
        </w:rPr>
        <w:t>Совершенствов</w:t>
      </w:r>
      <w:r w:rsidR="0093171A">
        <w:rPr>
          <w:rFonts w:ascii="Times New Roman" w:hAnsi="Times New Roman" w:cs="Times New Roman"/>
          <w:sz w:val="24"/>
          <w:szCs w:val="24"/>
        </w:rPr>
        <w:t>ание организационной структуры</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Для того чтобы усовершенствовать имеющуюся у Сбербанка организационную структуру необходимо сделать ее более гибкой. Рекомендуется произвести структурную трансформацию, подразумевающую под собой переход к бимодальной организации. Данная система предполагает  выделение в организации двух режимов: первый – традиционный режим текущей деятельности (RUN), второй – режим постоянных изменений, внедрения новых моделей, характеризуется гибкостью и скоростью (CHANGE). Можно сказать, что данный метод предполагает </w:t>
      </w:r>
      <w:r w:rsidR="003E49AD">
        <w:rPr>
          <w:rFonts w:ascii="Times New Roman" w:hAnsi="Times New Roman" w:cs="Times New Roman"/>
          <w:sz w:val="24"/>
          <w:szCs w:val="24"/>
        </w:rPr>
        <w:t xml:space="preserve">синтез </w:t>
      </w:r>
      <w:r w:rsidRPr="00512944">
        <w:rPr>
          <w:rFonts w:ascii="Times New Roman" w:hAnsi="Times New Roman" w:cs="Times New Roman"/>
          <w:sz w:val="24"/>
          <w:szCs w:val="24"/>
        </w:rPr>
        <w:t>бюрократической организационной структуры, в которой осуществляется текуща</w:t>
      </w:r>
      <w:r w:rsidR="003E49AD">
        <w:rPr>
          <w:rFonts w:ascii="Times New Roman" w:hAnsi="Times New Roman" w:cs="Times New Roman"/>
          <w:sz w:val="24"/>
          <w:szCs w:val="24"/>
        </w:rPr>
        <w:t xml:space="preserve">я деятельность организации </w:t>
      </w:r>
      <w:r w:rsidRPr="00512944">
        <w:rPr>
          <w:rFonts w:ascii="Times New Roman" w:hAnsi="Times New Roman" w:cs="Times New Roman"/>
          <w:sz w:val="24"/>
          <w:szCs w:val="24"/>
        </w:rPr>
        <w:t>и адаптивной структуры (например, матрично-проектная структура)</w:t>
      </w:r>
      <w:r w:rsidR="003E49AD">
        <w:rPr>
          <w:rFonts w:ascii="Times New Roman" w:hAnsi="Times New Roman" w:cs="Times New Roman"/>
          <w:sz w:val="24"/>
          <w:szCs w:val="24"/>
        </w:rPr>
        <w:t xml:space="preserve">. </w:t>
      </w:r>
      <w:r w:rsidRPr="00512944">
        <w:rPr>
          <w:rFonts w:ascii="Times New Roman" w:hAnsi="Times New Roman" w:cs="Times New Roman"/>
          <w:sz w:val="24"/>
          <w:szCs w:val="24"/>
        </w:rPr>
        <w:t xml:space="preserve">Благодаря формированию отдельной адаптивной структуры, организация сможет своевременно реагировать на различные внешние изменения, формировать новый продукт и проводить инновационную деятельность. </w:t>
      </w:r>
      <w:r w:rsidR="003E49AD">
        <w:rPr>
          <w:rFonts w:ascii="Times New Roman" w:hAnsi="Times New Roman" w:cs="Times New Roman"/>
          <w:sz w:val="24"/>
          <w:szCs w:val="24"/>
        </w:rPr>
        <w:t xml:space="preserve">Для реализации данной рекомендации предлагается создать отдельные крупные офисные помещения открытого пространства, в которых будут одновременно работать высококвалифицированные специалисты различных профилей. </w:t>
      </w:r>
      <w:r w:rsidRPr="00512944">
        <w:rPr>
          <w:rFonts w:ascii="Times New Roman" w:hAnsi="Times New Roman" w:cs="Times New Roman"/>
          <w:sz w:val="24"/>
          <w:szCs w:val="24"/>
        </w:rPr>
        <w:t xml:space="preserve">Для упрощения адаптации </w:t>
      </w:r>
      <w:r w:rsidR="003E49AD">
        <w:rPr>
          <w:rFonts w:ascii="Times New Roman" w:hAnsi="Times New Roman" w:cs="Times New Roman"/>
          <w:sz w:val="24"/>
          <w:szCs w:val="24"/>
        </w:rPr>
        <w:t>предлагаемой</w:t>
      </w:r>
      <w:r w:rsidRPr="00512944">
        <w:rPr>
          <w:rFonts w:ascii="Times New Roman" w:hAnsi="Times New Roman" w:cs="Times New Roman"/>
          <w:sz w:val="24"/>
          <w:szCs w:val="24"/>
        </w:rPr>
        <w:t xml:space="preserve"> структуры рекомендуется сотрудничать с такими всемирно известными консалтинговыми компаниями, как </w:t>
      </w:r>
      <w:proofErr w:type="spellStart"/>
      <w:r w:rsidRPr="00512944">
        <w:rPr>
          <w:rFonts w:ascii="Times New Roman" w:hAnsi="Times New Roman" w:cs="Times New Roman"/>
          <w:sz w:val="24"/>
          <w:szCs w:val="24"/>
        </w:rPr>
        <w:t>McKinsey</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Deloitte</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Accenture</w:t>
      </w:r>
      <w:proofErr w:type="spellEnd"/>
      <w:r w:rsidRPr="00512944">
        <w:rPr>
          <w:rFonts w:ascii="Times New Roman" w:hAnsi="Times New Roman" w:cs="Times New Roman"/>
          <w:sz w:val="24"/>
          <w:szCs w:val="24"/>
        </w:rPr>
        <w:t xml:space="preserve"> и EMC.</w:t>
      </w:r>
    </w:p>
    <w:p w:rsidR="00512944" w:rsidRPr="00512944" w:rsidRDefault="0093171A" w:rsidP="008578BB">
      <w:pPr>
        <w:numPr>
          <w:ilvl w:val="0"/>
          <w:numId w:val="5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Разработка одного из возможных проектов в рамках</w:t>
      </w:r>
      <w:r w:rsidR="00512944" w:rsidRPr="00512944">
        <w:rPr>
          <w:rFonts w:ascii="Times New Roman" w:hAnsi="Times New Roman" w:cs="Times New Roman"/>
          <w:sz w:val="24"/>
          <w:szCs w:val="24"/>
        </w:rPr>
        <w:t xml:space="preserve"> стратегии о</w:t>
      </w:r>
      <w:r>
        <w:rPr>
          <w:rFonts w:ascii="Times New Roman" w:hAnsi="Times New Roman" w:cs="Times New Roman"/>
          <w:sz w:val="24"/>
          <w:szCs w:val="24"/>
        </w:rPr>
        <w:t>братной вертикальной интеграции</w:t>
      </w:r>
      <w:r w:rsidR="008578BB">
        <w:rPr>
          <w:rFonts w:ascii="Times New Roman" w:hAnsi="Times New Roman" w:cs="Times New Roman"/>
          <w:sz w:val="24"/>
          <w:szCs w:val="24"/>
        </w:rPr>
        <w:t xml:space="preserve"> </w:t>
      </w:r>
      <w:r w:rsidR="008578BB" w:rsidRPr="008578BB">
        <w:rPr>
          <w:rFonts w:ascii="Times New Roman" w:hAnsi="Times New Roman" w:cs="Times New Roman"/>
          <w:sz w:val="24"/>
          <w:szCs w:val="24"/>
        </w:rPr>
        <w:t>ПАО «Сбербанк России»</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Как было установлено ранее, ПАО «Сбербанк России» находится на стадии «Зрелость» своего жизненного цикла. Для организаций на данной стадии важно придерживаться стратегии интегрированного роста, либо стратегии диверсификации. Сбербанк довольно успешно реализовывал стратегию обратной вертикальной интеграции, создав вокруг себя большое количество дочерних компаний, заменивших большинство поставщиков. Кроме того, Банк постоянно расширяет линейку своих продуктов, дополняя их новыми решениями, что означает следование стратегии диверсификации. Исходя из стратегий диверсификации и интегрированного роста, нами были разработаны рекомендации по совершенствованию хозяйствования ПАО «Сбербанк России». </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Данная рекомендация основывается на стратегии обратной вертикальной интеграции и подразумевает под собой создание своего собственного завода по производству банкоматов. В настоящий момент основными поставщиками банкоматов для Сбербанка являются такие всемирно известные организации, как </w:t>
      </w:r>
      <w:r w:rsidRPr="00512944">
        <w:rPr>
          <w:rFonts w:ascii="Times New Roman" w:hAnsi="Times New Roman" w:cs="Times New Roman"/>
          <w:sz w:val="24"/>
          <w:szCs w:val="24"/>
          <w:lang w:val="en-US"/>
        </w:rPr>
        <w:t>NCR</w:t>
      </w:r>
      <w:r w:rsidRPr="00512944">
        <w:rPr>
          <w:rFonts w:ascii="Times New Roman" w:hAnsi="Times New Roman" w:cs="Times New Roman"/>
          <w:sz w:val="24"/>
          <w:szCs w:val="24"/>
        </w:rPr>
        <w:t xml:space="preserve">, </w:t>
      </w:r>
      <w:r w:rsidRPr="00512944">
        <w:rPr>
          <w:rFonts w:ascii="Times New Roman" w:hAnsi="Times New Roman" w:cs="Times New Roman"/>
          <w:sz w:val="24"/>
          <w:szCs w:val="24"/>
          <w:lang w:val="en-US"/>
        </w:rPr>
        <w:t>Diebold</w:t>
      </w:r>
      <w:r w:rsidRPr="00512944">
        <w:rPr>
          <w:rFonts w:ascii="Times New Roman" w:hAnsi="Times New Roman" w:cs="Times New Roman"/>
          <w:sz w:val="24"/>
          <w:szCs w:val="24"/>
        </w:rPr>
        <w:t xml:space="preserve">, </w:t>
      </w:r>
      <w:r w:rsidRPr="00512944">
        <w:rPr>
          <w:rFonts w:ascii="Times New Roman" w:hAnsi="Times New Roman" w:cs="Times New Roman"/>
          <w:sz w:val="24"/>
          <w:szCs w:val="24"/>
          <w:lang w:val="en-US"/>
        </w:rPr>
        <w:t>Wincor</w:t>
      </w:r>
      <w:r w:rsidRPr="00512944">
        <w:rPr>
          <w:rFonts w:ascii="Times New Roman" w:hAnsi="Times New Roman" w:cs="Times New Roman"/>
          <w:sz w:val="24"/>
          <w:szCs w:val="24"/>
        </w:rPr>
        <w:t xml:space="preserve"> </w:t>
      </w:r>
      <w:r w:rsidRPr="00512944">
        <w:rPr>
          <w:rFonts w:ascii="Times New Roman" w:hAnsi="Times New Roman" w:cs="Times New Roman"/>
          <w:sz w:val="24"/>
          <w:szCs w:val="24"/>
          <w:lang w:val="en-US"/>
        </w:rPr>
        <w:t>Nixdorf</w:t>
      </w:r>
      <w:r w:rsidRPr="00512944">
        <w:rPr>
          <w:rFonts w:ascii="Times New Roman" w:hAnsi="Times New Roman" w:cs="Times New Roman"/>
          <w:sz w:val="24"/>
          <w:szCs w:val="24"/>
        </w:rPr>
        <w:t>. Руководство Сбербанка не раз выражало недовольство банкоматами своих поставщиков, связанное с их ненадежностью и уязвимостью.</w:t>
      </w:r>
      <w:r w:rsidRPr="00512944">
        <w:rPr>
          <w:rFonts w:ascii="Times New Roman" w:hAnsi="Times New Roman" w:cs="Times New Roman"/>
          <w:sz w:val="24"/>
          <w:szCs w:val="24"/>
          <w:vertAlign w:val="superscript"/>
        </w:rPr>
        <w:footnoteReference w:id="51"/>
      </w:r>
      <w:r w:rsidRPr="00512944">
        <w:rPr>
          <w:rFonts w:ascii="Times New Roman" w:hAnsi="Times New Roman" w:cs="Times New Roman"/>
          <w:sz w:val="24"/>
          <w:szCs w:val="24"/>
        </w:rPr>
        <w:t xml:space="preserve"> В 2013 году Сбербанк потратил на закупку 19,8 тысяч банкоматов 17,1 млрд. рублей.</w:t>
      </w:r>
      <w:r w:rsidRPr="00512944">
        <w:rPr>
          <w:rFonts w:ascii="Times New Roman" w:hAnsi="Times New Roman" w:cs="Times New Roman"/>
          <w:sz w:val="24"/>
          <w:szCs w:val="24"/>
          <w:vertAlign w:val="superscript"/>
        </w:rPr>
        <w:footnoteReference w:id="52"/>
      </w:r>
      <w:r w:rsidRPr="00512944">
        <w:rPr>
          <w:rFonts w:ascii="Times New Roman" w:hAnsi="Times New Roman" w:cs="Times New Roman"/>
          <w:sz w:val="24"/>
          <w:szCs w:val="24"/>
        </w:rPr>
        <w:t xml:space="preserve"> В 2016 году </w:t>
      </w:r>
      <w:r w:rsidRPr="00512944">
        <w:rPr>
          <w:rFonts w:ascii="Times New Roman" w:hAnsi="Times New Roman" w:cs="Times New Roman"/>
          <w:sz w:val="24"/>
          <w:szCs w:val="24"/>
        </w:rPr>
        <w:br/>
        <w:t xml:space="preserve">Сбербанк объявил тендер на поставку 7500 банкоматов с функцией </w:t>
      </w:r>
      <w:r w:rsidRPr="00512944">
        <w:rPr>
          <w:rFonts w:ascii="Times New Roman" w:hAnsi="Times New Roman" w:cs="Times New Roman"/>
          <w:sz w:val="24"/>
          <w:szCs w:val="24"/>
          <w:lang w:val="en-US"/>
        </w:rPr>
        <w:t>cash</w:t>
      </w:r>
      <w:r w:rsidRPr="00512944">
        <w:rPr>
          <w:rFonts w:ascii="Times New Roman" w:hAnsi="Times New Roman" w:cs="Times New Roman"/>
          <w:sz w:val="24"/>
          <w:szCs w:val="24"/>
        </w:rPr>
        <w:t>-</w:t>
      </w:r>
      <w:r w:rsidRPr="00512944">
        <w:rPr>
          <w:rFonts w:ascii="Times New Roman" w:hAnsi="Times New Roman" w:cs="Times New Roman"/>
          <w:sz w:val="24"/>
          <w:szCs w:val="24"/>
          <w:lang w:val="en-US"/>
        </w:rPr>
        <w:t>in</w:t>
      </w:r>
      <w:r w:rsidRPr="00512944">
        <w:rPr>
          <w:rFonts w:ascii="Times New Roman" w:hAnsi="Times New Roman" w:cs="Times New Roman"/>
          <w:sz w:val="24"/>
          <w:szCs w:val="24"/>
        </w:rPr>
        <w:t xml:space="preserve"> на общую сумму 79 200 683,91 долларов США, что составляет порядка 5 млрд. рублей с учетом курса доллара 2016 года.</w:t>
      </w:r>
      <w:r w:rsidRPr="00512944">
        <w:rPr>
          <w:rFonts w:ascii="Times New Roman" w:hAnsi="Times New Roman" w:cs="Times New Roman"/>
          <w:sz w:val="24"/>
          <w:szCs w:val="24"/>
          <w:vertAlign w:val="superscript"/>
        </w:rPr>
        <w:footnoteReference w:id="53"/>
      </w:r>
      <w:r w:rsidRPr="00512944">
        <w:rPr>
          <w:rFonts w:ascii="Times New Roman" w:hAnsi="Times New Roman" w:cs="Times New Roman"/>
          <w:sz w:val="24"/>
          <w:szCs w:val="24"/>
        </w:rPr>
        <w:t xml:space="preserve"> По данным компании СКБ Контур средняя наценка на готовый банкомат не превышает 10%.</w:t>
      </w:r>
      <w:r w:rsidRPr="00512944">
        <w:rPr>
          <w:rFonts w:ascii="Times New Roman" w:hAnsi="Times New Roman" w:cs="Times New Roman"/>
          <w:sz w:val="24"/>
          <w:szCs w:val="24"/>
          <w:vertAlign w:val="superscript"/>
        </w:rPr>
        <w:footnoteReference w:id="54"/>
      </w:r>
      <w:r w:rsidRPr="00512944">
        <w:rPr>
          <w:rFonts w:ascii="Times New Roman" w:hAnsi="Times New Roman" w:cs="Times New Roman"/>
          <w:sz w:val="24"/>
          <w:szCs w:val="24"/>
        </w:rPr>
        <w:t xml:space="preserve"> Таким образом, даже без учета логистики и существенной разницы в зарплатах европейских и российских рабочих, Сбербанк мог бы сэкономить только на одном тендере порядка 500 млн. рублей (5 млрд.*0,1=500 млн. </w:t>
      </w:r>
      <w:proofErr w:type="spellStart"/>
      <w:r w:rsidRPr="00512944">
        <w:rPr>
          <w:rFonts w:ascii="Times New Roman" w:hAnsi="Times New Roman" w:cs="Times New Roman"/>
          <w:sz w:val="24"/>
          <w:szCs w:val="24"/>
        </w:rPr>
        <w:t>рубл</w:t>
      </w:r>
      <w:proofErr w:type="spellEnd"/>
      <w:r w:rsidRPr="00512944">
        <w:rPr>
          <w:rFonts w:ascii="Times New Roman" w:hAnsi="Times New Roman" w:cs="Times New Roman"/>
          <w:sz w:val="24"/>
          <w:szCs w:val="24"/>
        </w:rPr>
        <w:t xml:space="preserve">.). Основная проблема производства банкоматов в России – это отсутствие технологической базы, которая позволила бы выпускать банкоматы без потери качества. Решением проблемы может быть заключение договора с одним из мировых лидеров производителей банкоматов. По данному договору, компания-производитель обязывалась бы поставить необходимую для производства технологическую базу, а Сбербанк – выпускать банкоматы исключительно для внутреннего потребления, без права продажи, причем </w:t>
      </w:r>
      <w:r w:rsidRPr="00512944">
        <w:rPr>
          <w:rFonts w:ascii="Times New Roman" w:hAnsi="Times New Roman" w:cs="Times New Roman"/>
          <w:sz w:val="24"/>
          <w:szCs w:val="24"/>
        </w:rPr>
        <w:lastRenderedPageBreak/>
        <w:t xml:space="preserve">Сбербанк обязуется отчислять те же 10% наценки за каждый произведенный банкомат, но в то же время значительно экономя на зарплате рабочих и логистике. </w:t>
      </w:r>
    </w:p>
    <w:p w:rsidR="00512944" w:rsidRPr="00512944" w:rsidRDefault="0093171A" w:rsidP="0093171A">
      <w:pPr>
        <w:numPr>
          <w:ilvl w:val="0"/>
          <w:numId w:val="5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Разработка одного из возможных проектов в рамках стратегии диверсификации</w:t>
      </w:r>
      <w:r w:rsidR="008578BB">
        <w:rPr>
          <w:rFonts w:ascii="Times New Roman" w:hAnsi="Times New Roman" w:cs="Times New Roman"/>
          <w:sz w:val="24"/>
          <w:szCs w:val="24"/>
        </w:rPr>
        <w:t xml:space="preserve"> ПАО «Сбербанк России»</w:t>
      </w:r>
    </w:p>
    <w:p w:rsidR="00686AC3"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Следующая рекомендация касается диверсификации деятельности ПАО «Сбербанк России» и подразумевает под собой коммерциализацию деятельности дочерней компании ПАО «Сбербанк России» - ООО «Сбербанк-Сервис». Основным видом деятельности данной дочерней организации является техническое обслуживание банкоматов и терминалов ПАО «Сбербанк России». Только за 2016 год ООО «Сбербанк-Сервис» выиграл тендеры у ПАО «Сбербанк России» на общую сумму 12,9 млрд. рублей.</w:t>
      </w:r>
      <w:r w:rsidRPr="00512944">
        <w:rPr>
          <w:rFonts w:ascii="Times New Roman" w:hAnsi="Times New Roman" w:cs="Times New Roman"/>
          <w:sz w:val="24"/>
          <w:szCs w:val="24"/>
          <w:vertAlign w:val="superscript"/>
        </w:rPr>
        <w:footnoteReference w:id="55"/>
      </w:r>
      <w:r w:rsidRPr="00512944">
        <w:rPr>
          <w:rFonts w:ascii="Times New Roman" w:hAnsi="Times New Roman" w:cs="Times New Roman"/>
          <w:sz w:val="24"/>
          <w:szCs w:val="24"/>
        </w:rPr>
        <w:t xml:space="preserve"> </w:t>
      </w:r>
    </w:p>
    <w:p w:rsidR="00686AC3" w:rsidRDefault="00686AC3" w:rsidP="005129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Предлагается посредством</w:t>
      </w:r>
      <w:r w:rsidR="00512944" w:rsidRPr="00512944">
        <w:rPr>
          <w:rFonts w:ascii="Times New Roman" w:hAnsi="Times New Roman" w:cs="Times New Roman"/>
          <w:sz w:val="24"/>
          <w:szCs w:val="24"/>
        </w:rPr>
        <w:t xml:space="preserve"> продажи сервисных услуг </w:t>
      </w:r>
      <w:r w:rsidRPr="00512944">
        <w:rPr>
          <w:rFonts w:ascii="Times New Roman" w:hAnsi="Times New Roman" w:cs="Times New Roman"/>
          <w:sz w:val="24"/>
          <w:szCs w:val="24"/>
        </w:rPr>
        <w:t xml:space="preserve">ООО «Сбербанк-Сервис» </w:t>
      </w:r>
      <w:r w:rsidR="00512944" w:rsidRPr="00512944">
        <w:rPr>
          <w:rFonts w:ascii="Times New Roman" w:hAnsi="Times New Roman" w:cs="Times New Roman"/>
          <w:sz w:val="24"/>
          <w:szCs w:val="24"/>
        </w:rPr>
        <w:t xml:space="preserve">сторонним организациям </w:t>
      </w:r>
      <w:proofErr w:type="spellStart"/>
      <w:r w:rsidR="00512944" w:rsidRPr="00512944">
        <w:rPr>
          <w:rFonts w:ascii="Times New Roman" w:hAnsi="Times New Roman" w:cs="Times New Roman"/>
          <w:sz w:val="24"/>
          <w:szCs w:val="24"/>
        </w:rPr>
        <w:t>коммерциализировать</w:t>
      </w:r>
      <w:proofErr w:type="spellEnd"/>
      <w:r w:rsidR="00512944" w:rsidRPr="00512944">
        <w:rPr>
          <w:rFonts w:ascii="Times New Roman" w:hAnsi="Times New Roman" w:cs="Times New Roman"/>
          <w:sz w:val="24"/>
          <w:szCs w:val="24"/>
        </w:rPr>
        <w:t xml:space="preserve"> деятельность</w:t>
      </w:r>
      <w:r>
        <w:rPr>
          <w:rFonts w:ascii="Times New Roman" w:hAnsi="Times New Roman" w:cs="Times New Roman"/>
          <w:sz w:val="24"/>
          <w:szCs w:val="24"/>
        </w:rPr>
        <w:t xml:space="preserve"> компании</w:t>
      </w:r>
      <w:r w:rsidR="00512944" w:rsidRPr="00512944">
        <w:rPr>
          <w:rFonts w:ascii="Times New Roman" w:hAnsi="Times New Roman" w:cs="Times New Roman"/>
          <w:sz w:val="24"/>
          <w:szCs w:val="24"/>
        </w:rPr>
        <w:t>, и</w:t>
      </w:r>
      <w:r>
        <w:rPr>
          <w:rFonts w:ascii="Times New Roman" w:hAnsi="Times New Roman" w:cs="Times New Roman"/>
          <w:sz w:val="24"/>
          <w:szCs w:val="24"/>
        </w:rPr>
        <w:t>, таким  образом,</w:t>
      </w:r>
      <w:r w:rsidR="00512944" w:rsidRPr="00512944">
        <w:rPr>
          <w:rFonts w:ascii="Times New Roman" w:hAnsi="Times New Roman" w:cs="Times New Roman"/>
          <w:sz w:val="24"/>
          <w:szCs w:val="24"/>
        </w:rPr>
        <w:t xml:space="preserve"> </w:t>
      </w:r>
      <w:r>
        <w:rPr>
          <w:rFonts w:ascii="Times New Roman" w:hAnsi="Times New Roman" w:cs="Times New Roman"/>
          <w:sz w:val="24"/>
          <w:szCs w:val="24"/>
        </w:rPr>
        <w:t>диверсифицировать бизнес ПАО «Сбербанк России», а также увеличить общую прибыль банка.</w:t>
      </w:r>
      <w:r w:rsidR="00512944" w:rsidRPr="00512944">
        <w:rPr>
          <w:rFonts w:ascii="Times New Roman" w:hAnsi="Times New Roman" w:cs="Times New Roman"/>
          <w:sz w:val="24"/>
          <w:szCs w:val="24"/>
        </w:rPr>
        <w:t xml:space="preserve"> </w:t>
      </w:r>
    </w:p>
    <w:p w:rsidR="00606EF7" w:rsidRDefault="00512944" w:rsidP="00606EF7">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Согласно расчетам департамента развития программно-технических средств Московского Кредитного Банка, в 2011 году стоимость годового обслуживания одного банкомата составляла от 75 до 100 тысяч рублей, что с поправкой на инфляцию в настоящее время составляет от 112 до 150 тысяч рублей (</w:t>
      </w:r>
      <w:proofErr w:type="spellStart"/>
      <w:r w:rsidRPr="00512944">
        <w:rPr>
          <w:rFonts w:ascii="Times New Roman" w:hAnsi="Times New Roman" w:cs="Times New Roman"/>
          <w:sz w:val="24"/>
          <w:szCs w:val="24"/>
        </w:rPr>
        <w:t>средн</w:t>
      </w:r>
      <w:proofErr w:type="spellEnd"/>
      <w:r w:rsidRPr="00512944">
        <w:rPr>
          <w:rFonts w:ascii="Times New Roman" w:hAnsi="Times New Roman" w:cs="Times New Roman"/>
          <w:sz w:val="24"/>
          <w:szCs w:val="24"/>
        </w:rPr>
        <w:t xml:space="preserve">. - 131 тыс. </w:t>
      </w:r>
      <w:proofErr w:type="spellStart"/>
      <w:r w:rsidRPr="00512944">
        <w:rPr>
          <w:rFonts w:ascii="Times New Roman" w:hAnsi="Times New Roman" w:cs="Times New Roman"/>
          <w:sz w:val="24"/>
          <w:szCs w:val="24"/>
        </w:rPr>
        <w:t>рубл</w:t>
      </w:r>
      <w:proofErr w:type="spellEnd"/>
      <w:r w:rsidRPr="00512944">
        <w:rPr>
          <w:rFonts w:ascii="Times New Roman" w:hAnsi="Times New Roman" w:cs="Times New Roman"/>
          <w:sz w:val="24"/>
          <w:szCs w:val="24"/>
        </w:rPr>
        <w:t>).</w:t>
      </w:r>
      <w:r w:rsidRPr="00512944">
        <w:rPr>
          <w:rFonts w:ascii="Times New Roman" w:hAnsi="Times New Roman" w:cs="Times New Roman"/>
          <w:sz w:val="24"/>
          <w:szCs w:val="24"/>
          <w:vertAlign w:val="superscript"/>
        </w:rPr>
        <w:footnoteReference w:id="56"/>
      </w:r>
      <w:r w:rsidRPr="00512944">
        <w:rPr>
          <w:rFonts w:ascii="Times New Roman" w:hAnsi="Times New Roman" w:cs="Times New Roman"/>
          <w:sz w:val="24"/>
          <w:szCs w:val="24"/>
          <w:vertAlign w:val="superscript"/>
        </w:rPr>
        <w:footnoteReference w:id="57"/>
      </w:r>
      <w:r w:rsidRPr="00512944">
        <w:rPr>
          <w:rFonts w:ascii="Times New Roman" w:hAnsi="Times New Roman" w:cs="Times New Roman"/>
          <w:sz w:val="24"/>
          <w:szCs w:val="24"/>
        </w:rPr>
        <w:t xml:space="preserve">  </w:t>
      </w:r>
      <w:r w:rsidR="00606EF7">
        <w:rPr>
          <w:rFonts w:ascii="Times New Roman" w:hAnsi="Times New Roman" w:cs="Times New Roman"/>
          <w:sz w:val="24"/>
          <w:szCs w:val="24"/>
        </w:rPr>
        <w:t>Предп</w:t>
      </w:r>
      <w:r w:rsidR="00686AC3">
        <w:rPr>
          <w:rFonts w:ascii="Times New Roman" w:hAnsi="Times New Roman" w:cs="Times New Roman"/>
          <w:sz w:val="24"/>
          <w:szCs w:val="24"/>
        </w:rPr>
        <w:t>олагаемая</w:t>
      </w:r>
      <w:r w:rsidRPr="00512944">
        <w:rPr>
          <w:rFonts w:ascii="Times New Roman" w:hAnsi="Times New Roman" w:cs="Times New Roman"/>
          <w:sz w:val="24"/>
          <w:szCs w:val="24"/>
        </w:rPr>
        <w:t xml:space="preserve"> прибыль будет формироваться исходя из  средней наценки на технологически сложные запасные части, которая составляет порядка 30%. Таким образом, себестоимость предоставляемого сервиса составляет примерно 92 тысячи рублей (131 тыс. </w:t>
      </w:r>
      <w:proofErr w:type="spellStart"/>
      <w:r w:rsidRPr="00512944">
        <w:rPr>
          <w:rFonts w:ascii="Times New Roman" w:hAnsi="Times New Roman" w:cs="Times New Roman"/>
          <w:sz w:val="24"/>
          <w:szCs w:val="24"/>
        </w:rPr>
        <w:t>рубл</w:t>
      </w:r>
      <w:proofErr w:type="spellEnd"/>
      <w:r w:rsidRPr="00512944">
        <w:rPr>
          <w:rFonts w:ascii="Times New Roman" w:hAnsi="Times New Roman" w:cs="Times New Roman"/>
          <w:sz w:val="24"/>
          <w:szCs w:val="24"/>
        </w:rPr>
        <w:t>.*0,7) в год на один банкомат. По словам зампреда правления ПАО «Сбербанк России» Станислава Кузнецова</w:t>
      </w:r>
      <w:r w:rsidR="00606EF7">
        <w:rPr>
          <w:rFonts w:ascii="Times New Roman" w:hAnsi="Times New Roman" w:cs="Times New Roman"/>
          <w:sz w:val="24"/>
          <w:szCs w:val="24"/>
        </w:rPr>
        <w:t>,</w:t>
      </w:r>
      <w:r w:rsidRPr="00512944">
        <w:rPr>
          <w:rFonts w:ascii="Times New Roman" w:hAnsi="Times New Roman" w:cs="Times New Roman"/>
          <w:sz w:val="24"/>
          <w:szCs w:val="24"/>
        </w:rPr>
        <w:t xml:space="preserve"> в настоящее время сеть банкоматов Сбербанка насчитывает порядка 80000 единиц.</w:t>
      </w:r>
      <w:r w:rsidRPr="00512944">
        <w:rPr>
          <w:rFonts w:ascii="Times New Roman" w:hAnsi="Times New Roman" w:cs="Times New Roman"/>
          <w:sz w:val="24"/>
          <w:szCs w:val="24"/>
          <w:vertAlign w:val="superscript"/>
        </w:rPr>
        <w:footnoteReference w:id="58"/>
      </w:r>
      <w:r w:rsidRPr="00512944">
        <w:rPr>
          <w:rFonts w:ascii="Times New Roman" w:hAnsi="Times New Roman" w:cs="Times New Roman"/>
          <w:sz w:val="24"/>
          <w:szCs w:val="24"/>
        </w:rPr>
        <w:t xml:space="preserve"> Таким образом, за 2016 год затрат</w:t>
      </w:r>
      <w:proofErr w:type="gramStart"/>
      <w:r w:rsidRPr="00512944">
        <w:rPr>
          <w:rFonts w:ascii="Times New Roman" w:hAnsi="Times New Roman" w:cs="Times New Roman"/>
          <w:sz w:val="24"/>
          <w:szCs w:val="24"/>
        </w:rPr>
        <w:t>ы ООО</w:t>
      </w:r>
      <w:proofErr w:type="gramEnd"/>
      <w:r w:rsidRPr="00512944">
        <w:rPr>
          <w:rFonts w:ascii="Times New Roman" w:hAnsi="Times New Roman" w:cs="Times New Roman"/>
          <w:sz w:val="24"/>
          <w:szCs w:val="24"/>
        </w:rPr>
        <w:t xml:space="preserve"> «Сбербанк-Сервис» на техническое обслуживание банкоматов головной компании составили примерно 7,336 млрд. рублей (92 тыс. </w:t>
      </w:r>
      <w:proofErr w:type="spellStart"/>
      <w:r w:rsidRPr="00512944">
        <w:rPr>
          <w:rFonts w:ascii="Times New Roman" w:hAnsi="Times New Roman" w:cs="Times New Roman"/>
          <w:sz w:val="24"/>
          <w:szCs w:val="24"/>
        </w:rPr>
        <w:t>рубл</w:t>
      </w:r>
      <w:proofErr w:type="spellEnd"/>
      <w:r w:rsidRPr="00512944">
        <w:rPr>
          <w:rFonts w:ascii="Times New Roman" w:hAnsi="Times New Roman" w:cs="Times New Roman"/>
          <w:sz w:val="24"/>
          <w:szCs w:val="24"/>
        </w:rPr>
        <w:t xml:space="preserve">.*80000). </w:t>
      </w:r>
    </w:p>
    <w:p w:rsidR="007F1F5A" w:rsidRDefault="00512944" w:rsidP="00606EF7">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 xml:space="preserve">Главным конкурентом на данном рынке для ООО «Сбербанк-Сервис» будет компания ООО "ЛАН </w:t>
      </w:r>
      <w:proofErr w:type="spellStart"/>
      <w:r w:rsidR="00606EF7">
        <w:rPr>
          <w:rFonts w:ascii="Times New Roman" w:hAnsi="Times New Roman" w:cs="Times New Roman"/>
          <w:sz w:val="24"/>
          <w:szCs w:val="24"/>
        </w:rPr>
        <w:t>АТМсервис</w:t>
      </w:r>
      <w:proofErr w:type="spellEnd"/>
      <w:r w:rsidR="00606EF7">
        <w:rPr>
          <w:rFonts w:ascii="Times New Roman" w:hAnsi="Times New Roman" w:cs="Times New Roman"/>
          <w:sz w:val="24"/>
          <w:szCs w:val="24"/>
        </w:rPr>
        <w:t>", с годовой выручкой 2</w:t>
      </w:r>
      <w:r w:rsidRPr="00512944">
        <w:rPr>
          <w:rFonts w:ascii="Times New Roman" w:hAnsi="Times New Roman" w:cs="Times New Roman"/>
          <w:sz w:val="24"/>
          <w:szCs w:val="24"/>
        </w:rPr>
        <w:t>,427 млрд. руб</w:t>
      </w:r>
      <w:r w:rsidR="00606EF7">
        <w:rPr>
          <w:rFonts w:ascii="Times New Roman" w:hAnsi="Times New Roman" w:cs="Times New Roman"/>
          <w:sz w:val="24"/>
          <w:szCs w:val="24"/>
        </w:rPr>
        <w:t>лей (</w:t>
      </w:r>
      <w:proofErr w:type="gramStart"/>
      <w:r w:rsidR="00606EF7">
        <w:rPr>
          <w:rFonts w:ascii="Times New Roman" w:hAnsi="Times New Roman" w:cs="Times New Roman"/>
          <w:sz w:val="24"/>
          <w:szCs w:val="24"/>
        </w:rPr>
        <w:t>у ООО</w:t>
      </w:r>
      <w:proofErr w:type="gramEnd"/>
      <w:r w:rsidR="00606EF7">
        <w:rPr>
          <w:rFonts w:ascii="Times New Roman" w:hAnsi="Times New Roman" w:cs="Times New Roman"/>
          <w:sz w:val="24"/>
          <w:szCs w:val="24"/>
        </w:rPr>
        <w:t xml:space="preserve"> «Сбербанк-Сервис» - 2</w:t>
      </w:r>
      <w:r w:rsidRPr="00512944">
        <w:rPr>
          <w:rFonts w:ascii="Times New Roman" w:hAnsi="Times New Roman" w:cs="Times New Roman"/>
          <w:sz w:val="24"/>
          <w:szCs w:val="24"/>
        </w:rPr>
        <w:t>,882 млрд. рублей).</w:t>
      </w:r>
      <w:r w:rsidR="00606EF7">
        <w:rPr>
          <w:rStyle w:val="af"/>
          <w:rFonts w:ascii="Times New Roman" w:hAnsi="Times New Roman" w:cs="Times New Roman"/>
          <w:sz w:val="24"/>
          <w:szCs w:val="24"/>
        </w:rPr>
        <w:footnoteReference w:id="59"/>
      </w:r>
      <w:r w:rsidRPr="00512944">
        <w:rPr>
          <w:rFonts w:ascii="Times New Roman" w:hAnsi="Times New Roman" w:cs="Times New Roman"/>
          <w:sz w:val="24"/>
          <w:szCs w:val="24"/>
        </w:rPr>
        <w:t xml:space="preserve"> Главными преимуществами ООО «Сбербанк-Сервис» над конкурентами можно назвать известность бренда и большой опыт работы с </w:t>
      </w:r>
      <w:r w:rsidRPr="00512944">
        <w:rPr>
          <w:rFonts w:ascii="Times New Roman" w:hAnsi="Times New Roman" w:cs="Times New Roman"/>
          <w:sz w:val="24"/>
          <w:szCs w:val="24"/>
        </w:rPr>
        <w:lastRenderedPageBreak/>
        <w:t xml:space="preserve">лучшими банкоматами страны. Согласно данным Центрального Банка РФ, в настоящий момент на территории РФ </w:t>
      </w:r>
      <w:r w:rsidR="00606EF7">
        <w:rPr>
          <w:rFonts w:ascii="Times New Roman" w:hAnsi="Times New Roman" w:cs="Times New Roman"/>
          <w:sz w:val="24"/>
          <w:szCs w:val="24"/>
        </w:rPr>
        <w:t>функционирует</w:t>
      </w:r>
      <w:r w:rsidRPr="00512944">
        <w:rPr>
          <w:rFonts w:ascii="Times New Roman" w:hAnsi="Times New Roman" w:cs="Times New Roman"/>
          <w:sz w:val="24"/>
          <w:szCs w:val="24"/>
        </w:rPr>
        <w:t xml:space="preserve"> всего 207694 банкомата. Исключив банкоматы Сбербанка, получаем 127694 банкомата. Таким образом, потенциальный объем рынка банкоматов равен 16,728 млрд. рублей (127694*131000 рублей). </w:t>
      </w:r>
    </w:p>
    <w:p w:rsidR="00512944" w:rsidRPr="00512944" w:rsidRDefault="00512944" w:rsidP="00341165">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В первый год планируется охватить 20% рынка, во второй – 35%, в третий – 50%. Количество работников и запасов на складе также увеличиваю</w:t>
      </w:r>
      <w:r w:rsidR="00606EF7">
        <w:rPr>
          <w:rFonts w:ascii="Times New Roman" w:hAnsi="Times New Roman" w:cs="Times New Roman"/>
          <w:sz w:val="24"/>
          <w:szCs w:val="24"/>
        </w:rPr>
        <w:t>тся каждый год. По данным СПАРК-Интерфакс,</w:t>
      </w:r>
      <w:r w:rsidRPr="00512944">
        <w:rPr>
          <w:rFonts w:ascii="Times New Roman" w:hAnsi="Times New Roman" w:cs="Times New Roman"/>
          <w:sz w:val="24"/>
          <w:szCs w:val="24"/>
        </w:rPr>
        <w:t xml:space="preserve"> штат работников ООО «Сбербанк-Сервис» </w:t>
      </w:r>
      <w:r w:rsidR="00B727C0">
        <w:rPr>
          <w:rFonts w:ascii="Times New Roman" w:hAnsi="Times New Roman" w:cs="Times New Roman"/>
          <w:sz w:val="24"/>
          <w:szCs w:val="24"/>
        </w:rPr>
        <w:t xml:space="preserve">в 2016 году составлял </w:t>
      </w:r>
      <w:r w:rsidRPr="00512944">
        <w:rPr>
          <w:rFonts w:ascii="Times New Roman" w:hAnsi="Times New Roman" w:cs="Times New Roman"/>
          <w:sz w:val="24"/>
          <w:szCs w:val="24"/>
        </w:rPr>
        <w:t xml:space="preserve">3000 человек. Соответственно в среднем на одного человека приходится 27 банкоматов (80000/3000). Следовательно, с увеличением охвата рынка на каждые 27 банкоматов необходимо нанимать одного дополнительного работника. Также следует отметить, что на каждые 10 человек обслуживающего персонала необходим один человек управляющего персонала и один автомобиль, которая будет доставлять рабочего с запчастями до банкоматов. Кроме того, необходимо приобретение дополнительных складских помещений. </w:t>
      </w:r>
      <w:r w:rsidR="00B727C0">
        <w:rPr>
          <w:rFonts w:ascii="Times New Roman" w:hAnsi="Times New Roman" w:cs="Times New Roman"/>
          <w:sz w:val="24"/>
          <w:szCs w:val="24"/>
        </w:rPr>
        <w:t>По оценкам экспертов</w:t>
      </w:r>
      <w:r w:rsidRPr="00512944">
        <w:rPr>
          <w:rFonts w:ascii="Times New Roman" w:hAnsi="Times New Roman" w:cs="Times New Roman"/>
          <w:sz w:val="24"/>
          <w:szCs w:val="24"/>
        </w:rPr>
        <w:t>, на хранение деталей для каждых 25000 банкоматов будет достаточно склада, общей вмести</w:t>
      </w:r>
      <w:r w:rsidR="00341165">
        <w:rPr>
          <w:rFonts w:ascii="Times New Roman" w:hAnsi="Times New Roman" w:cs="Times New Roman"/>
          <w:sz w:val="24"/>
          <w:szCs w:val="24"/>
        </w:rPr>
        <w:t xml:space="preserve">мостью 5000 квадратных метров. </w:t>
      </w:r>
    </w:p>
    <w:p w:rsidR="00512944" w:rsidRPr="00512944" w:rsidRDefault="00512944" w:rsidP="00341165">
      <w:pPr>
        <w:spacing w:before="240" w:after="240" w:line="360" w:lineRule="auto"/>
        <w:ind w:left="709"/>
        <w:jc w:val="both"/>
        <w:rPr>
          <w:rFonts w:ascii="Times New Roman" w:hAnsi="Times New Roman" w:cs="Times New Roman"/>
          <w:sz w:val="24"/>
          <w:szCs w:val="24"/>
        </w:rPr>
      </w:pPr>
      <w:r w:rsidRPr="00512944">
        <w:rPr>
          <w:rFonts w:ascii="Times New Roman" w:hAnsi="Times New Roman" w:cs="Times New Roman"/>
          <w:sz w:val="24"/>
          <w:szCs w:val="24"/>
        </w:rPr>
        <w:t>Таблица</w:t>
      </w:r>
      <w:r w:rsidR="006125DE">
        <w:rPr>
          <w:rFonts w:ascii="Times New Roman" w:hAnsi="Times New Roman" w:cs="Times New Roman"/>
          <w:sz w:val="24"/>
          <w:szCs w:val="24"/>
        </w:rPr>
        <w:t xml:space="preserve"> – 3.3.1. </w:t>
      </w:r>
      <w:r w:rsidRPr="00512944">
        <w:rPr>
          <w:rFonts w:ascii="Times New Roman" w:hAnsi="Times New Roman" w:cs="Times New Roman"/>
          <w:sz w:val="24"/>
          <w:szCs w:val="24"/>
        </w:rPr>
        <w:t xml:space="preserve"> План продаж</w:t>
      </w:r>
    </w:p>
    <w:tbl>
      <w:tblPr>
        <w:tblW w:w="9433" w:type="dxa"/>
        <w:tblInd w:w="93" w:type="dxa"/>
        <w:tblLook w:val="04A0" w:firstRow="1" w:lastRow="0" w:firstColumn="1" w:lastColumn="0" w:noHBand="0" w:noVBand="1"/>
      </w:tblPr>
      <w:tblGrid>
        <w:gridCol w:w="3346"/>
        <w:gridCol w:w="2028"/>
        <w:gridCol w:w="2028"/>
        <w:gridCol w:w="2031"/>
      </w:tblGrid>
      <w:tr w:rsidR="00512944" w:rsidRPr="00512944" w:rsidTr="00512944">
        <w:trPr>
          <w:trHeight w:val="287"/>
        </w:trPr>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Показатель</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 год</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 год</w:t>
            </w:r>
          </w:p>
        </w:tc>
        <w:tc>
          <w:tcPr>
            <w:tcW w:w="2031" w:type="dxa"/>
            <w:tcBorders>
              <w:top w:val="single" w:sz="4" w:space="0" w:color="auto"/>
              <w:left w:val="nil"/>
              <w:bottom w:val="single" w:sz="4" w:space="0" w:color="auto"/>
              <w:right w:val="single" w:sz="4" w:space="0" w:color="auto"/>
            </w:tcBorders>
            <w:shd w:val="clear" w:color="auto" w:fill="auto"/>
            <w:noWrap/>
            <w:vAlign w:val="center"/>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 год</w:t>
            </w:r>
          </w:p>
        </w:tc>
      </w:tr>
      <w:tr w:rsidR="00512944" w:rsidRPr="00512944" w:rsidTr="00512944">
        <w:trPr>
          <w:trHeight w:val="287"/>
        </w:trPr>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Доля рынка</w:t>
            </w:r>
          </w:p>
        </w:tc>
        <w:tc>
          <w:tcPr>
            <w:tcW w:w="2028" w:type="dxa"/>
            <w:tcBorders>
              <w:top w:val="single" w:sz="4" w:space="0" w:color="auto"/>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20%</w:t>
            </w:r>
          </w:p>
        </w:tc>
        <w:tc>
          <w:tcPr>
            <w:tcW w:w="2028" w:type="dxa"/>
            <w:tcBorders>
              <w:top w:val="single" w:sz="4" w:space="0" w:color="auto"/>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35%</w:t>
            </w:r>
          </w:p>
        </w:tc>
        <w:tc>
          <w:tcPr>
            <w:tcW w:w="2031" w:type="dxa"/>
            <w:tcBorders>
              <w:top w:val="single" w:sz="4" w:space="0" w:color="auto"/>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50%</w:t>
            </w:r>
          </w:p>
        </w:tc>
      </w:tr>
      <w:tr w:rsidR="00512944" w:rsidRPr="00512944" w:rsidTr="00512944">
        <w:trPr>
          <w:trHeight w:val="686"/>
        </w:trPr>
        <w:tc>
          <w:tcPr>
            <w:tcW w:w="3346" w:type="dxa"/>
            <w:tcBorders>
              <w:top w:val="nil"/>
              <w:left w:val="single" w:sz="4" w:space="0" w:color="auto"/>
              <w:bottom w:val="single" w:sz="4" w:space="0" w:color="auto"/>
              <w:right w:val="single" w:sz="4" w:space="0" w:color="auto"/>
            </w:tcBorders>
            <w:shd w:val="clear" w:color="auto" w:fill="auto"/>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Количество обслуживаемых банкоматов (шт.)</w:t>
            </w:r>
          </w:p>
        </w:tc>
        <w:tc>
          <w:tcPr>
            <w:tcW w:w="2028" w:type="dxa"/>
            <w:tcBorders>
              <w:top w:val="nil"/>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25539</w:t>
            </w:r>
          </w:p>
        </w:tc>
        <w:tc>
          <w:tcPr>
            <w:tcW w:w="2028" w:type="dxa"/>
            <w:tcBorders>
              <w:top w:val="nil"/>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44693</w:t>
            </w:r>
          </w:p>
        </w:tc>
        <w:tc>
          <w:tcPr>
            <w:tcW w:w="2031" w:type="dxa"/>
            <w:tcBorders>
              <w:top w:val="nil"/>
              <w:left w:val="nil"/>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63847</w:t>
            </w:r>
          </w:p>
        </w:tc>
      </w:tr>
      <w:tr w:rsidR="00512944" w:rsidRPr="00512944" w:rsidTr="00512944">
        <w:trPr>
          <w:trHeight w:val="143"/>
        </w:trPr>
        <w:tc>
          <w:tcPr>
            <w:tcW w:w="3346" w:type="dxa"/>
            <w:tcBorders>
              <w:top w:val="single" w:sz="4" w:space="0" w:color="auto"/>
              <w:left w:val="single" w:sz="4" w:space="0" w:color="auto"/>
              <w:bottom w:val="nil"/>
              <w:right w:val="single" w:sz="4" w:space="0" w:color="auto"/>
            </w:tcBorders>
            <w:shd w:val="clear" w:color="auto" w:fill="auto"/>
            <w:vAlign w:val="center"/>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Выручка</w:t>
            </w:r>
          </w:p>
        </w:tc>
        <w:tc>
          <w:tcPr>
            <w:tcW w:w="2028" w:type="dxa"/>
            <w:tcBorders>
              <w:top w:val="single" w:sz="4" w:space="0" w:color="auto"/>
              <w:left w:val="nil"/>
              <w:bottom w:val="nil"/>
              <w:right w:val="single" w:sz="4" w:space="0" w:color="auto"/>
            </w:tcBorders>
            <w:shd w:val="clear" w:color="auto" w:fill="auto"/>
            <w:noWrap/>
            <w:vAlign w:val="center"/>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2028" w:type="dxa"/>
            <w:tcBorders>
              <w:top w:val="single" w:sz="4" w:space="0" w:color="auto"/>
              <w:left w:val="nil"/>
              <w:bottom w:val="nil"/>
              <w:right w:val="single" w:sz="4" w:space="0" w:color="auto"/>
            </w:tcBorders>
            <w:shd w:val="clear" w:color="auto" w:fill="auto"/>
            <w:noWrap/>
            <w:vAlign w:val="center"/>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p>
        </w:tc>
        <w:tc>
          <w:tcPr>
            <w:tcW w:w="2031" w:type="dxa"/>
            <w:tcBorders>
              <w:top w:val="single" w:sz="4" w:space="0" w:color="auto"/>
              <w:left w:val="nil"/>
              <w:bottom w:val="nil"/>
              <w:right w:val="single" w:sz="4" w:space="0" w:color="auto"/>
            </w:tcBorders>
            <w:shd w:val="clear" w:color="auto" w:fill="auto"/>
            <w:noWrap/>
            <w:vAlign w:val="center"/>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p>
        </w:tc>
      </w:tr>
      <w:tr w:rsidR="00512944" w:rsidRPr="00512944" w:rsidTr="00512944">
        <w:trPr>
          <w:trHeight w:val="87"/>
        </w:trPr>
        <w:tc>
          <w:tcPr>
            <w:tcW w:w="3346" w:type="dxa"/>
            <w:tcBorders>
              <w:top w:val="nil"/>
              <w:left w:val="single" w:sz="4" w:space="0" w:color="auto"/>
              <w:bottom w:val="single" w:sz="4" w:space="0" w:color="auto"/>
              <w:right w:val="single" w:sz="4" w:space="0" w:color="auto"/>
            </w:tcBorders>
            <w:shd w:val="clear" w:color="auto" w:fill="auto"/>
            <w:vAlign w:val="center"/>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p>
        </w:tc>
        <w:tc>
          <w:tcPr>
            <w:tcW w:w="2028" w:type="dxa"/>
            <w:tcBorders>
              <w:top w:val="nil"/>
              <w:left w:val="nil"/>
              <w:bottom w:val="single" w:sz="4" w:space="0" w:color="auto"/>
              <w:right w:val="single" w:sz="4" w:space="0" w:color="auto"/>
            </w:tcBorders>
            <w:shd w:val="clear" w:color="auto" w:fill="auto"/>
            <w:noWrap/>
            <w:vAlign w:val="bottom"/>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3345609000</w:t>
            </w:r>
          </w:p>
        </w:tc>
        <w:tc>
          <w:tcPr>
            <w:tcW w:w="2028" w:type="dxa"/>
            <w:tcBorders>
              <w:top w:val="nil"/>
              <w:left w:val="nil"/>
              <w:bottom w:val="single" w:sz="4" w:space="0" w:color="auto"/>
              <w:right w:val="single" w:sz="4" w:space="0" w:color="auto"/>
            </w:tcBorders>
            <w:shd w:val="clear" w:color="auto" w:fill="auto"/>
            <w:noWrap/>
            <w:vAlign w:val="bottom"/>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5854783000</w:t>
            </w:r>
          </w:p>
        </w:tc>
        <w:tc>
          <w:tcPr>
            <w:tcW w:w="2031" w:type="dxa"/>
            <w:tcBorders>
              <w:top w:val="nil"/>
              <w:left w:val="nil"/>
              <w:bottom w:val="single" w:sz="4" w:space="0" w:color="auto"/>
              <w:right w:val="single" w:sz="4" w:space="0" w:color="auto"/>
            </w:tcBorders>
            <w:shd w:val="clear" w:color="auto" w:fill="auto"/>
            <w:noWrap/>
            <w:vAlign w:val="bottom"/>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8363957000</w:t>
            </w:r>
          </w:p>
        </w:tc>
      </w:tr>
    </w:tbl>
    <w:p w:rsidR="006125DE" w:rsidRDefault="006125DE" w:rsidP="00512944">
      <w:pPr>
        <w:spacing w:after="0" w:line="360" w:lineRule="auto"/>
        <w:ind w:firstLine="709"/>
        <w:jc w:val="both"/>
        <w:rPr>
          <w:rFonts w:ascii="Times New Roman" w:hAnsi="Times New Roman" w:cs="Times New Roman"/>
          <w:i/>
          <w:sz w:val="24"/>
          <w:szCs w:val="24"/>
        </w:rPr>
      </w:pPr>
    </w:p>
    <w:p w:rsidR="006125DE" w:rsidRDefault="00512944" w:rsidP="00341165">
      <w:pPr>
        <w:spacing w:after="0" w:line="360" w:lineRule="auto"/>
        <w:ind w:firstLine="709"/>
        <w:jc w:val="both"/>
        <w:rPr>
          <w:rFonts w:ascii="Times New Roman" w:hAnsi="Times New Roman" w:cs="Times New Roman"/>
          <w:sz w:val="24"/>
          <w:szCs w:val="24"/>
        </w:rPr>
      </w:pPr>
      <w:r w:rsidRPr="006125DE">
        <w:rPr>
          <w:rFonts w:ascii="Times New Roman" w:hAnsi="Times New Roman" w:cs="Times New Roman"/>
          <w:i/>
          <w:sz w:val="24"/>
          <w:szCs w:val="24"/>
        </w:rPr>
        <w:t>Источник</w:t>
      </w:r>
      <w:r w:rsidR="006125DE">
        <w:rPr>
          <w:rFonts w:ascii="Times New Roman" w:hAnsi="Times New Roman" w:cs="Times New Roman"/>
          <w:sz w:val="24"/>
          <w:szCs w:val="24"/>
        </w:rPr>
        <w:t>: разработано автором</w:t>
      </w:r>
      <w:r w:rsidR="005527D1">
        <w:rPr>
          <w:rFonts w:ascii="Times New Roman" w:hAnsi="Times New Roman" w:cs="Times New Roman"/>
          <w:sz w:val="24"/>
          <w:szCs w:val="24"/>
        </w:rPr>
        <w:t>.</w:t>
      </w:r>
    </w:p>
    <w:p w:rsidR="00512944" w:rsidRPr="00512944" w:rsidRDefault="00512944" w:rsidP="00341165">
      <w:pPr>
        <w:spacing w:before="240" w:after="240" w:line="360" w:lineRule="auto"/>
        <w:ind w:left="709"/>
        <w:jc w:val="both"/>
        <w:rPr>
          <w:rFonts w:ascii="Times New Roman" w:hAnsi="Times New Roman" w:cs="Times New Roman"/>
          <w:sz w:val="24"/>
          <w:szCs w:val="24"/>
        </w:rPr>
      </w:pPr>
      <w:r w:rsidRPr="00512944">
        <w:rPr>
          <w:rFonts w:ascii="Times New Roman" w:hAnsi="Times New Roman" w:cs="Times New Roman"/>
          <w:sz w:val="24"/>
          <w:szCs w:val="24"/>
        </w:rPr>
        <w:t>Таблица</w:t>
      </w:r>
      <w:r w:rsidR="006125DE">
        <w:rPr>
          <w:rFonts w:ascii="Times New Roman" w:hAnsi="Times New Roman" w:cs="Times New Roman"/>
          <w:sz w:val="24"/>
          <w:szCs w:val="24"/>
        </w:rPr>
        <w:t xml:space="preserve"> – 3.3.2. План приобретения ресурсов</w:t>
      </w:r>
    </w:p>
    <w:tbl>
      <w:tblPr>
        <w:tblW w:w="9433" w:type="dxa"/>
        <w:tblInd w:w="93" w:type="dxa"/>
        <w:tblLook w:val="04A0" w:firstRow="1" w:lastRow="0" w:firstColumn="1" w:lastColumn="0" w:noHBand="0" w:noVBand="1"/>
      </w:tblPr>
      <w:tblGrid>
        <w:gridCol w:w="3346"/>
        <w:gridCol w:w="2028"/>
        <w:gridCol w:w="2028"/>
        <w:gridCol w:w="2031"/>
      </w:tblGrid>
      <w:tr w:rsidR="00512944" w:rsidRPr="00512944" w:rsidTr="00512944">
        <w:trPr>
          <w:trHeight w:val="287"/>
        </w:trPr>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Показатель</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 год</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 год</w:t>
            </w:r>
          </w:p>
        </w:tc>
        <w:tc>
          <w:tcPr>
            <w:tcW w:w="2031" w:type="dxa"/>
            <w:tcBorders>
              <w:top w:val="single" w:sz="4" w:space="0" w:color="auto"/>
              <w:left w:val="nil"/>
              <w:bottom w:val="single" w:sz="4" w:space="0" w:color="auto"/>
              <w:right w:val="single" w:sz="4" w:space="0" w:color="auto"/>
            </w:tcBorders>
            <w:shd w:val="clear" w:color="auto" w:fill="auto"/>
            <w:noWrap/>
            <w:vAlign w:val="center"/>
          </w:tcPr>
          <w:p w:rsidR="00512944" w:rsidRPr="00512944" w:rsidRDefault="00512944" w:rsidP="00512944">
            <w:pPr>
              <w:spacing w:after="0" w:line="240" w:lineRule="auto"/>
              <w:jc w:val="center"/>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 год</w:t>
            </w:r>
          </w:p>
        </w:tc>
      </w:tr>
      <w:tr w:rsidR="00512944" w:rsidRPr="00512944" w:rsidTr="00512944">
        <w:trPr>
          <w:trHeight w:val="287"/>
        </w:trPr>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Обслуживающий персонал (чел.)</w:t>
            </w:r>
          </w:p>
        </w:tc>
        <w:tc>
          <w:tcPr>
            <w:tcW w:w="2028" w:type="dxa"/>
            <w:tcBorders>
              <w:top w:val="single" w:sz="4" w:space="0" w:color="auto"/>
              <w:left w:val="nil"/>
              <w:bottom w:val="single" w:sz="4" w:space="0" w:color="auto"/>
              <w:right w:val="single" w:sz="4" w:space="0" w:color="auto"/>
            </w:tcBorders>
            <w:shd w:val="clear" w:color="auto" w:fill="auto"/>
            <w:noWrap/>
            <w:vAlign w:val="center"/>
            <w:hideMark/>
          </w:tcPr>
          <w:p w:rsidR="00512944" w:rsidRPr="00512944" w:rsidRDefault="00512944" w:rsidP="00512944">
            <w:pPr>
              <w:jc w:val="center"/>
              <w:rPr>
                <w:rFonts w:ascii="Times New Roman" w:hAnsi="Times New Roman" w:cs="Times New Roman"/>
                <w:color w:val="000000"/>
                <w:sz w:val="24"/>
                <w:szCs w:val="24"/>
              </w:rPr>
            </w:pPr>
            <w:r w:rsidRPr="00512944">
              <w:rPr>
                <w:rFonts w:ascii="Times New Roman" w:hAnsi="Times New Roman" w:cs="Times New Roman"/>
                <w:color w:val="000000"/>
                <w:sz w:val="24"/>
                <w:szCs w:val="24"/>
              </w:rPr>
              <w:t>946</w:t>
            </w:r>
          </w:p>
        </w:tc>
        <w:tc>
          <w:tcPr>
            <w:tcW w:w="2028" w:type="dxa"/>
            <w:tcBorders>
              <w:top w:val="single" w:sz="4" w:space="0" w:color="auto"/>
              <w:left w:val="nil"/>
              <w:bottom w:val="single" w:sz="4" w:space="0" w:color="auto"/>
              <w:right w:val="single" w:sz="4" w:space="0" w:color="auto"/>
            </w:tcBorders>
            <w:shd w:val="clear" w:color="auto" w:fill="auto"/>
            <w:noWrap/>
            <w:vAlign w:val="center"/>
            <w:hideMark/>
          </w:tcPr>
          <w:p w:rsidR="00512944" w:rsidRPr="00512944" w:rsidRDefault="00512944" w:rsidP="00512944">
            <w:pPr>
              <w:jc w:val="center"/>
              <w:rPr>
                <w:rFonts w:ascii="Times New Roman" w:hAnsi="Times New Roman" w:cs="Times New Roman"/>
                <w:color w:val="000000"/>
                <w:sz w:val="24"/>
                <w:szCs w:val="24"/>
              </w:rPr>
            </w:pPr>
            <w:r w:rsidRPr="00512944">
              <w:rPr>
                <w:rFonts w:ascii="Times New Roman" w:hAnsi="Times New Roman" w:cs="Times New Roman"/>
                <w:color w:val="000000"/>
                <w:sz w:val="24"/>
                <w:szCs w:val="24"/>
              </w:rPr>
              <w:t>1655</w:t>
            </w:r>
          </w:p>
        </w:tc>
        <w:tc>
          <w:tcPr>
            <w:tcW w:w="2031" w:type="dxa"/>
            <w:tcBorders>
              <w:top w:val="single" w:sz="4" w:space="0" w:color="auto"/>
              <w:left w:val="nil"/>
              <w:bottom w:val="single" w:sz="4" w:space="0" w:color="auto"/>
              <w:right w:val="single" w:sz="4" w:space="0" w:color="auto"/>
            </w:tcBorders>
            <w:shd w:val="clear" w:color="auto" w:fill="auto"/>
            <w:noWrap/>
            <w:vAlign w:val="center"/>
            <w:hideMark/>
          </w:tcPr>
          <w:p w:rsidR="00512944" w:rsidRPr="00512944" w:rsidRDefault="00512944" w:rsidP="00512944">
            <w:pPr>
              <w:jc w:val="center"/>
              <w:rPr>
                <w:rFonts w:ascii="Times New Roman" w:hAnsi="Times New Roman" w:cs="Times New Roman"/>
                <w:color w:val="000000"/>
                <w:sz w:val="24"/>
                <w:szCs w:val="24"/>
              </w:rPr>
            </w:pPr>
            <w:r w:rsidRPr="00512944">
              <w:rPr>
                <w:rFonts w:ascii="Times New Roman" w:hAnsi="Times New Roman" w:cs="Times New Roman"/>
                <w:color w:val="000000"/>
                <w:sz w:val="24"/>
                <w:szCs w:val="24"/>
              </w:rPr>
              <w:t>2365</w:t>
            </w:r>
          </w:p>
        </w:tc>
      </w:tr>
      <w:tr w:rsidR="00512944" w:rsidRPr="00512944" w:rsidTr="00512944">
        <w:trPr>
          <w:trHeight w:val="287"/>
        </w:trPr>
        <w:tc>
          <w:tcPr>
            <w:tcW w:w="3346" w:type="dxa"/>
            <w:tcBorders>
              <w:top w:val="nil"/>
              <w:left w:val="single" w:sz="4" w:space="0" w:color="auto"/>
              <w:bottom w:val="single" w:sz="4" w:space="0" w:color="auto"/>
              <w:right w:val="single" w:sz="4" w:space="0" w:color="auto"/>
            </w:tcBorders>
            <w:shd w:val="clear" w:color="auto" w:fill="auto"/>
            <w:noWrap/>
            <w:vAlign w:val="center"/>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Управляющий персонал (чел.)</w:t>
            </w:r>
          </w:p>
        </w:tc>
        <w:tc>
          <w:tcPr>
            <w:tcW w:w="2028" w:type="dxa"/>
            <w:tcBorders>
              <w:top w:val="nil"/>
              <w:left w:val="nil"/>
              <w:bottom w:val="single" w:sz="4" w:space="0" w:color="auto"/>
              <w:right w:val="single" w:sz="4" w:space="0" w:color="auto"/>
            </w:tcBorders>
            <w:shd w:val="clear" w:color="auto" w:fill="auto"/>
            <w:noWrap/>
            <w:vAlign w:val="center"/>
          </w:tcPr>
          <w:p w:rsidR="00512944" w:rsidRPr="00512944" w:rsidRDefault="00512944" w:rsidP="00512944">
            <w:pPr>
              <w:jc w:val="center"/>
              <w:rPr>
                <w:rFonts w:ascii="Times New Roman" w:hAnsi="Times New Roman" w:cs="Times New Roman"/>
                <w:color w:val="000000"/>
                <w:sz w:val="24"/>
                <w:szCs w:val="24"/>
              </w:rPr>
            </w:pPr>
            <w:r w:rsidRPr="00512944">
              <w:rPr>
                <w:rFonts w:ascii="Times New Roman" w:hAnsi="Times New Roman" w:cs="Times New Roman"/>
                <w:color w:val="000000"/>
                <w:sz w:val="24"/>
                <w:szCs w:val="24"/>
              </w:rPr>
              <w:t>95</w:t>
            </w:r>
          </w:p>
        </w:tc>
        <w:tc>
          <w:tcPr>
            <w:tcW w:w="2028" w:type="dxa"/>
            <w:tcBorders>
              <w:top w:val="nil"/>
              <w:left w:val="nil"/>
              <w:bottom w:val="single" w:sz="4" w:space="0" w:color="auto"/>
              <w:right w:val="single" w:sz="4" w:space="0" w:color="auto"/>
            </w:tcBorders>
            <w:shd w:val="clear" w:color="auto" w:fill="auto"/>
            <w:noWrap/>
            <w:vAlign w:val="center"/>
          </w:tcPr>
          <w:p w:rsidR="00512944" w:rsidRPr="00512944" w:rsidRDefault="00512944" w:rsidP="00512944">
            <w:pPr>
              <w:jc w:val="center"/>
              <w:rPr>
                <w:rFonts w:ascii="Times New Roman" w:hAnsi="Times New Roman" w:cs="Times New Roman"/>
                <w:color w:val="000000"/>
                <w:sz w:val="24"/>
                <w:szCs w:val="24"/>
              </w:rPr>
            </w:pPr>
            <w:r w:rsidRPr="00512944">
              <w:rPr>
                <w:rFonts w:ascii="Times New Roman" w:hAnsi="Times New Roman" w:cs="Times New Roman"/>
                <w:color w:val="000000"/>
                <w:sz w:val="24"/>
                <w:szCs w:val="24"/>
              </w:rPr>
              <w:t>166</w:t>
            </w:r>
          </w:p>
        </w:tc>
        <w:tc>
          <w:tcPr>
            <w:tcW w:w="2031" w:type="dxa"/>
            <w:tcBorders>
              <w:top w:val="nil"/>
              <w:left w:val="nil"/>
              <w:bottom w:val="single" w:sz="4" w:space="0" w:color="auto"/>
              <w:right w:val="single" w:sz="4" w:space="0" w:color="auto"/>
            </w:tcBorders>
            <w:shd w:val="clear" w:color="auto" w:fill="auto"/>
            <w:noWrap/>
            <w:vAlign w:val="center"/>
          </w:tcPr>
          <w:p w:rsidR="00512944" w:rsidRPr="00512944" w:rsidRDefault="00512944" w:rsidP="00512944">
            <w:pPr>
              <w:jc w:val="center"/>
              <w:rPr>
                <w:rFonts w:ascii="Times New Roman" w:hAnsi="Times New Roman" w:cs="Times New Roman"/>
                <w:color w:val="000000"/>
                <w:sz w:val="24"/>
                <w:szCs w:val="24"/>
              </w:rPr>
            </w:pPr>
            <w:r w:rsidRPr="00512944">
              <w:rPr>
                <w:rFonts w:ascii="Times New Roman" w:hAnsi="Times New Roman" w:cs="Times New Roman"/>
                <w:color w:val="000000"/>
                <w:sz w:val="24"/>
                <w:szCs w:val="24"/>
              </w:rPr>
              <w:t>237</w:t>
            </w:r>
          </w:p>
        </w:tc>
      </w:tr>
      <w:tr w:rsidR="00512944" w:rsidRPr="00512944" w:rsidTr="00512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3346" w:type="dxa"/>
          </w:tcPr>
          <w:p w:rsidR="00512944" w:rsidRPr="00512944" w:rsidRDefault="00512944" w:rsidP="00512944">
            <w:pPr>
              <w:rPr>
                <w:rFonts w:ascii="Times New Roman" w:hAnsi="Times New Roman" w:cs="Times New Roman"/>
                <w:sz w:val="24"/>
                <w:szCs w:val="24"/>
              </w:rPr>
            </w:pPr>
            <w:r w:rsidRPr="00512944">
              <w:rPr>
                <w:rFonts w:ascii="Times New Roman" w:hAnsi="Times New Roman" w:cs="Times New Roman"/>
                <w:sz w:val="24"/>
                <w:szCs w:val="24"/>
              </w:rPr>
              <w:t>Складские помещения (кв. м)</w:t>
            </w:r>
          </w:p>
        </w:tc>
        <w:tc>
          <w:tcPr>
            <w:tcW w:w="2028" w:type="dxa"/>
          </w:tcPr>
          <w:p w:rsidR="00512944" w:rsidRPr="00512944" w:rsidRDefault="00512944" w:rsidP="00512944">
            <w:pPr>
              <w:jc w:val="center"/>
              <w:rPr>
                <w:rFonts w:ascii="Times New Roman" w:hAnsi="Times New Roman" w:cs="Times New Roman"/>
                <w:sz w:val="24"/>
                <w:szCs w:val="24"/>
              </w:rPr>
            </w:pPr>
            <w:r w:rsidRPr="00512944">
              <w:rPr>
                <w:rFonts w:ascii="Times New Roman" w:hAnsi="Times New Roman" w:cs="Times New Roman"/>
                <w:sz w:val="24"/>
                <w:szCs w:val="24"/>
              </w:rPr>
              <w:t>5000</w:t>
            </w:r>
          </w:p>
        </w:tc>
        <w:tc>
          <w:tcPr>
            <w:tcW w:w="2028" w:type="dxa"/>
          </w:tcPr>
          <w:p w:rsidR="00512944" w:rsidRPr="00512944" w:rsidRDefault="00512944" w:rsidP="00512944">
            <w:pPr>
              <w:jc w:val="center"/>
              <w:rPr>
                <w:rFonts w:ascii="Times New Roman" w:hAnsi="Times New Roman" w:cs="Times New Roman"/>
                <w:sz w:val="24"/>
                <w:szCs w:val="24"/>
              </w:rPr>
            </w:pPr>
            <w:r w:rsidRPr="00512944">
              <w:rPr>
                <w:rFonts w:ascii="Times New Roman" w:hAnsi="Times New Roman" w:cs="Times New Roman"/>
                <w:sz w:val="24"/>
                <w:szCs w:val="24"/>
              </w:rPr>
              <w:t>10000</w:t>
            </w:r>
          </w:p>
        </w:tc>
        <w:tc>
          <w:tcPr>
            <w:tcW w:w="2031" w:type="dxa"/>
          </w:tcPr>
          <w:p w:rsidR="00512944" w:rsidRPr="00512944" w:rsidRDefault="00512944" w:rsidP="00512944">
            <w:pPr>
              <w:jc w:val="center"/>
              <w:rPr>
                <w:rFonts w:ascii="Times New Roman" w:hAnsi="Times New Roman" w:cs="Times New Roman"/>
                <w:sz w:val="24"/>
                <w:szCs w:val="24"/>
              </w:rPr>
            </w:pPr>
            <w:r w:rsidRPr="00512944">
              <w:rPr>
                <w:rFonts w:ascii="Times New Roman" w:hAnsi="Times New Roman" w:cs="Times New Roman"/>
                <w:sz w:val="24"/>
                <w:szCs w:val="24"/>
              </w:rPr>
              <w:t>15000</w:t>
            </w:r>
          </w:p>
        </w:tc>
      </w:tr>
      <w:tr w:rsidR="00512944" w:rsidRPr="00512944" w:rsidTr="00512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3346" w:type="dxa"/>
          </w:tcPr>
          <w:p w:rsidR="00512944" w:rsidRPr="00512944" w:rsidRDefault="00512944" w:rsidP="00512944">
            <w:pPr>
              <w:rPr>
                <w:rFonts w:ascii="Times New Roman" w:hAnsi="Times New Roman" w:cs="Times New Roman"/>
                <w:sz w:val="24"/>
                <w:szCs w:val="24"/>
              </w:rPr>
            </w:pPr>
            <w:r w:rsidRPr="00512944">
              <w:rPr>
                <w:rFonts w:ascii="Times New Roman" w:hAnsi="Times New Roman" w:cs="Times New Roman"/>
                <w:sz w:val="24"/>
                <w:szCs w:val="24"/>
              </w:rPr>
              <w:t>Автомобили (шт.)</w:t>
            </w:r>
          </w:p>
        </w:tc>
        <w:tc>
          <w:tcPr>
            <w:tcW w:w="2028" w:type="dxa"/>
          </w:tcPr>
          <w:p w:rsidR="00512944" w:rsidRPr="00512944" w:rsidRDefault="00512944" w:rsidP="00512944">
            <w:pPr>
              <w:jc w:val="center"/>
              <w:rPr>
                <w:rFonts w:ascii="Times New Roman" w:hAnsi="Times New Roman" w:cs="Times New Roman"/>
                <w:sz w:val="24"/>
                <w:szCs w:val="24"/>
              </w:rPr>
            </w:pPr>
            <w:r w:rsidRPr="00512944">
              <w:rPr>
                <w:rFonts w:ascii="Times New Roman" w:hAnsi="Times New Roman" w:cs="Times New Roman"/>
                <w:sz w:val="24"/>
                <w:szCs w:val="24"/>
              </w:rPr>
              <w:t>95</w:t>
            </w:r>
          </w:p>
        </w:tc>
        <w:tc>
          <w:tcPr>
            <w:tcW w:w="2028" w:type="dxa"/>
          </w:tcPr>
          <w:p w:rsidR="00512944" w:rsidRPr="00512944" w:rsidRDefault="00512944" w:rsidP="00512944">
            <w:pPr>
              <w:jc w:val="center"/>
              <w:rPr>
                <w:rFonts w:ascii="Times New Roman" w:hAnsi="Times New Roman" w:cs="Times New Roman"/>
                <w:sz w:val="24"/>
                <w:szCs w:val="24"/>
              </w:rPr>
            </w:pPr>
            <w:r w:rsidRPr="00512944">
              <w:rPr>
                <w:rFonts w:ascii="Times New Roman" w:hAnsi="Times New Roman" w:cs="Times New Roman"/>
                <w:sz w:val="24"/>
                <w:szCs w:val="24"/>
              </w:rPr>
              <w:t>166</w:t>
            </w:r>
          </w:p>
        </w:tc>
        <w:tc>
          <w:tcPr>
            <w:tcW w:w="2031" w:type="dxa"/>
          </w:tcPr>
          <w:p w:rsidR="00512944" w:rsidRPr="00512944" w:rsidRDefault="00512944" w:rsidP="00512944">
            <w:pPr>
              <w:jc w:val="center"/>
              <w:rPr>
                <w:rFonts w:ascii="Times New Roman" w:hAnsi="Times New Roman" w:cs="Times New Roman"/>
                <w:sz w:val="24"/>
                <w:szCs w:val="24"/>
              </w:rPr>
            </w:pPr>
            <w:r w:rsidRPr="00512944">
              <w:rPr>
                <w:rFonts w:ascii="Times New Roman" w:hAnsi="Times New Roman" w:cs="Times New Roman"/>
                <w:sz w:val="24"/>
                <w:szCs w:val="24"/>
              </w:rPr>
              <w:t>237</w:t>
            </w:r>
          </w:p>
        </w:tc>
      </w:tr>
    </w:tbl>
    <w:p w:rsidR="006125DE" w:rsidRDefault="006125DE" w:rsidP="00512944">
      <w:pPr>
        <w:spacing w:after="0" w:line="360" w:lineRule="auto"/>
        <w:ind w:firstLine="709"/>
        <w:jc w:val="both"/>
        <w:rPr>
          <w:rFonts w:ascii="Times New Roman" w:hAnsi="Times New Roman" w:cs="Times New Roman"/>
          <w:i/>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r w:rsidRPr="006125DE">
        <w:rPr>
          <w:rFonts w:ascii="Times New Roman" w:hAnsi="Times New Roman" w:cs="Times New Roman"/>
          <w:i/>
          <w:sz w:val="24"/>
          <w:szCs w:val="24"/>
        </w:rPr>
        <w:t>Источник</w:t>
      </w:r>
      <w:r w:rsidR="006125DE">
        <w:rPr>
          <w:rFonts w:ascii="Times New Roman" w:hAnsi="Times New Roman" w:cs="Times New Roman"/>
          <w:sz w:val="24"/>
          <w:szCs w:val="24"/>
        </w:rPr>
        <w:t>: разработано автором</w:t>
      </w:r>
      <w:r w:rsidR="005527D1">
        <w:rPr>
          <w:rFonts w:ascii="Times New Roman" w:hAnsi="Times New Roman" w:cs="Times New Roman"/>
          <w:sz w:val="24"/>
          <w:szCs w:val="24"/>
        </w:rPr>
        <w:t>.</w:t>
      </w:r>
    </w:p>
    <w:p w:rsidR="006125DE" w:rsidRDefault="006125DE" w:rsidP="00512944">
      <w:pPr>
        <w:spacing w:after="0" w:line="360" w:lineRule="auto"/>
        <w:ind w:firstLine="709"/>
        <w:jc w:val="both"/>
        <w:rPr>
          <w:rFonts w:ascii="Times New Roman" w:hAnsi="Times New Roman" w:cs="Times New Roman"/>
          <w:sz w:val="24"/>
          <w:szCs w:val="24"/>
        </w:rPr>
      </w:pPr>
    </w:p>
    <w:p w:rsidR="006125DE" w:rsidRPr="00512944" w:rsidRDefault="00512944" w:rsidP="00341165">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lastRenderedPageBreak/>
        <w:t>Средняя заработная плата обслуживающего персонал</w:t>
      </w:r>
      <w:proofErr w:type="gramStart"/>
      <w:r w:rsidRPr="00512944">
        <w:rPr>
          <w:rFonts w:ascii="Times New Roman" w:hAnsi="Times New Roman" w:cs="Times New Roman"/>
          <w:sz w:val="24"/>
          <w:szCs w:val="24"/>
        </w:rPr>
        <w:t>а ООО</w:t>
      </w:r>
      <w:proofErr w:type="gramEnd"/>
      <w:r w:rsidRPr="00512944">
        <w:rPr>
          <w:rFonts w:ascii="Times New Roman" w:hAnsi="Times New Roman" w:cs="Times New Roman"/>
          <w:sz w:val="24"/>
          <w:szCs w:val="24"/>
        </w:rPr>
        <w:t xml:space="preserve"> «Сбербанк-Сервис» составляе</w:t>
      </w:r>
      <w:r w:rsidR="00B727C0">
        <w:rPr>
          <w:rFonts w:ascii="Times New Roman" w:hAnsi="Times New Roman" w:cs="Times New Roman"/>
          <w:sz w:val="24"/>
          <w:szCs w:val="24"/>
        </w:rPr>
        <w:t>т 40000 рублей (52000 рублей, включая страховые взносы</w:t>
      </w:r>
      <w:r w:rsidRPr="00512944">
        <w:rPr>
          <w:rFonts w:ascii="Times New Roman" w:hAnsi="Times New Roman" w:cs="Times New Roman"/>
          <w:sz w:val="24"/>
          <w:szCs w:val="24"/>
        </w:rPr>
        <w:t>), управляющего пе</w:t>
      </w:r>
      <w:r w:rsidR="00B727C0">
        <w:rPr>
          <w:rFonts w:ascii="Times New Roman" w:hAnsi="Times New Roman" w:cs="Times New Roman"/>
          <w:sz w:val="24"/>
          <w:szCs w:val="24"/>
        </w:rPr>
        <w:t xml:space="preserve">рсонала – 100000 рублей (130000, включая </w:t>
      </w:r>
      <w:r w:rsidRPr="00512944">
        <w:rPr>
          <w:rFonts w:ascii="Times New Roman" w:hAnsi="Times New Roman" w:cs="Times New Roman"/>
          <w:sz w:val="24"/>
          <w:szCs w:val="24"/>
        </w:rPr>
        <w:t>страх</w:t>
      </w:r>
      <w:r w:rsidR="00B727C0">
        <w:rPr>
          <w:rFonts w:ascii="Times New Roman" w:hAnsi="Times New Roman" w:cs="Times New Roman"/>
          <w:sz w:val="24"/>
          <w:szCs w:val="24"/>
        </w:rPr>
        <w:t>овые взносы</w:t>
      </w:r>
      <w:r w:rsidRPr="00512944">
        <w:rPr>
          <w:rFonts w:ascii="Times New Roman" w:hAnsi="Times New Roman" w:cs="Times New Roman"/>
          <w:sz w:val="24"/>
          <w:szCs w:val="24"/>
        </w:rPr>
        <w:t>).</w:t>
      </w:r>
      <w:r w:rsidRPr="00512944">
        <w:rPr>
          <w:rFonts w:ascii="Times New Roman" w:hAnsi="Times New Roman" w:cs="Times New Roman"/>
          <w:sz w:val="24"/>
          <w:szCs w:val="24"/>
          <w:vertAlign w:val="superscript"/>
        </w:rPr>
        <w:footnoteReference w:id="60"/>
      </w:r>
      <w:r w:rsidRPr="00512944">
        <w:rPr>
          <w:rFonts w:ascii="Times New Roman" w:hAnsi="Times New Roman" w:cs="Times New Roman"/>
          <w:sz w:val="24"/>
          <w:szCs w:val="24"/>
        </w:rPr>
        <w:t xml:space="preserve"> Обслуживание одного автомобиля в целом обходится в 4025 рублей в месяц.</w:t>
      </w:r>
      <w:r w:rsidRPr="00512944">
        <w:rPr>
          <w:rFonts w:ascii="Times New Roman" w:hAnsi="Times New Roman" w:cs="Times New Roman"/>
          <w:sz w:val="24"/>
          <w:szCs w:val="24"/>
          <w:vertAlign w:val="superscript"/>
        </w:rPr>
        <w:footnoteReference w:id="61"/>
      </w:r>
      <w:r w:rsidRPr="00512944">
        <w:rPr>
          <w:rFonts w:ascii="Times New Roman" w:hAnsi="Times New Roman" w:cs="Times New Roman"/>
          <w:sz w:val="24"/>
          <w:szCs w:val="24"/>
        </w:rPr>
        <w:t xml:space="preserve"> Плата за коммунальные платежи для обслуживания склада наход</w:t>
      </w:r>
      <w:r w:rsidR="00B727C0">
        <w:rPr>
          <w:rFonts w:ascii="Times New Roman" w:hAnsi="Times New Roman" w:cs="Times New Roman"/>
          <w:sz w:val="24"/>
          <w:szCs w:val="24"/>
        </w:rPr>
        <w:t>ится на уровне 600 рублей за квадратный</w:t>
      </w:r>
      <w:r w:rsidRPr="00512944">
        <w:rPr>
          <w:rFonts w:ascii="Times New Roman" w:hAnsi="Times New Roman" w:cs="Times New Roman"/>
          <w:sz w:val="24"/>
          <w:szCs w:val="24"/>
        </w:rPr>
        <w:t xml:space="preserve"> метр.</w:t>
      </w:r>
      <w:r w:rsidRPr="00512944">
        <w:rPr>
          <w:rFonts w:ascii="Times New Roman" w:hAnsi="Times New Roman" w:cs="Times New Roman"/>
          <w:sz w:val="24"/>
          <w:szCs w:val="24"/>
          <w:vertAlign w:val="superscript"/>
        </w:rPr>
        <w:footnoteReference w:id="62"/>
      </w:r>
      <w:r w:rsidRPr="00512944">
        <w:rPr>
          <w:rFonts w:ascii="Times New Roman" w:hAnsi="Times New Roman" w:cs="Times New Roman"/>
          <w:sz w:val="24"/>
          <w:szCs w:val="24"/>
        </w:rPr>
        <w:t xml:space="preserve"> Ввиду ограниченности информации по организации бизнеса подобного рода, необходимое количество запасных частей для банкоматов предлагается рассчитывать исходя из себестоимости обслуживания одного банкомата в год. Стоимость обслуживания представляет собой сумму себестоимости обслуживания и наценки на запасные части. </w:t>
      </w:r>
      <w:r w:rsidR="00B727C0">
        <w:rPr>
          <w:rFonts w:ascii="Times New Roman" w:hAnsi="Times New Roman" w:cs="Times New Roman"/>
          <w:sz w:val="24"/>
          <w:szCs w:val="24"/>
        </w:rPr>
        <w:t xml:space="preserve">Себестоимость обслуживания банкомата представляет собой сумму таких затрат, как: </w:t>
      </w:r>
      <w:r w:rsidRPr="00512944">
        <w:rPr>
          <w:rFonts w:ascii="Times New Roman" w:hAnsi="Times New Roman" w:cs="Times New Roman"/>
          <w:sz w:val="24"/>
          <w:szCs w:val="24"/>
        </w:rPr>
        <w:t xml:space="preserve">заработная плата обслуживающему персоналу, коммунальные платежи, траты на обслуживание автомобиля для перевозки рабочих, затраты на закупку необходимых запасных частей для банкомата. Соответственно, чтобы найти сумму, </w:t>
      </w:r>
      <w:r w:rsidR="00B727C0">
        <w:rPr>
          <w:rFonts w:ascii="Times New Roman" w:hAnsi="Times New Roman" w:cs="Times New Roman"/>
          <w:sz w:val="24"/>
          <w:szCs w:val="24"/>
        </w:rPr>
        <w:t>которая потребуется для</w:t>
      </w:r>
      <w:r w:rsidRPr="00512944">
        <w:rPr>
          <w:rFonts w:ascii="Times New Roman" w:hAnsi="Times New Roman" w:cs="Times New Roman"/>
          <w:sz w:val="24"/>
          <w:szCs w:val="24"/>
        </w:rPr>
        <w:t xml:space="preserve"> </w:t>
      </w:r>
      <w:r w:rsidR="00B727C0">
        <w:rPr>
          <w:rFonts w:ascii="Times New Roman" w:hAnsi="Times New Roman" w:cs="Times New Roman"/>
          <w:sz w:val="24"/>
          <w:szCs w:val="24"/>
        </w:rPr>
        <w:t>закупки запасных частей</w:t>
      </w:r>
      <w:r w:rsidRPr="00512944">
        <w:rPr>
          <w:rFonts w:ascii="Times New Roman" w:hAnsi="Times New Roman" w:cs="Times New Roman"/>
          <w:sz w:val="24"/>
          <w:szCs w:val="24"/>
        </w:rPr>
        <w:t xml:space="preserve">, </w:t>
      </w:r>
      <w:r w:rsidR="00B727C0">
        <w:rPr>
          <w:rFonts w:ascii="Times New Roman" w:hAnsi="Times New Roman" w:cs="Times New Roman"/>
          <w:sz w:val="24"/>
          <w:szCs w:val="24"/>
        </w:rPr>
        <w:t>необходимо</w:t>
      </w:r>
      <w:r w:rsidRPr="00512944">
        <w:rPr>
          <w:rFonts w:ascii="Times New Roman" w:hAnsi="Times New Roman" w:cs="Times New Roman"/>
          <w:sz w:val="24"/>
          <w:szCs w:val="24"/>
        </w:rPr>
        <w:t xml:space="preserve"> из возможной выручки вычислить заработную плату обслуживающему персоналу, расходы на содержание автомобиля, коммунальные платежи и вычесть из получившейся суммы 30% наценки</w:t>
      </w:r>
      <w:r w:rsidR="00B727C0">
        <w:rPr>
          <w:rFonts w:ascii="Times New Roman" w:hAnsi="Times New Roman" w:cs="Times New Roman"/>
          <w:sz w:val="24"/>
          <w:szCs w:val="24"/>
        </w:rPr>
        <w:t xml:space="preserve"> на запасные части</w:t>
      </w:r>
      <w:r w:rsidRPr="00512944">
        <w:rPr>
          <w:rFonts w:ascii="Times New Roman" w:hAnsi="Times New Roman" w:cs="Times New Roman"/>
          <w:sz w:val="24"/>
          <w:szCs w:val="24"/>
        </w:rPr>
        <w:t xml:space="preserve">. </w:t>
      </w:r>
    </w:p>
    <w:p w:rsidR="00512944" w:rsidRPr="00512944" w:rsidRDefault="00512944" w:rsidP="00341165">
      <w:pPr>
        <w:spacing w:before="240" w:after="240" w:line="360" w:lineRule="auto"/>
        <w:ind w:left="709"/>
        <w:jc w:val="both"/>
        <w:rPr>
          <w:rFonts w:ascii="Times New Roman" w:hAnsi="Times New Roman" w:cs="Times New Roman"/>
          <w:sz w:val="24"/>
          <w:szCs w:val="24"/>
        </w:rPr>
      </w:pPr>
      <w:r w:rsidRPr="00512944">
        <w:rPr>
          <w:rFonts w:ascii="Times New Roman" w:hAnsi="Times New Roman" w:cs="Times New Roman"/>
          <w:sz w:val="24"/>
          <w:szCs w:val="24"/>
        </w:rPr>
        <w:t>Таблица</w:t>
      </w:r>
      <w:r w:rsidR="006125DE">
        <w:rPr>
          <w:rFonts w:ascii="Times New Roman" w:hAnsi="Times New Roman" w:cs="Times New Roman"/>
          <w:sz w:val="24"/>
          <w:szCs w:val="24"/>
        </w:rPr>
        <w:t xml:space="preserve"> – 3.3.3</w:t>
      </w:r>
      <w:r w:rsidRPr="00512944">
        <w:rPr>
          <w:rFonts w:ascii="Times New Roman" w:hAnsi="Times New Roman" w:cs="Times New Roman"/>
          <w:sz w:val="24"/>
          <w:szCs w:val="24"/>
        </w:rPr>
        <w:t>. Расчет себестоимости и затрат на закупку запасных частей для банкоматов</w:t>
      </w:r>
      <w:r w:rsidR="00B727C0">
        <w:rPr>
          <w:rFonts w:ascii="Times New Roman" w:hAnsi="Times New Roman" w:cs="Times New Roman"/>
          <w:sz w:val="24"/>
          <w:szCs w:val="24"/>
        </w:rPr>
        <w:t>, руб.</w:t>
      </w:r>
    </w:p>
    <w:tbl>
      <w:tblPr>
        <w:tblW w:w="9411" w:type="dxa"/>
        <w:tblInd w:w="93" w:type="dxa"/>
        <w:tblLook w:val="04A0" w:firstRow="1" w:lastRow="0" w:firstColumn="1" w:lastColumn="0" w:noHBand="0" w:noVBand="1"/>
      </w:tblPr>
      <w:tblGrid>
        <w:gridCol w:w="3689"/>
        <w:gridCol w:w="2382"/>
        <w:gridCol w:w="1670"/>
        <w:gridCol w:w="1670"/>
      </w:tblGrid>
      <w:tr w:rsidR="00512944" w:rsidRPr="00512944" w:rsidTr="00512944">
        <w:trPr>
          <w:trHeight w:val="318"/>
        </w:trPr>
        <w:tc>
          <w:tcPr>
            <w:tcW w:w="3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Показатель</w:t>
            </w:r>
          </w:p>
        </w:tc>
        <w:tc>
          <w:tcPr>
            <w:tcW w:w="2382"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 год</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 год</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 год</w:t>
            </w:r>
          </w:p>
        </w:tc>
      </w:tr>
      <w:tr w:rsidR="00512944" w:rsidRPr="00512944" w:rsidTr="00512944">
        <w:trPr>
          <w:trHeight w:val="318"/>
        </w:trPr>
        <w:tc>
          <w:tcPr>
            <w:tcW w:w="3689"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xml:space="preserve">Выручка </w:t>
            </w:r>
          </w:p>
        </w:tc>
        <w:tc>
          <w:tcPr>
            <w:tcW w:w="2382" w:type="dxa"/>
            <w:tcBorders>
              <w:top w:val="nil"/>
              <w:left w:val="nil"/>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3345609000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5854783000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8363957000</w:t>
            </w:r>
          </w:p>
        </w:tc>
      </w:tr>
      <w:tr w:rsidR="00512944" w:rsidRPr="00512944" w:rsidTr="00512944">
        <w:trPr>
          <w:trHeight w:val="953"/>
        </w:trPr>
        <w:tc>
          <w:tcPr>
            <w:tcW w:w="3689"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Заработная плата обслуживающему персоналу (</w:t>
            </w:r>
            <w:proofErr w:type="spellStart"/>
            <w:r w:rsidRPr="00512944">
              <w:rPr>
                <w:rFonts w:ascii="Times New Roman" w:eastAsia="Times New Roman" w:hAnsi="Times New Roman" w:cs="Times New Roman"/>
                <w:color w:val="000000"/>
                <w:sz w:val="24"/>
                <w:szCs w:val="24"/>
                <w:lang w:eastAsia="ru-RU"/>
              </w:rPr>
              <w:t>включ</w:t>
            </w:r>
            <w:proofErr w:type="spellEnd"/>
            <w:r w:rsidRPr="00512944">
              <w:rPr>
                <w:rFonts w:ascii="Times New Roman" w:eastAsia="Times New Roman" w:hAnsi="Times New Roman" w:cs="Times New Roman"/>
                <w:color w:val="000000"/>
                <w:sz w:val="24"/>
                <w:szCs w:val="24"/>
                <w:lang w:eastAsia="ru-RU"/>
              </w:rPr>
              <w:t>. страх</w:t>
            </w:r>
            <w:proofErr w:type="gramStart"/>
            <w:r w:rsidRPr="00512944">
              <w:rPr>
                <w:rFonts w:ascii="Times New Roman" w:eastAsia="Times New Roman" w:hAnsi="Times New Roman" w:cs="Times New Roman"/>
                <w:color w:val="000000"/>
                <w:sz w:val="24"/>
                <w:szCs w:val="24"/>
                <w:lang w:eastAsia="ru-RU"/>
              </w:rPr>
              <w:t>.</w:t>
            </w:r>
            <w:proofErr w:type="gramEnd"/>
            <w:r w:rsidRPr="00512944">
              <w:rPr>
                <w:rFonts w:ascii="Times New Roman" w:eastAsia="Times New Roman" w:hAnsi="Times New Roman" w:cs="Times New Roman"/>
                <w:color w:val="000000"/>
                <w:sz w:val="24"/>
                <w:szCs w:val="24"/>
                <w:lang w:eastAsia="ru-RU"/>
              </w:rPr>
              <w:t xml:space="preserve"> </w:t>
            </w:r>
            <w:proofErr w:type="gramStart"/>
            <w:r w:rsidRPr="00512944">
              <w:rPr>
                <w:rFonts w:ascii="Times New Roman" w:eastAsia="Times New Roman" w:hAnsi="Times New Roman" w:cs="Times New Roman"/>
                <w:color w:val="000000"/>
                <w:sz w:val="24"/>
                <w:szCs w:val="24"/>
                <w:lang w:eastAsia="ru-RU"/>
              </w:rPr>
              <w:t>в</w:t>
            </w:r>
            <w:proofErr w:type="gramEnd"/>
            <w:r w:rsidRPr="00512944">
              <w:rPr>
                <w:rFonts w:ascii="Times New Roman" w:eastAsia="Times New Roman" w:hAnsi="Times New Roman" w:cs="Times New Roman"/>
                <w:color w:val="000000"/>
                <w:sz w:val="24"/>
                <w:szCs w:val="24"/>
                <w:lang w:eastAsia="ru-RU"/>
              </w:rPr>
              <w:t>зносы)</w:t>
            </w:r>
          </w:p>
        </w:tc>
        <w:tc>
          <w:tcPr>
            <w:tcW w:w="238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590304000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1032720000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1475760000</w:t>
            </w:r>
          </w:p>
        </w:tc>
      </w:tr>
      <w:tr w:rsidR="00512944" w:rsidRPr="00512944" w:rsidTr="00512944">
        <w:trPr>
          <w:trHeight w:val="635"/>
        </w:trPr>
        <w:tc>
          <w:tcPr>
            <w:tcW w:w="3689"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Затраты на обслуживание автомобиля</w:t>
            </w:r>
          </w:p>
        </w:tc>
        <w:tc>
          <w:tcPr>
            <w:tcW w:w="238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4611300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8017800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11447100</w:t>
            </w:r>
          </w:p>
        </w:tc>
      </w:tr>
      <w:tr w:rsidR="00512944" w:rsidRPr="00512944" w:rsidTr="00512944">
        <w:trPr>
          <w:trHeight w:val="318"/>
        </w:trPr>
        <w:tc>
          <w:tcPr>
            <w:tcW w:w="3689"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Коммунальные платежи</w:t>
            </w:r>
          </w:p>
        </w:tc>
        <w:tc>
          <w:tcPr>
            <w:tcW w:w="238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3000000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6000000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9000000</w:t>
            </w:r>
          </w:p>
        </w:tc>
      </w:tr>
      <w:tr w:rsidR="00512944" w:rsidRPr="00512944" w:rsidTr="00512944">
        <w:trPr>
          <w:trHeight w:val="318"/>
        </w:trPr>
        <w:tc>
          <w:tcPr>
            <w:tcW w:w="3689"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Всего</w:t>
            </w:r>
          </w:p>
        </w:tc>
        <w:tc>
          <w:tcPr>
            <w:tcW w:w="238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597915300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1046737800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1496207100</w:t>
            </w:r>
          </w:p>
        </w:tc>
      </w:tr>
      <w:tr w:rsidR="00512944" w:rsidRPr="00512944" w:rsidTr="00512944">
        <w:trPr>
          <w:trHeight w:val="318"/>
        </w:trPr>
        <w:tc>
          <w:tcPr>
            <w:tcW w:w="3689"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xml:space="preserve">Наценка </w:t>
            </w:r>
          </w:p>
        </w:tc>
        <w:tc>
          <w:tcPr>
            <w:tcW w:w="238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824308110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1442413560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2060324970</w:t>
            </w:r>
          </w:p>
        </w:tc>
      </w:tr>
      <w:tr w:rsidR="00512944" w:rsidRPr="00512944" w:rsidTr="00512944">
        <w:trPr>
          <w:trHeight w:val="318"/>
        </w:trPr>
        <w:tc>
          <w:tcPr>
            <w:tcW w:w="3689"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xml:space="preserve">Закупка </w:t>
            </w:r>
            <w:proofErr w:type="spellStart"/>
            <w:r w:rsidRPr="00512944">
              <w:rPr>
                <w:rFonts w:ascii="Times New Roman" w:eastAsia="Times New Roman" w:hAnsi="Times New Roman" w:cs="Times New Roman"/>
                <w:color w:val="000000"/>
                <w:sz w:val="24"/>
                <w:szCs w:val="24"/>
                <w:lang w:eastAsia="ru-RU"/>
              </w:rPr>
              <w:t>зап.</w:t>
            </w:r>
            <w:proofErr w:type="spellEnd"/>
            <w:r w:rsidRPr="00512944">
              <w:rPr>
                <w:rFonts w:ascii="Times New Roman" w:eastAsia="Times New Roman" w:hAnsi="Times New Roman" w:cs="Times New Roman"/>
                <w:color w:val="000000"/>
                <w:sz w:val="24"/>
                <w:szCs w:val="24"/>
                <w:lang w:eastAsia="ru-RU"/>
              </w:rPr>
              <w:t xml:space="preserve"> частей</w:t>
            </w:r>
          </w:p>
        </w:tc>
        <w:tc>
          <w:tcPr>
            <w:tcW w:w="238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1923385590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3365631640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4807424930</w:t>
            </w:r>
          </w:p>
        </w:tc>
      </w:tr>
      <w:tr w:rsidR="00512944" w:rsidRPr="00512944" w:rsidTr="00512944">
        <w:trPr>
          <w:trHeight w:val="318"/>
        </w:trPr>
        <w:tc>
          <w:tcPr>
            <w:tcW w:w="3689"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xml:space="preserve">Себестоимость </w:t>
            </w:r>
          </w:p>
        </w:tc>
        <w:tc>
          <w:tcPr>
            <w:tcW w:w="238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2521300890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4412369440</w:t>
            </w:r>
          </w:p>
        </w:tc>
        <w:tc>
          <w:tcPr>
            <w:tcW w:w="167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6303632030</w:t>
            </w:r>
          </w:p>
        </w:tc>
      </w:tr>
    </w:tbl>
    <w:p w:rsidR="00512944" w:rsidRPr="00512944" w:rsidRDefault="00512944" w:rsidP="00341165">
      <w:pPr>
        <w:spacing w:before="240" w:after="240" w:line="360" w:lineRule="auto"/>
        <w:ind w:firstLine="709"/>
        <w:jc w:val="both"/>
        <w:rPr>
          <w:rFonts w:ascii="Times New Roman" w:hAnsi="Times New Roman" w:cs="Times New Roman"/>
          <w:sz w:val="24"/>
          <w:szCs w:val="24"/>
        </w:rPr>
      </w:pPr>
      <w:r w:rsidRPr="006125DE">
        <w:rPr>
          <w:rFonts w:ascii="Times New Roman" w:hAnsi="Times New Roman" w:cs="Times New Roman"/>
          <w:i/>
          <w:sz w:val="24"/>
          <w:szCs w:val="24"/>
        </w:rPr>
        <w:t>Источник</w:t>
      </w:r>
      <w:r w:rsidR="006125DE">
        <w:rPr>
          <w:rFonts w:ascii="Times New Roman" w:hAnsi="Times New Roman" w:cs="Times New Roman"/>
          <w:sz w:val="24"/>
          <w:szCs w:val="24"/>
        </w:rPr>
        <w:t>: разработано автором</w:t>
      </w:r>
      <w:r w:rsidR="005527D1">
        <w:rPr>
          <w:rFonts w:ascii="Times New Roman" w:hAnsi="Times New Roman" w:cs="Times New Roman"/>
          <w:sz w:val="24"/>
          <w:szCs w:val="24"/>
        </w:rPr>
        <w:t>.</w:t>
      </w:r>
    </w:p>
    <w:p w:rsidR="006125DE" w:rsidRDefault="006125DE" w:rsidP="00512944">
      <w:pPr>
        <w:spacing w:after="0" w:line="360" w:lineRule="auto"/>
        <w:ind w:firstLine="709"/>
        <w:jc w:val="both"/>
        <w:rPr>
          <w:rFonts w:ascii="Times New Roman" w:hAnsi="Times New Roman" w:cs="Times New Roman"/>
          <w:sz w:val="24"/>
          <w:szCs w:val="24"/>
        </w:rPr>
      </w:pPr>
    </w:p>
    <w:p w:rsidR="00512944" w:rsidRPr="00512944" w:rsidRDefault="00512944" w:rsidP="00341165">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lastRenderedPageBreak/>
        <w:t xml:space="preserve">Теперь рассмотрим постоянные и переменные издержки. Постоянные затраты – это заработная плата обслуживающего и управляющего персонала вместе с социальными взносами, коммунальные платежи, обслуживание автомобиля; переменные затраты включают в себя затраты на закупку запасных частей для банкоматов. Более подробно план затрат представлен </w:t>
      </w:r>
      <w:r w:rsidR="006125DE">
        <w:rPr>
          <w:rFonts w:ascii="Times New Roman" w:hAnsi="Times New Roman" w:cs="Times New Roman"/>
          <w:sz w:val="24"/>
          <w:szCs w:val="24"/>
        </w:rPr>
        <w:t xml:space="preserve">в </w:t>
      </w:r>
      <w:r w:rsidRPr="006125DE">
        <w:rPr>
          <w:rFonts w:ascii="Times New Roman" w:hAnsi="Times New Roman" w:cs="Times New Roman"/>
          <w:sz w:val="24"/>
          <w:szCs w:val="24"/>
        </w:rPr>
        <w:t>табл</w:t>
      </w:r>
      <w:r w:rsidRPr="00512944">
        <w:rPr>
          <w:rFonts w:ascii="Times New Roman" w:hAnsi="Times New Roman" w:cs="Times New Roman"/>
          <w:sz w:val="24"/>
          <w:szCs w:val="24"/>
        </w:rPr>
        <w:t>.</w:t>
      </w:r>
      <w:r w:rsidR="006125DE">
        <w:rPr>
          <w:rFonts w:ascii="Times New Roman" w:hAnsi="Times New Roman" w:cs="Times New Roman"/>
          <w:sz w:val="24"/>
          <w:szCs w:val="24"/>
        </w:rPr>
        <w:t xml:space="preserve"> 3.3.4.</w:t>
      </w:r>
    </w:p>
    <w:p w:rsidR="00512944" w:rsidRPr="00512944" w:rsidRDefault="00512944" w:rsidP="00341165">
      <w:pPr>
        <w:spacing w:before="240" w:after="240" w:line="360" w:lineRule="auto"/>
        <w:ind w:left="709"/>
        <w:jc w:val="both"/>
        <w:rPr>
          <w:rFonts w:ascii="Times New Roman" w:hAnsi="Times New Roman" w:cs="Times New Roman"/>
          <w:sz w:val="24"/>
          <w:szCs w:val="24"/>
        </w:rPr>
      </w:pPr>
      <w:r w:rsidRPr="00512944">
        <w:rPr>
          <w:rFonts w:ascii="Times New Roman" w:hAnsi="Times New Roman" w:cs="Times New Roman"/>
          <w:sz w:val="24"/>
          <w:szCs w:val="24"/>
        </w:rPr>
        <w:t>Таблица</w:t>
      </w:r>
      <w:r w:rsidR="006125DE">
        <w:rPr>
          <w:rFonts w:ascii="Times New Roman" w:hAnsi="Times New Roman" w:cs="Times New Roman"/>
          <w:sz w:val="24"/>
          <w:szCs w:val="24"/>
        </w:rPr>
        <w:t xml:space="preserve"> – 3.3.4</w:t>
      </w:r>
      <w:r w:rsidRPr="00512944">
        <w:rPr>
          <w:rFonts w:ascii="Times New Roman" w:hAnsi="Times New Roman" w:cs="Times New Roman"/>
          <w:sz w:val="24"/>
          <w:szCs w:val="24"/>
        </w:rPr>
        <w:t>. План затрат</w:t>
      </w:r>
      <w:r w:rsidR="00B727C0">
        <w:rPr>
          <w:rFonts w:ascii="Times New Roman" w:hAnsi="Times New Roman" w:cs="Times New Roman"/>
          <w:sz w:val="24"/>
          <w:szCs w:val="24"/>
        </w:rPr>
        <w:t>, руб.</w:t>
      </w:r>
    </w:p>
    <w:tbl>
      <w:tblPr>
        <w:tblW w:w="9365" w:type="dxa"/>
        <w:tblInd w:w="93" w:type="dxa"/>
        <w:tblLook w:val="04A0" w:firstRow="1" w:lastRow="0" w:firstColumn="1" w:lastColumn="0" w:noHBand="0" w:noVBand="1"/>
      </w:tblPr>
      <w:tblGrid>
        <w:gridCol w:w="3636"/>
        <w:gridCol w:w="2385"/>
        <w:gridCol w:w="1672"/>
        <w:gridCol w:w="1672"/>
      </w:tblGrid>
      <w:tr w:rsidR="00512944" w:rsidRPr="00512944" w:rsidTr="00512944">
        <w:trPr>
          <w:trHeight w:val="317"/>
        </w:trPr>
        <w:tc>
          <w:tcPr>
            <w:tcW w:w="3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Показатель</w:t>
            </w:r>
          </w:p>
        </w:tc>
        <w:tc>
          <w:tcPr>
            <w:tcW w:w="2385"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 год</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 год</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 год</w:t>
            </w:r>
          </w:p>
        </w:tc>
      </w:tr>
      <w:tr w:rsidR="00512944" w:rsidRPr="00512944" w:rsidTr="00512944">
        <w:trPr>
          <w:trHeight w:val="317"/>
        </w:trPr>
        <w:tc>
          <w:tcPr>
            <w:tcW w:w="3636" w:type="dxa"/>
            <w:tcBorders>
              <w:top w:val="nil"/>
              <w:left w:val="single" w:sz="4" w:space="0" w:color="auto"/>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Постоянные затраты:</w:t>
            </w:r>
          </w:p>
        </w:tc>
        <w:tc>
          <w:tcPr>
            <w:tcW w:w="2385" w:type="dxa"/>
            <w:tcBorders>
              <w:top w:val="nil"/>
              <w:left w:val="nil"/>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746115300</w:t>
            </w:r>
          </w:p>
        </w:tc>
        <w:tc>
          <w:tcPr>
            <w:tcW w:w="1672" w:type="dxa"/>
            <w:tcBorders>
              <w:top w:val="nil"/>
              <w:left w:val="nil"/>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1305697800</w:t>
            </w:r>
          </w:p>
        </w:tc>
        <w:tc>
          <w:tcPr>
            <w:tcW w:w="1672" w:type="dxa"/>
            <w:tcBorders>
              <w:top w:val="nil"/>
              <w:left w:val="nil"/>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1865927100</w:t>
            </w:r>
          </w:p>
        </w:tc>
      </w:tr>
      <w:tr w:rsidR="00512944" w:rsidRPr="00512944" w:rsidTr="00512944">
        <w:trPr>
          <w:trHeight w:val="952"/>
        </w:trPr>
        <w:tc>
          <w:tcPr>
            <w:tcW w:w="3636"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Заработная плата обслуживающему персоналу (</w:t>
            </w:r>
            <w:proofErr w:type="spellStart"/>
            <w:r w:rsidRPr="00512944">
              <w:rPr>
                <w:rFonts w:ascii="Times New Roman" w:eastAsia="Times New Roman" w:hAnsi="Times New Roman" w:cs="Times New Roman"/>
                <w:color w:val="000000"/>
                <w:sz w:val="24"/>
                <w:szCs w:val="24"/>
                <w:lang w:eastAsia="ru-RU"/>
              </w:rPr>
              <w:t>включ</w:t>
            </w:r>
            <w:proofErr w:type="spellEnd"/>
            <w:r w:rsidRPr="00512944">
              <w:rPr>
                <w:rFonts w:ascii="Times New Roman" w:eastAsia="Times New Roman" w:hAnsi="Times New Roman" w:cs="Times New Roman"/>
                <w:color w:val="000000"/>
                <w:sz w:val="24"/>
                <w:szCs w:val="24"/>
                <w:lang w:eastAsia="ru-RU"/>
              </w:rPr>
              <w:t>. страх</w:t>
            </w:r>
            <w:proofErr w:type="gramStart"/>
            <w:r w:rsidRPr="00512944">
              <w:rPr>
                <w:rFonts w:ascii="Times New Roman" w:eastAsia="Times New Roman" w:hAnsi="Times New Roman" w:cs="Times New Roman"/>
                <w:color w:val="000000"/>
                <w:sz w:val="24"/>
                <w:szCs w:val="24"/>
                <w:lang w:eastAsia="ru-RU"/>
              </w:rPr>
              <w:t>.</w:t>
            </w:r>
            <w:proofErr w:type="gramEnd"/>
            <w:r w:rsidRPr="00512944">
              <w:rPr>
                <w:rFonts w:ascii="Times New Roman" w:eastAsia="Times New Roman" w:hAnsi="Times New Roman" w:cs="Times New Roman"/>
                <w:color w:val="000000"/>
                <w:sz w:val="24"/>
                <w:szCs w:val="24"/>
                <w:lang w:eastAsia="ru-RU"/>
              </w:rPr>
              <w:t xml:space="preserve"> </w:t>
            </w:r>
            <w:proofErr w:type="gramStart"/>
            <w:r w:rsidRPr="00512944">
              <w:rPr>
                <w:rFonts w:ascii="Times New Roman" w:eastAsia="Times New Roman" w:hAnsi="Times New Roman" w:cs="Times New Roman"/>
                <w:color w:val="000000"/>
                <w:sz w:val="24"/>
                <w:szCs w:val="24"/>
                <w:lang w:eastAsia="ru-RU"/>
              </w:rPr>
              <w:t>в</w:t>
            </w:r>
            <w:proofErr w:type="gramEnd"/>
            <w:r w:rsidRPr="00512944">
              <w:rPr>
                <w:rFonts w:ascii="Times New Roman" w:eastAsia="Times New Roman" w:hAnsi="Times New Roman" w:cs="Times New Roman"/>
                <w:color w:val="000000"/>
                <w:sz w:val="24"/>
                <w:szCs w:val="24"/>
                <w:lang w:eastAsia="ru-RU"/>
              </w:rPr>
              <w:t>зносы)</w:t>
            </w:r>
          </w:p>
        </w:tc>
        <w:tc>
          <w:tcPr>
            <w:tcW w:w="238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590304000</w:t>
            </w:r>
          </w:p>
        </w:tc>
        <w:tc>
          <w:tcPr>
            <w:tcW w:w="167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1032720000</w:t>
            </w:r>
          </w:p>
        </w:tc>
        <w:tc>
          <w:tcPr>
            <w:tcW w:w="167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1475760000</w:t>
            </w:r>
          </w:p>
        </w:tc>
      </w:tr>
      <w:tr w:rsidR="00512944" w:rsidRPr="00512944" w:rsidTr="00512944">
        <w:trPr>
          <w:trHeight w:val="952"/>
        </w:trPr>
        <w:tc>
          <w:tcPr>
            <w:tcW w:w="3636"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Заработная плата управляющему персоналу (</w:t>
            </w:r>
            <w:proofErr w:type="spellStart"/>
            <w:r w:rsidRPr="00512944">
              <w:rPr>
                <w:rFonts w:ascii="Times New Roman" w:eastAsia="Times New Roman" w:hAnsi="Times New Roman" w:cs="Times New Roman"/>
                <w:color w:val="000000"/>
                <w:sz w:val="24"/>
                <w:szCs w:val="24"/>
                <w:lang w:eastAsia="ru-RU"/>
              </w:rPr>
              <w:t>включ</w:t>
            </w:r>
            <w:proofErr w:type="spellEnd"/>
            <w:r w:rsidRPr="00512944">
              <w:rPr>
                <w:rFonts w:ascii="Times New Roman" w:eastAsia="Times New Roman" w:hAnsi="Times New Roman" w:cs="Times New Roman"/>
                <w:color w:val="000000"/>
                <w:sz w:val="24"/>
                <w:szCs w:val="24"/>
                <w:lang w:eastAsia="ru-RU"/>
              </w:rPr>
              <w:t>. страх</w:t>
            </w:r>
            <w:proofErr w:type="gramStart"/>
            <w:r w:rsidRPr="00512944">
              <w:rPr>
                <w:rFonts w:ascii="Times New Roman" w:eastAsia="Times New Roman" w:hAnsi="Times New Roman" w:cs="Times New Roman"/>
                <w:color w:val="000000"/>
                <w:sz w:val="24"/>
                <w:szCs w:val="24"/>
                <w:lang w:eastAsia="ru-RU"/>
              </w:rPr>
              <w:t>.</w:t>
            </w:r>
            <w:proofErr w:type="gramEnd"/>
            <w:r w:rsidRPr="00512944">
              <w:rPr>
                <w:rFonts w:ascii="Times New Roman" w:eastAsia="Times New Roman" w:hAnsi="Times New Roman" w:cs="Times New Roman"/>
                <w:color w:val="000000"/>
                <w:sz w:val="24"/>
                <w:szCs w:val="24"/>
                <w:lang w:eastAsia="ru-RU"/>
              </w:rPr>
              <w:t xml:space="preserve"> </w:t>
            </w:r>
            <w:proofErr w:type="gramStart"/>
            <w:r w:rsidRPr="00512944">
              <w:rPr>
                <w:rFonts w:ascii="Times New Roman" w:eastAsia="Times New Roman" w:hAnsi="Times New Roman" w:cs="Times New Roman"/>
                <w:color w:val="000000"/>
                <w:sz w:val="24"/>
                <w:szCs w:val="24"/>
                <w:lang w:eastAsia="ru-RU"/>
              </w:rPr>
              <w:t>в</w:t>
            </w:r>
            <w:proofErr w:type="gramEnd"/>
            <w:r w:rsidRPr="00512944">
              <w:rPr>
                <w:rFonts w:ascii="Times New Roman" w:eastAsia="Times New Roman" w:hAnsi="Times New Roman" w:cs="Times New Roman"/>
                <w:color w:val="000000"/>
                <w:sz w:val="24"/>
                <w:szCs w:val="24"/>
                <w:lang w:eastAsia="ru-RU"/>
              </w:rPr>
              <w:t>зносы)</w:t>
            </w:r>
          </w:p>
        </w:tc>
        <w:tc>
          <w:tcPr>
            <w:tcW w:w="238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148200000</w:t>
            </w:r>
          </w:p>
        </w:tc>
        <w:tc>
          <w:tcPr>
            <w:tcW w:w="167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258960000</w:t>
            </w:r>
          </w:p>
        </w:tc>
        <w:tc>
          <w:tcPr>
            <w:tcW w:w="167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369720000</w:t>
            </w:r>
          </w:p>
        </w:tc>
      </w:tr>
      <w:tr w:rsidR="00512944" w:rsidRPr="00512944" w:rsidTr="00512944">
        <w:trPr>
          <w:trHeight w:val="635"/>
        </w:trPr>
        <w:tc>
          <w:tcPr>
            <w:tcW w:w="3636"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Затраты на обслуживание автомобиля</w:t>
            </w:r>
          </w:p>
        </w:tc>
        <w:tc>
          <w:tcPr>
            <w:tcW w:w="238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4611300</w:t>
            </w:r>
          </w:p>
        </w:tc>
        <w:tc>
          <w:tcPr>
            <w:tcW w:w="167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8017800</w:t>
            </w:r>
          </w:p>
        </w:tc>
        <w:tc>
          <w:tcPr>
            <w:tcW w:w="167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11447100</w:t>
            </w:r>
          </w:p>
        </w:tc>
      </w:tr>
      <w:tr w:rsidR="00512944" w:rsidRPr="00512944" w:rsidTr="00512944">
        <w:trPr>
          <w:trHeight w:val="317"/>
        </w:trPr>
        <w:tc>
          <w:tcPr>
            <w:tcW w:w="3636"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Коммунальные платежи</w:t>
            </w:r>
          </w:p>
        </w:tc>
        <w:tc>
          <w:tcPr>
            <w:tcW w:w="238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3000000</w:t>
            </w:r>
          </w:p>
        </w:tc>
        <w:tc>
          <w:tcPr>
            <w:tcW w:w="167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6000000</w:t>
            </w:r>
          </w:p>
        </w:tc>
        <w:tc>
          <w:tcPr>
            <w:tcW w:w="167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9000000</w:t>
            </w:r>
          </w:p>
        </w:tc>
      </w:tr>
      <w:tr w:rsidR="00512944" w:rsidRPr="00512944" w:rsidTr="00512944">
        <w:trPr>
          <w:trHeight w:val="317"/>
        </w:trPr>
        <w:tc>
          <w:tcPr>
            <w:tcW w:w="3636" w:type="dxa"/>
            <w:tcBorders>
              <w:top w:val="nil"/>
              <w:left w:val="single" w:sz="4" w:space="0" w:color="auto"/>
              <w:bottom w:val="single" w:sz="4" w:space="0" w:color="auto"/>
              <w:right w:val="single" w:sz="4" w:space="0" w:color="auto"/>
            </w:tcBorders>
            <w:shd w:val="clear" w:color="000000" w:fill="A6A6A6"/>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Переменные затраты:</w:t>
            </w:r>
          </w:p>
        </w:tc>
        <w:tc>
          <w:tcPr>
            <w:tcW w:w="2385" w:type="dxa"/>
            <w:tcBorders>
              <w:top w:val="nil"/>
              <w:left w:val="nil"/>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1923385590</w:t>
            </w:r>
          </w:p>
        </w:tc>
        <w:tc>
          <w:tcPr>
            <w:tcW w:w="1672" w:type="dxa"/>
            <w:tcBorders>
              <w:top w:val="nil"/>
              <w:left w:val="nil"/>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3365631640</w:t>
            </w:r>
          </w:p>
        </w:tc>
        <w:tc>
          <w:tcPr>
            <w:tcW w:w="1672" w:type="dxa"/>
            <w:tcBorders>
              <w:top w:val="nil"/>
              <w:left w:val="nil"/>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4807424930</w:t>
            </w:r>
          </w:p>
        </w:tc>
      </w:tr>
      <w:tr w:rsidR="00512944" w:rsidRPr="00512944" w:rsidTr="00512944">
        <w:trPr>
          <w:trHeight w:val="317"/>
        </w:trPr>
        <w:tc>
          <w:tcPr>
            <w:tcW w:w="3636"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xml:space="preserve">Закупка </w:t>
            </w:r>
            <w:proofErr w:type="spellStart"/>
            <w:r w:rsidRPr="00512944">
              <w:rPr>
                <w:rFonts w:ascii="Times New Roman" w:eastAsia="Times New Roman" w:hAnsi="Times New Roman" w:cs="Times New Roman"/>
                <w:color w:val="000000"/>
                <w:sz w:val="24"/>
                <w:szCs w:val="24"/>
                <w:lang w:eastAsia="ru-RU"/>
              </w:rPr>
              <w:t>зап.</w:t>
            </w:r>
            <w:proofErr w:type="spellEnd"/>
            <w:r w:rsidRPr="00512944">
              <w:rPr>
                <w:rFonts w:ascii="Times New Roman" w:eastAsia="Times New Roman" w:hAnsi="Times New Roman" w:cs="Times New Roman"/>
                <w:color w:val="000000"/>
                <w:sz w:val="24"/>
                <w:szCs w:val="24"/>
                <w:lang w:eastAsia="ru-RU"/>
              </w:rPr>
              <w:t xml:space="preserve"> частей</w:t>
            </w:r>
          </w:p>
        </w:tc>
        <w:tc>
          <w:tcPr>
            <w:tcW w:w="238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1923385590</w:t>
            </w:r>
          </w:p>
        </w:tc>
        <w:tc>
          <w:tcPr>
            <w:tcW w:w="167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3365631640</w:t>
            </w:r>
          </w:p>
        </w:tc>
        <w:tc>
          <w:tcPr>
            <w:tcW w:w="167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4807424930</w:t>
            </w:r>
          </w:p>
        </w:tc>
      </w:tr>
      <w:tr w:rsidR="00512944" w:rsidRPr="00512944" w:rsidTr="00512944">
        <w:trPr>
          <w:trHeight w:val="317"/>
        </w:trPr>
        <w:tc>
          <w:tcPr>
            <w:tcW w:w="3636" w:type="dxa"/>
            <w:tcBorders>
              <w:top w:val="nil"/>
              <w:left w:val="single" w:sz="4" w:space="0" w:color="auto"/>
              <w:bottom w:val="single" w:sz="4" w:space="0" w:color="auto"/>
              <w:right w:val="single" w:sz="4" w:space="0" w:color="auto"/>
            </w:tcBorders>
            <w:shd w:val="clear" w:color="000000" w:fill="808080"/>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Всего:</w:t>
            </w:r>
          </w:p>
        </w:tc>
        <w:tc>
          <w:tcPr>
            <w:tcW w:w="2385" w:type="dxa"/>
            <w:tcBorders>
              <w:top w:val="nil"/>
              <w:left w:val="nil"/>
              <w:bottom w:val="single" w:sz="4" w:space="0" w:color="auto"/>
              <w:right w:val="single" w:sz="4" w:space="0" w:color="auto"/>
            </w:tcBorders>
            <w:shd w:val="clear" w:color="000000" w:fill="808080"/>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2669500890</w:t>
            </w:r>
          </w:p>
        </w:tc>
        <w:tc>
          <w:tcPr>
            <w:tcW w:w="1672" w:type="dxa"/>
            <w:tcBorders>
              <w:top w:val="nil"/>
              <w:left w:val="nil"/>
              <w:bottom w:val="single" w:sz="4" w:space="0" w:color="auto"/>
              <w:right w:val="single" w:sz="4" w:space="0" w:color="auto"/>
            </w:tcBorders>
            <w:shd w:val="clear" w:color="000000" w:fill="808080"/>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4671329440</w:t>
            </w:r>
          </w:p>
        </w:tc>
        <w:tc>
          <w:tcPr>
            <w:tcW w:w="1672" w:type="dxa"/>
            <w:tcBorders>
              <w:top w:val="nil"/>
              <w:left w:val="nil"/>
              <w:bottom w:val="single" w:sz="4" w:space="0" w:color="auto"/>
              <w:right w:val="single" w:sz="4" w:space="0" w:color="auto"/>
            </w:tcBorders>
            <w:shd w:val="clear" w:color="000000" w:fill="808080"/>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6673352030</w:t>
            </w:r>
          </w:p>
        </w:tc>
      </w:tr>
    </w:tbl>
    <w:p w:rsidR="006125DE" w:rsidRDefault="00512944" w:rsidP="00341165">
      <w:pPr>
        <w:spacing w:before="240" w:after="240" w:line="360" w:lineRule="auto"/>
        <w:ind w:firstLine="709"/>
        <w:jc w:val="both"/>
        <w:rPr>
          <w:rFonts w:ascii="Times New Roman" w:hAnsi="Times New Roman" w:cs="Times New Roman"/>
          <w:sz w:val="24"/>
          <w:szCs w:val="24"/>
        </w:rPr>
      </w:pPr>
      <w:r w:rsidRPr="006125DE">
        <w:rPr>
          <w:rFonts w:ascii="Times New Roman" w:hAnsi="Times New Roman" w:cs="Times New Roman"/>
          <w:i/>
          <w:sz w:val="24"/>
          <w:szCs w:val="24"/>
        </w:rPr>
        <w:t>Источник</w:t>
      </w:r>
      <w:r w:rsidR="00341165">
        <w:rPr>
          <w:rFonts w:ascii="Times New Roman" w:hAnsi="Times New Roman" w:cs="Times New Roman"/>
          <w:sz w:val="24"/>
          <w:szCs w:val="24"/>
        </w:rPr>
        <w:t>: разработано автором</w:t>
      </w:r>
      <w:r w:rsidR="005527D1">
        <w:rPr>
          <w:rFonts w:ascii="Times New Roman" w:hAnsi="Times New Roman" w:cs="Times New Roman"/>
          <w:sz w:val="24"/>
          <w:szCs w:val="24"/>
        </w:rPr>
        <w:t>.</w:t>
      </w:r>
    </w:p>
    <w:p w:rsidR="00512944" w:rsidRPr="00512944" w:rsidRDefault="00BF0629" w:rsidP="005129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расчетам, в первый год существования проекта прибыль составит 540886488 рублей (табл. 3.3.5), что увеличит прогнозируемую прибыль в 2017 году (500 млрд. рублей) на 0,1%. </w:t>
      </w:r>
    </w:p>
    <w:p w:rsidR="006125DE" w:rsidRDefault="006125DE" w:rsidP="00512944">
      <w:pPr>
        <w:spacing w:after="0" w:line="360" w:lineRule="auto"/>
        <w:ind w:firstLine="709"/>
        <w:jc w:val="both"/>
        <w:rPr>
          <w:rFonts w:ascii="Times New Roman" w:hAnsi="Times New Roman" w:cs="Times New Roman"/>
          <w:sz w:val="24"/>
          <w:szCs w:val="24"/>
        </w:rPr>
      </w:pPr>
    </w:p>
    <w:p w:rsidR="00512944" w:rsidRPr="00512944" w:rsidRDefault="00512944" w:rsidP="00341165">
      <w:pPr>
        <w:spacing w:before="240" w:after="240" w:line="360" w:lineRule="auto"/>
        <w:ind w:left="709"/>
        <w:jc w:val="both"/>
        <w:rPr>
          <w:rFonts w:ascii="Times New Roman" w:hAnsi="Times New Roman" w:cs="Times New Roman"/>
          <w:sz w:val="24"/>
          <w:szCs w:val="24"/>
        </w:rPr>
      </w:pPr>
      <w:r w:rsidRPr="00512944">
        <w:rPr>
          <w:rFonts w:ascii="Times New Roman" w:hAnsi="Times New Roman" w:cs="Times New Roman"/>
          <w:sz w:val="24"/>
          <w:szCs w:val="24"/>
        </w:rPr>
        <w:t>Таблица</w:t>
      </w:r>
      <w:r w:rsidR="006125DE">
        <w:rPr>
          <w:rFonts w:ascii="Times New Roman" w:hAnsi="Times New Roman" w:cs="Times New Roman"/>
          <w:sz w:val="24"/>
          <w:szCs w:val="24"/>
        </w:rPr>
        <w:t xml:space="preserve"> – 3.3.5</w:t>
      </w:r>
      <w:r w:rsidRPr="00512944">
        <w:rPr>
          <w:rFonts w:ascii="Times New Roman" w:hAnsi="Times New Roman" w:cs="Times New Roman"/>
          <w:sz w:val="24"/>
          <w:szCs w:val="24"/>
        </w:rPr>
        <w:t>. Упрощенный план прибыли</w:t>
      </w:r>
      <w:r w:rsidR="00B727C0">
        <w:rPr>
          <w:rFonts w:ascii="Times New Roman" w:hAnsi="Times New Roman" w:cs="Times New Roman"/>
          <w:sz w:val="24"/>
          <w:szCs w:val="24"/>
        </w:rPr>
        <w:t>, руб.</w:t>
      </w:r>
    </w:p>
    <w:tbl>
      <w:tblPr>
        <w:tblW w:w="9371" w:type="dxa"/>
        <w:tblInd w:w="93" w:type="dxa"/>
        <w:tblLook w:val="04A0" w:firstRow="1" w:lastRow="0" w:firstColumn="1" w:lastColumn="0" w:noHBand="0" w:noVBand="1"/>
      </w:tblPr>
      <w:tblGrid>
        <w:gridCol w:w="3810"/>
        <w:gridCol w:w="2359"/>
        <w:gridCol w:w="1654"/>
        <w:gridCol w:w="1548"/>
      </w:tblGrid>
      <w:tr w:rsidR="00512944" w:rsidRPr="00512944" w:rsidTr="00512944">
        <w:trPr>
          <w:trHeight w:val="317"/>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Показатель</w:t>
            </w: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 год</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 год</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 год</w:t>
            </w:r>
          </w:p>
        </w:tc>
      </w:tr>
      <w:tr w:rsidR="00512944" w:rsidRPr="00512944" w:rsidTr="00512944">
        <w:trPr>
          <w:trHeight w:val="317"/>
        </w:trPr>
        <w:tc>
          <w:tcPr>
            <w:tcW w:w="3810" w:type="dxa"/>
            <w:tcBorders>
              <w:top w:val="nil"/>
              <w:left w:val="single" w:sz="4" w:space="0" w:color="auto"/>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xml:space="preserve">Выручка </w:t>
            </w:r>
          </w:p>
        </w:tc>
        <w:tc>
          <w:tcPr>
            <w:tcW w:w="2359" w:type="dxa"/>
            <w:tcBorders>
              <w:top w:val="nil"/>
              <w:left w:val="nil"/>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3345609000</w:t>
            </w:r>
          </w:p>
        </w:tc>
        <w:tc>
          <w:tcPr>
            <w:tcW w:w="1654" w:type="dxa"/>
            <w:tcBorders>
              <w:top w:val="nil"/>
              <w:left w:val="nil"/>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5854783000</w:t>
            </w:r>
          </w:p>
        </w:tc>
        <w:tc>
          <w:tcPr>
            <w:tcW w:w="1548" w:type="dxa"/>
            <w:tcBorders>
              <w:top w:val="nil"/>
              <w:left w:val="nil"/>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8363957000</w:t>
            </w:r>
          </w:p>
        </w:tc>
      </w:tr>
      <w:tr w:rsidR="00512944" w:rsidRPr="00512944" w:rsidTr="00512944">
        <w:trPr>
          <w:trHeight w:val="317"/>
        </w:trPr>
        <w:tc>
          <w:tcPr>
            <w:tcW w:w="3810" w:type="dxa"/>
            <w:tcBorders>
              <w:top w:val="nil"/>
              <w:left w:val="single" w:sz="4" w:space="0" w:color="auto"/>
              <w:bottom w:val="single" w:sz="4" w:space="0" w:color="auto"/>
              <w:right w:val="single" w:sz="4" w:space="0" w:color="auto"/>
            </w:tcBorders>
            <w:shd w:val="clear" w:color="000000" w:fill="FFFFFF"/>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Постоянные затраты:</w:t>
            </w:r>
          </w:p>
        </w:tc>
        <w:tc>
          <w:tcPr>
            <w:tcW w:w="2359" w:type="dxa"/>
            <w:tcBorders>
              <w:top w:val="nil"/>
              <w:left w:val="nil"/>
              <w:bottom w:val="single" w:sz="4" w:space="0" w:color="auto"/>
              <w:right w:val="single" w:sz="4" w:space="0" w:color="auto"/>
            </w:tcBorders>
            <w:shd w:val="clear" w:color="000000" w:fill="FFFFFF"/>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746115300</w:t>
            </w:r>
          </w:p>
        </w:tc>
        <w:tc>
          <w:tcPr>
            <w:tcW w:w="1654" w:type="dxa"/>
            <w:tcBorders>
              <w:top w:val="nil"/>
              <w:left w:val="nil"/>
              <w:bottom w:val="single" w:sz="4" w:space="0" w:color="auto"/>
              <w:right w:val="single" w:sz="4" w:space="0" w:color="auto"/>
            </w:tcBorders>
            <w:shd w:val="clear" w:color="000000" w:fill="FFFFFF"/>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1305697800</w:t>
            </w:r>
          </w:p>
        </w:tc>
        <w:tc>
          <w:tcPr>
            <w:tcW w:w="1548" w:type="dxa"/>
            <w:tcBorders>
              <w:top w:val="nil"/>
              <w:left w:val="nil"/>
              <w:bottom w:val="single" w:sz="4" w:space="0" w:color="auto"/>
              <w:right w:val="single" w:sz="4" w:space="0" w:color="auto"/>
            </w:tcBorders>
            <w:shd w:val="clear" w:color="000000" w:fill="FFFFFF"/>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1865927100</w:t>
            </w:r>
          </w:p>
        </w:tc>
      </w:tr>
      <w:tr w:rsidR="00512944" w:rsidRPr="00512944" w:rsidTr="00512944">
        <w:trPr>
          <w:trHeight w:val="317"/>
        </w:trPr>
        <w:tc>
          <w:tcPr>
            <w:tcW w:w="3810" w:type="dxa"/>
            <w:tcBorders>
              <w:top w:val="nil"/>
              <w:left w:val="single" w:sz="4" w:space="0" w:color="auto"/>
              <w:bottom w:val="single" w:sz="4" w:space="0" w:color="auto"/>
              <w:right w:val="single" w:sz="4" w:space="0" w:color="auto"/>
            </w:tcBorders>
            <w:shd w:val="clear" w:color="000000" w:fill="FFFFFF"/>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Переменные затраты:</w:t>
            </w:r>
          </w:p>
        </w:tc>
        <w:tc>
          <w:tcPr>
            <w:tcW w:w="2359" w:type="dxa"/>
            <w:tcBorders>
              <w:top w:val="nil"/>
              <w:left w:val="nil"/>
              <w:bottom w:val="single" w:sz="4" w:space="0" w:color="auto"/>
              <w:right w:val="single" w:sz="4" w:space="0" w:color="auto"/>
            </w:tcBorders>
            <w:shd w:val="clear" w:color="000000" w:fill="FFFFFF"/>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1923385590</w:t>
            </w:r>
          </w:p>
        </w:tc>
        <w:tc>
          <w:tcPr>
            <w:tcW w:w="1654" w:type="dxa"/>
            <w:tcBorders>
              <w:top w:val="nil"/>
              <w:left w:val="nil"/>
              <w:bottom w:val="single" w:sz="4" w:space="0" w:color="auto"/>
              <w:right w:val="single" w:sz="4" w:space="0" w:color="auto"/>
            </w:tcBorders>
            <w:shd w:val="clear" w:color="000000" w:fill="FFFFFF"/>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3365631640</w:t>
            </w:r>
          </w:p>
        </w:tc>
        <w:tc>
          <w:tcPr>
            <w:tcW w:w="1548" w:type="dxa"/>
            <w:tcBorders>
              <w:top w:val="nil"/>
              <w:left w:val="nil"/>
              <w:bottom w:val="single" w:sz="4" w:space="0" w:color="auto"/>
              <w:right w:val="single" w:sz="4" w:space="0" w:color="auto"/>
            </w:tcBorders>
            <w:shd w:val="clear" w:color="000000" w:fill="FFFFFF"/>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4807424930</w:t>
            </w:r>
          </w:p>
        </w:tc>
      </w:tr>
      <w:tr w:rsidR="00512944" w:rsidRPr="00512944" w:rsidTr="00512944">
        <w:trPr>
          <w:trHeight w:val="317"/>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Прибыль до налогообложения</w:t>
            </w:r>
          </w:p>
        </w:tc>
        <w:tc>
          <w:tcPr>
            <w:tcW w:w="2359"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676108110</w:t>
            </w:r>
          </w:p>
        </w:tc>
        <w:tc>
          <w:tcPr>
            <w:tcW w:w="1654"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1183453560</w:t>
            </w:r>
          </w:p>
        </w:tc>
        <w:tc>
          <w:tcPr>
            <w:tcW w:w="1548"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1690604970</w:t>
            </w:r>
          </w:p>
        </w:tc>
      </w:tr>
      <w:tr w:rsidR="00512944" w:rsidRPr="00512944" w:rsidTr="00512944">
        <w:trPr>
          <w:trHeight w:val="317"/>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Налог</w:t>
            </w:r>
          </w:p>
        </w:tc>
        <w:tc>
          <w:tcPr>
            <w:tcW w:w="2359"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135221622</w:t>
            </w:r>
          </w:p>
        </w:tc>
        <w:tc>
          <w:tcPr>
            <w:tcW w:w="1654"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236690712</w:t>
            </w:r>
          </w:p>
        </w:tc>
        <w:tc>
          <w:tcPr>
            <w:tcW w:w="1548"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338120994</w:t>
            </w:r>
          </w:p>
        </w:tc>
      </w:tr>
      <w:tr w:rsidR="00512944" w:rsidRPr="00512944" w:rsidTr="00512944">
        <w:trPr>
          <w:trHeight w:val="317"/>
        </w:trPr>
        <w:tc>
          <w:tcPr>
            <w:tcW w:w="3810" w:type="dxa"/>
            <w:tcBorders>
              <w:top w:val="nil"/>
              <w:left w:val="single" w:sz="4" w:space="0" w:color="auto"/>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Прибыль после налогообложения</w:t>
            </w:r>
          </w:p>
        </w:tc>
        <w:tc>
          <w:tcPr>
            <w:tcW w:w="2359" w:type="dxa"/>
            <w:tcBorders>
              <w:top w:val="nil"/>
              <w:left w:val="nil"/>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540886488</w:t>
            </w:r>
          </w:p>
        </w:tc>
        <w:tc>
          <w:tcPr>
            <w:tcW w:w="1654" w:type="dxa"/>
            <w:tcBorders>
              <w:top w:val="nil"/>
              <w:left w:val="nil"/>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946762848</w:t>
            </w:r>
          </w:p>
        </w:tc>
        <w:tc>
          <w:tcPr>
            <w:tcW w:w="1548" w:type="dxa"/>
            <w:tcBorders>
              <w:top w:val="nil"/>
              <w:left w:val="nil"/>
              <w:bottom w:val="single" w:sz="4" w:space="0" w:color="auto"/>
              <w:right w:val="single" w:sz="4" w:space="0" w:color="auto"/>
            </w:tcBorders>
            <w:shd w:val="clear" w:color="000000" w:fill="A6A6A6"/>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1352483976</w:t>
            </w:r>
          </w:p>
        </w:tc>
      </w:tr>
    </w:tbl>
    <w:p w:rsidR="00512944" w:rsidRDefault="006125DE" w:rsidP="00341165">
      <w:pPr>
        <w:spacing w:before="240" w:after="240" w:line="360" w:lineRule="auto"/>
        <w:ind w:firstLine="709"/>
        <w:jc w:val="both"/>
        <w:rPr>
          <w:rFonts w:ascii="Times New Roman" w:hAnsi="Times New Roman" w:cs="Times New Roman"/>
          <w:sz w:val="24"/>
          <w:szCs w:val="24"/>
        </w:rPr>
      </w:pPr>
      <w:r w:rsidRPr="006125DE">
        <w:rPr>
          <w:rFonts w:ascii="Times New Roman" w:hAnsi="Times New Roman" w:cs="Times New Roman"/>
          <w:i/>
          <w:sz w:val="24"/>
          <w:szCs w:val="24"/>
        </w:rPr>
        <w:t>Источник</w:t>
      </w:r>
      <w:r>
        <w:rPr>
          <w:rFonts w:ascii="Times New Roman" w:hAnsi="Times New Roman" w:cs="Times New Roman"/>
          <w:sz w:val="24"/>
          <w:szCs w:val="24"/>
        </w:rPr>
        <w:t>: разработано автором</w:t>
      </w:r>
      <w:r w:rsidR="005527D1">
        <w:rPr>
          <w:rFonts w:ascii="Times New Roman" w:hAnsi="Times New Roman" w:cs="Times New Roman"/>
          <w:sz w:val="24"/>
          <w:szCs w:val="24"/>
        </w:rPr>
        <w:t>.</w:t>
      </w:r>
    </w:p>
    <w:p w:rsidR="006125DE" w:rsidRPr="00512944" w:rsidRDefault="006125DE" w:rsidP="00512944">
      <w:pPr>
        <w:spacing w:after="0" w:line="360" w:lineRule="auto"/>
        <w:ind w:firstLine="709"/>
        <w:jc w:val="both"/>
        <w:rPr>
          <w:rFonts w:ascii="Times New Roman" w:hAnsi="Times New Roman" w:cs="Times New Roman"/>
          <w:sz w:val="24"/>
          <w:szCs w:val="24"/>
        </w:rPr>
      </w:pPr>
    </w:p>
    <w:p w:rsidR="006125DE" w:rsidRDefault="00512944" w:rsidP="00341165">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lastRenderedPageBreak/>
        <w:t>Основными инвестициями в данном прое</w:t>
      </w:r>
      <w:r w:rsidR="00BF0629">
        <w:rPr>
          <w:rFonts w:ascii="Times New Roman" w:hAnsi="Times New Roman" w:cs="Times New Roman"/>
          <w:sz w:val="24"/>
          <w:szCs w:val="24"/>
        </w:rPr>
        <w:t>кте являются вложения в складские</w:t>
      </w:r>
      <w:r w:rsidRPr="00512944">
        <w:rPr>
          <w:rFonts w:ascii="Times New Roman" w:hAnsi="Times New Roman" w:cs="Times New Roman"/>
          <w:sz w:val="24"/>
          <w:szCs w:val="24"/>
        </w:rPr>
        <w:t xml:space="preserve"> помещения и покупка автомобилей для перевозки рабочих и запасных частей для</w:t>
      </w:r>
      <w:r w:rsidR="00BF0629">
        <w:rPr>
          <w:rFonts w:ascii="Times New Roman" w:hAnsi="Times New Roman" w:cs="Times New Roman"/>
          <w:sz w:val="24"/>
          <w:szCs w:val="24"/>
        </w:rPr>
        <w:t xml:space="preserve"> банкоматов. Средняя цена складск</w:t>
      </w:r>
      <w:r w:rsidRPr="00512944">
        <w:rPr>
          <w:rFonts w:ascii="Times New Roman" w:hAnsi="Times New Roman" w:cs="Times New Roman"/>
          <w:sz w:val="24"/>
          <w:szCs w:val="24"/>
        </w:rPr>
        <w:t>ого помещения на 5000 квадратных метров равна 200 млн. рублей, а средняя цена одного вместительного автомобиля – 700 тыс. рублей.</w:t>
      </w:r>
      <w:r w:rsidRPr="00512944">
        <w:rPr>
          <w:rFonts w:ascii="Times New Roman" w:hAnsi="Times New Roman" w:cs="Times New Roman"/>
          <w:sz w:val="24"/>
          <w:szCs w:val="24"/>
          <w:vertAlign w:val="superscript"/>
        </w:rPr>
        <w:footnoteReference w:id="63"/>
      </w:r>
      <w:r w:rsidRPr="00512944">
        <w:rPr>
          <w:rFonts w:ascii="Times New Roman" w:hAnsi="Times New Roman" w:cs="Times New Roman"/>
          <w:sz w:val="24"/>
          <w:szCs w:val="24"/>
        </w:rPr>
        <w:t>,</w:t>
      </w:r>
      <w:r w:rsidRPr="00512944">
        <w:rPr>
          <w:rFonts w:ascii="Times New Roman" w:hAnsi="Times New Roman" w:cs="Times New Roman"/>
          <w:sz w:val="24"/>
          <w:szCs w:val="24"/>
          <w:vertAlign w:val="superscript"/>
        </w:rPr>
        <w:footnoteReference w:id="64"/>
      </w:r>
      <w:r w:rsidRPr="00512944">
        <w:rPr>
          <w:rFonts w:ascii="Times New Roman" w:hAnsi="Times New Roman" w:cs="Times New Roman"/>
          <w:sz w:val="24"/>
          <w:szCs w:val="24"/>
        </w:rPr>
        <w:t xml:space="preserve"> Инвестиционный план представлен в </w:t>
      </w:r>
      <w:r w:rsidRPr="006125DE">
        <w:rPr>
          <w:rFonts w:ascii="Times New Roman" w:hAnsi="Times New Roman" w:cs="Times New Roman"/>
          <w:sz w:val="24"/>
          <w:szCs w:val="24"/>
        </w:rPr>
        <w:t>табл</w:t>
      </w:r>
      <w:r w:rsidRPr="00512944">
        <w:rPr>
          <w:rFonts w:ascii="Times New Roman" w:hAnsi="Times New Roman" w:cs="Times New Roman"/>
          <w:sz w:val="24"/>
          <w:szCs w:val="24"/>
        </w:rPr>
        <w:t>.</w:t>
      </w:r>
      <w:r w:rsidR="006125DE">
        <w:rPr>
          <w:rFonts w:ascii="Times New Roman" w:hAnsi="Times New Roman" w:cs="Times New Roman"/>
          <w:sz w:val="24"/>
          <w:szCs w:val="24"/>
        </w:rPr>
        <w:t xml:space="preserve"> 3.3.6.</w:t>
      </w:r>
    </w:p>
    <w:p w:rsidR="007F1F5A" w:rsidRPr="00512944" w:rsidRDefault="00512944" w:rsidP="00341165">
      <w:pPr>
        <w:spacing w:before="240" w:after="240" w:line="360" w:lineRule="auto"/>
        <w:ind w:left="709"/>
        <w:jc w:val="both"/>
        <w:rPr>
          <w:rFonts w:ascii="Times New Roman" w:hAnsi="Times New Roman" w:cs="Times New Roman"/>
          <w:sz w:val="24"/>
          <w:szCs w:val="24"/>
        </w:rPr>
      </w:pPr>
      <w:r w:rsidRPr="00B727C0">
        <w:rPr>
          <w:rFonts w:ascii="Times New Roman" w:hAnsi="Times New Roman" w:cs="Times New Roman"/>
          <w:sz w:val="24"/>
          <w:szCs w:val="24"/>
        </w:rPr>
        <w:t>Таблица</w:t>
      </w:r>
      <w:r w:rsidR="006125DE" w:rsidRPr="00B727C0">
        <w:rPr>
          <w:rFonts w:ascii="Times New Roman" w:hAnsi="Times New Roman" w:cs="Times New Roman"/>
          <w:sz w:val="24"/>
          <w:szCs w:val="24"/>
        </w:rPr>
        <w:t xml:space="preserve"> – 3.3.6</w:t>
      </w:r>
      <w:r w:rsidRPr="00B727C0">
        <w:rPr>
          <w:rFonts w:ascii="Times New Roman" w:hAnsi="Times New Roman" w:cs="Times New Roman"/>
          <w:sz w:val="24"/>
          <w:szCs w:val="24"/>
        </w:rPr>
        <w:t>. Инвестиционны</w:t>
      </w:r>
      <w:r w:rsidR="007F1F5A" w:rsidRPr="00B727C0">
        <w:rPr>
          <w:rFonts w:ascii="Times New Roman" w:hAnsi="Times New Roman" w:cs="Times New Roman"/>
          <w:sz w:val="24"/>
          <w:szCs w:val="24"/>
        </w:rPr>
        <w:t>е</w:t>
      </w:r>
      <w:r w:rsidR="007F1F5A">
        <w:rPr>
          <w:rFonts w:ascii="Times New Roman" w:hAnsi="Times New Roman" w:cs="Times New Roman"/>
          <w:sz w:val="24"/>
          <w:szCs w:val="24"/>
        </w:rPr>
        <w:t xml:space="preserve"> затраты, руб.</w:t>
      </w:r>
    </w:p>
    <w:tbl>
      <w:tblPr>
        <w:tblW w:w="9371" w:type="dxa"/>
        <w:tblInd w:w="93" w:type="dxa"/>
        <w:tblLook w:val="04A0" w:firstRow="1" w:lastRow="0" w:firstColumn="1" w:lastColumn="0" w:noHBand="0" w:noVBand="1"/>
      </w:tblPr>
      <w:tblGrid>
        <w:gridCol w:w="4040"/>
        <w:gridCol w:w="2429"/>
        <w:gridCol w:w="1563"/>
        <w:gridCol w:w="1339"/>
      </w:tblGrid>
      <w:tr w:rsidR="00512944" w:rsidRPr="00512944" w:rsidTr="00512944">
        <w:trPr>
          <w:trHeight w:val="319"/>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Показатель</w:t>
            </w:r>
          </w:p>
        </w:tc>
        <w:tc>
          <w:tcPr>
            <w:tcW w:w="2429"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 год</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 год</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 год</w:t>
            </w:r>
          </w:p>
        </w:tc>
      </w:tr>
      <w:tr w:rsidR="00512944" w:rsidRPr="00512944" w:rsidTr="00512944">
        <w:trPr>
          <w:trHeight w:val="319"/>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BF0629" w:rsidP="0051294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Складские помещения </w:t>
            </w:r>
          </w:p>
        </w:tc>
        <w:tc>
          <w:tcPr>
            <w:tcW w:w="2429"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200000000</w:t>
            </w:r>
          </w:p>
        </w:tc>
        <w:tc>
          <w:tcPr>
            <w:tcW w:w="1563"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200000000</w:t>
            </w:r>
          </w:p>
        </w:tc>
        <w:tc>
          <w:tcPr>
            <w:tcW w:w="1339"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200000000</w:t>
            </w:r>
          </w:p>
        </w:tc>
      </w:tr>
      <w:tr w:rsidR="00512944" w:rsidRPr="00512944" w:rsidTr="00512944">
        <w:trPr>
          <w:trHeight w:val="319"/>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BF0629" w:rsidP="0051294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Автомобили</w:t>
            </w:r>
          </w:p>
        </w:tc>
        <w:tc>
          <w:tcPr>
            <w:tcW w:w="2429"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66500000</w:t>
            </w:r>
          </w:p>
        </w:tc>
        <w:tc>
          <w:tcPr>
            <w:tcW w:w="1563"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49700000</w:t>
            </w:r>
          </w:p>
        </w:tc>
        <w:tc>
          <w:tcPr>
            <w:tcW w:w="1339"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49700000</w:t>
            </w:r>
          </w:p>
        </w:tc>
      </w:tr>
      <w:tr w:rsidR="00512944" w:rsidRPr="00512944" w:rsidTr="00512944">
        <w:trPr>
          <w:trHeight w:val="319"/>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Всего</w:t>
            </w:r>
          </w:p>
        </w:tc>
        <w:tc>
          <w:tcPr>
            <w:tcW w:w="2429"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266500000</w:t>
            </w:r>
          </w:p>
        </w:tc>
        <w:tc>
          <w:tcPr>
            <w:tcW w:w="1563"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249700000</w:t>
            </w:r>
          </w:p>
        </w:tc>
        <w:tc>
          <w:tcPr>
            <w:tcW w:w="1339"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249700000</w:t>
            </w:r>
          </w:p>
        </w:tc>
      </w:tr>
    </w:tbl>
    <w:p w:rsidR="006125DE" w:rsidRDefault="00512944" w:rsidP="00341165">
      <w:pPr>
        <w:spacing w:before="240" w:after="240" w:line="360" w:lineRule="auto"/>
        <w:ind w:firstLine="709"/>
        <w:jc w:val="both"/>
        <w:rPr>
          <w:rFonts w:ascii="Times New Roman" w:hAnsi="Times New Roman" w:cs="Times New Roman"/>
          <w:sz w:val="24"/>
          <w:szCs w:val="24"/>
        </w:rPr>
      </w:pPr>
      <w:r w:rsidRPr="006125DE">
        <w:rPr>
          <w:rFonts w:ascii="Times New Roman" w:hAnsi="Times New Roman" w:cs="Times New Roman"/>
          <w:i/>
          <w:sz w:val="24"/>
          <w:szCs w:val="24"/>
        </w:rPr>
        <w:t>Источник</w:t>
      </w:r>
      <w:r w:rsidR="006125DE">
        <w:rPr>
          <w:rFonts w:ascii="Times New Roman" w:hAnsi="Times New Roman" w:cs="Times New Roman"/>
          <w:sz w:val="24"/>
          <w:szCs w:val="24"/>
        </w:rPr>
        <w:t>: разработано автором</w:t>
      </w:r>
      <w:r w:rsidR="005527D1">
        <w:rPr>
          <w:rFonts w:ascii="Times New Roman" w:hAnsi="Times New Roman" w:cs="Times New Roman"/>
          <w:sz w:val="24"/>
          <w:szCs w:val="24"/>
        </w:rPr>
        <w:t>.</w:t>
      </w:r>
    </w:p>
    <w:p w:rsidR="00512944" w:rsidRPr="00512944" w:rsidRDefault="00512944" w:rsidP="00512944">
      <w:pPr>
        <w:spacing w:after="0" w:line="360" w:lineRule="auto"/>
        <w:ind w:firstLine="709"/>
        <w:jc w:val="both"/>
        <w:rPr>
          <w:rFonts w:ascii="Times New Roman" w:hAnsi="Times New Roman" w:cs="Times New Roman"/>
          <w:sz w:val="24"/>
          <w:szCs w:val="24"/>
        </w:rPr>
      </w:pPr>
      <w:r w:rsidRPr="00512944">
        <w:rPr>
          <w:rFonts w:ascii="Times New Roman" w:hAnsi="Times New Roman" w:cs="Times New Roman"/>
          <w:sz w:val="24"/>
          <w:szCs w:val="24"/>
        </w:rPr>
        <w:t>Как видно из инвестиционного плана, первоначальные инвестиции в проект окупятся в первый же год.</w:t>
      </w:r>
    </w:p>
    <w:p w:rsidR="006125DE" w:rsidRDefault="006125DE" w:rsidP="006125D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оценке эффективно</w:t>
      </w:r>
      <w:r w:rsidR="00B727C0">
        <w:rPr>
          <w:rFonts w:ascii="Times New Roman" w:eastAsia="Calibri" w:hAnsi="Times New Roman" w:cs="Times New Roman"/>
          <w:sz w:val="24"/>
          <w:szCs w:val="24"/>
        </w:rPr>
        <w:t>сти</w:t>
      </w:r>
      <w:r>
        <w:rPr>
          <w:rFonts w:ascii="Times New Roman" w:eastAsia="Calibri" w:hAnsi="Times New Roman" w:cs="Times New Roman"/>
          <w:sz w:val="24"/>
          <w:szCs w:val="24"/>
        </w:rPr>
        <w:t xml:space="preserve"> предложенного проекта были рассчитаны такие показатели, как: валовая прибыль (табл. 3.3.7), норма валовой прибыли (табл. 3.3.8), точка безубыточности в стоимостном выражении (табл. 3.3.9) и запас </w:t>
      </w:r>
      <w:r w:rsidR="00B727C0">
        <w:rPr>
          <w:rFonts w:ascii="Times New Roman" w:eastAsia="Calibri" w:hAnsi="Times New Roman" w:cs="Times New Roman"/>
          <w:sz w:val="24"/>
          <w:szCs w:val="24"/>
        </w:rPr>
        <w:t xml:space="preserve">финансовой </w:t>
      </w:r>
      <w:r>
        <w:rPr>
          <w:rFonts w:ascii="Times New Roman" w:eastAsia="Calibri" w:hAnsi="Times New Roman" w:cs="Times New Roman"/>
          <w:sz w:val="24"/>
          <w:szCs w:val="24"/>
        </w:rPr>
        <w:t>прочности (табл. 3.3.10). При расчете данных показателей были использованы следующие формулы:</w:t>
      </w:r>
    </w:p>
    <w:p w:rsidR="006125DE" w:rsidRDefault="006125DE" w:rsidP="006125DE">
      <w:pPr>
        <w:pStyle w:val="a5"/>
        <w:numPr>
          <w:ilvl w:val="0"/>
          <w:numId w:val="56"/>
        </w:numPr>
        <w:spacing w:after="0" w:line="360" w:lineRule="auto"/>
        <w:jc w:val="both"/>
        <w:rPr>
          <w:rFonts w:ascii="Times New Roman" w:eastAsia="Calibri" w:hAnsi="Times New Roman" w:cs="Times New Roman"/>
          <w:sz w:val="24"/>
          <w:szCs w:val="24"/>
        </w:rPr>
      </w:pPr>
      <w:r w:rsidRPr="006125DE">
        <w:rPr>
          <w:rFonts w:ascii="Times New Roman" w:eastAsia="Calibri" w:hAnsi="Times New Roman" w:cs="Times New Roman"/>
          <w:sz w:val="24"/>
          <w:szCs w:val="24"/>
        </w:rPr>
        <w:t>Валовая прибыль = выручка от продаж – себестоимость</w:t>
      </w:r>
      <w:r>
        <w:rPr>
          <w:rFonts w:ascii="Times New Roman" w:eastAsia="Calibri" w:hAnsi="Times New Roman" w:cs="Times New Roman"/>
          <w:sz w:val="24"/>
          <w:szCs w:val="24"/>
        </w:rPr>
        <w:t>;</w:t>
      </w:r>
    </w:p>
    <w:p w:rsidR="006125DE" w:rsidRDefault="006125DE" w:rsidP="006125DE">
      <w:pPr>
        <w:pStyle w:val="a5"/>
        <w:numPr>
          <w:ilvl w:val="0"/>
          <w:numId w:val="56"/>
        </w:numPr>
        <w:spacing w:after="0" w:line="360" w:lineRule="auto"/>
        <w:jc w:val="both"/>
        <w:rPr>
          <w:rFonts w:ascii="Times New Roman" w:eastAsia="Calibri" w:hAnsi="Times New Roman" w:cs="Times New Roman"/>
          <w:sz w:val="24"/>
          <w:szCs w:val="24"/>
        </w:rPr>
      </w:pPr>
      <w:r w:rsidRPr="006125DE">
        <w:rPr>
          <w:rFonts w:ascii="Times New Roman" w:eastAsia="Calibri" w:hAnsi="Times New Roman" w:cs="Times New Roman"/>
          <w:sz w:val="24"/>
          <w:szCs w:val="24"/>
        </w:rPr>
        <w:t>Норма валовой прибыли = валовая прибыль / выручка от продаж</w:t>
      </w:r>
      <w:r w:rsidR="00A271EC">
        <w:rPr>
          <w:rFonts w:ascii="Times New Roman" w:eastAsia="Calibri" w:hAnsi="Times New Roman" w:cs="Times New Roman"/>
          <w:sz w:val="24"/>
          <w:szCs w:val="24"/>
        </w:rPr>
        <w:t>;</w:t>
      </w:r>
    </w:p>
    <w:p w:rsidR="00A271EC" w:rsidRDefault="00A271EC" w:rsidP="00A271EC">
      <w:pPr>
        <w:pStyle w:val="a5"/>
        <w:numPr>
          <w:ilvl w:val="0"/>
          <w:numId w:val="56"/>
        </w:numPr>
        <w:spacing w:after="0" w:line="360" w:lineRule="auto"/>
        <w:jc w:val="both"/>
        <w:rPr>
          <w:rFonts w:ascii="Times New Roman" w:eastAsia="Calibri" w:hAnsi="Times New Roman" w:cs="Times New Roman"/>
          <w:sz w:val="24"/>
          <w:szCs w:val="24"/>
        </w:rPr>
      </w:pPr>
      <w:r w:rsidRPr="00A271EC">
        <w:rPr>
          <w:rFonts w:ascii="Times New Roman" w:eastAsia="Calibri" w:hAnsi="Times New Roman" w:cs="Times New Roman"/>
          <w:sz w:val="24"/>
          <w:szCs w:val="24"/>
        </w:rPr>
        <w:t>Точка безубыточности в стоимостном выражении (ТБ) = постоянные издержки / норма валовой прибыли</w:t>
      </w:r>
      <w:r>
        <w:rPr>
          <w:rFonts w:ascii="Times New Roman" w:eastAsia="Calibri" w:hAnsi="Times New Roman" w:cs="Times New Roman"/>
          <w:sz w:val="24"/>
          <w:szCs w:val="24"/>
        </w:rPr>
        <w:t>;</w:t>
      </w:r>
    </w:p>
    <w:p w:rsidR="00A271EC" w:rsidRPr="00341165" w:rsidRDefault="00A271EC" w:rsidP="00341165">
      <w:pPr>
        <w:pStyle w:val="a5"/>
        <w:numPr>
          <w:ilvl w:val="0"/>
          <w:numId w:val="56"/>
        </w:numPr>
        <w:spacing w:after="0" w:line="360" w:lineRule="auto"/>
        <w:jc w:val="both"/>
        <w:rPr>
          <w:rFonts w:ascii="Times New Roman" w:eastAsia="Calibri" w:hAnsi="Times New Roman" w:cs="Times New Roman"/>
          <w:sz w:val="24"/>
          <w:szCs w:val="24"/>
        </w:rPr>
      </w:pPr>
      <w:r w:rsidRPr="00A271EC">
        <w:rPr>
          <w:rFonts w:ascii="Times New Roman" w:eastAsia="Calibri" w:hAnsi="Times New Roman" w:cs="Times New Roman"/>
          <w:sz w:val="24"/>
          <w:szCs w:val="24"/>
        </w:rPr>
        <w:t>Запас</w:t>
      </w:r>
      <w:r w:rsidR="00B727C0">
        <w:rPr>
          <w:rFonts w:ascii="Times New Roman" w:eastAsia="Calibri" w:hAnsi="Times New Roman" w:cs="Times New Roman"/>
          <w:sz w:val="24"/>
          <w:szCs w:val="24"/>
        </w:rPr>
        <w:t xml:space="preserve"> финансовой</w:t>
      </w:r>
      <w:r w:rsidRPr="00A271EC">
        <w:rPr>
          <w:rFonts w:ascii="Times New Roman" w:eastAsia="Calibri" w:hAnsi="Times New Roman" w:cs="Times New Roman"/>
          <w:sz w:val="24"/>
          <w:szCs w:val="24"/>
        </w:rPr>
        <w:t xml:space="preserve"> прочности. </w:t>
      </w:r>
      <m:oMath>
        <m:r>
          <m:rPr>
            <m:sty m:val="p"/>
          </m:rPr>
          <w:rPr>
            <w:rFonts w:ascii="Cambria Math" w:eastAsia="MS Mincho" w:hAnsi="Cambria Math" w:cs="Times New Roman"/>
            <w:sz w:val="24"/>
            <w:szCs w:val="24"/>
            <w:lang w:eastAsia="ja-JP"/>
          </w:rPr>
          <w:br/>
        </m:r>
        <m:r>
          <w:rPr>
            <w:rFonts w:ascii="Cambria Math" w:eastAsia="MS Mincho" w:hAnsi="Cambria Math" w:cs="Times New Roman"/>
            <w:sz w:val="24"/>
            <w:szCs w:val="24"/>
            <w:lang w:eastAsia="ja-JP"/>
          </w:rPr>
          <m:t>К=</m:t>
        </m:r>
        <m:f>
          <m:fPr>
            <m:ctrlPr>
              <w:rPr>
                <w:rFonts w:ascii="Cambria Math" w:eastAsia="MS Mincho" w:hAnsi="Cambria Math" w:cs="Times New Roman"/>
                <w:i/>
                <w:sz w:val="24"/>
                <w:szCs w:val="24"/>
                <w:lang w:eastAsia="ja-JP"/>
              </w:rPr>
            </m:ctrlPr>
          </m:fPr>
          <m:num>
            <m:r>
              <w:rPr>
                <w:rFonts w:ascii="Cambria Math" w:eastAsia="MS Mincho" w:hAnsi="Cambria Math" w:cs="Times New Roman"/>
                <w:sz w:val="24"/>
                <w:szCs w:val="24"/>
                <w:lang w:val="en-US" w:eastAsia="ja-JP"/>
              </w:rPr>
              <m:t>Q</m:t>
            </m:r>
            <m:r>
              <w:rPr>
                <w:rFonts w:ascii="Cambria Math" w:eastAsia="MS Mincho" w:hAnsi="Cambria Math" w:cs="Times New Roman"/>
                <w:sz w:val="24"/>
                <w:szCs w:val="24"/>
                <w:lang w:eastAsia="ja-JP"/>
              </w:rPr>
              <m:t>-ТБ</m:t>
            </m:r>
          </m:num>
          <m:den>
            <m:r>
              <w:rPr>
                <w:rFonts w:ascii="Cambria Math" w:eastAsia="MS Mincho" w:hAnsi="Cambria Math" w:cs="Times New Roman"/>
                <w:sz w:val="24"/>
                <w:szCs w:val="24"/>
                <w:lang w:val="en-US" w:eastAsia="ja-JP"/>
              </w:rPr>
              <m:t>Q</m:t>
            </m:r>
          </m:den>
        </m:f>
        <m:r>
          <w:rPr>
            <w:rFonts w:ascii="Cambria Math" w:eastAsia="MS Mincho" w:hAnsi="Cambria Math" w:cs="Times New Roman"/>
            <w:sz w:val="24"/>
            <w:szCs w:val="24"/>
            <w:lang w:eastAsia="ja-JP"/>
          </w:rPr>
          <m:t>*100</m:t>
        </m:r>
      </m:oMath>
      <w:r>
        <w:rPr>
          <w:rFonts w:ascii="Times New Roman" w:eastAsia="Calibri" w:hAnsi="Times New Roman" w:cs="Times New Roman"/>
          <w:sz w:val="24"/>
          <w:szCs w:val="24"/>
        </w:rPr>
        <w:t xml:space="preserve"> , где</w:t>
      </w:r>
      <w:proofErr w:type="gramStart"/>
      <w:r>
        <w:rPr>
          <w:rFonts w:ascii="Times New Roman" w:eastAsia="Calibri" w:hAnsi="Times New Roman" w:cs="Times New Roman"/>
          <w:sz w:val="24"/>
          <w:szCs w:val="24"/>
        </w:rPr>
        <w:t xml:space="preserve"> </w:t>
      </w:r>
      <w:r w:rsidRPr="00A271EC">
        <w:rPr>
          <w:rFonts w:ascii="Times New Roman" w:eastAsia="Calibri" w:hAnsi="Times New Roman" w:cs="Times New Roman"/>
          <w:sz w:val="24"/>
          <w:szCs w:val="24"/>
        </w:rPr>
        <w:t>К</w:t>
      </w:r>
      <w:proofErr w:type="gramEnd"/>
      <w:r w:rsidRPr="00A271EC">
        <w:rPr>
          <w:rFonts w:ascii="Times New Roman" w:eastAsia="Calibri" w:hAnsi="Times New Roman" w:cs="Times New Roman"/>
          <w:sz w:val="24"/>
          <w:szCs w:val="24"/>
        </w:rPr>
        <w:t xml:space="preserve"> – запас прочности (в %) </w:t>
      </w:r>
      <w:r>
        <w:rPr>
          <w:rFonts w:ascii="Times New Roman" w:eastAsia="Calibri" w:hAnsi="Times New Roman" w:cs="Times New Roman"/>
          <w:sz w:val="24"/>
          <w:szCs w:val="24"/>
        </w:rPr>
        <w:t>,</w:t>
      </w:r>
      <w:r w:rsidRPr="00A271EC">
        <w:rPr>
          <w:rFonts w:ascii="Times New Roman" w:eastAsia="Calibri" w:hAnsi="Times New Roman" w:cs="Times New Roman"/>
          <w:sz w:val="24"/>
          <w:szCs w:val="24"/>
        </w:rPr>
        <w:t>Q – ожидаемый объем реа</w:t>
      </w:r>
      <w:r>
        <w:rPr>
          <w:rFonts w:ascii="Times New Roman" w:eastAsia="Calibri" w:hAnsi="Times New Roman" w:cs="Times New Roman"/>
          <w:sz w:val="24"/>
          <w:szCs w:val="24"/>
        </w:rPr>
        <w:t xml:space="preserve">лизации продукции (планируемый), </w:t>
      </w:r>
      <w:r w:rsidRPr="00A271EC">
        <w:rPr>
          <w:rFonts w:ascii="Times New Roman" w:eastAsia="Calibri" w:hAnsi="Times New Roman" w:cs="Times New Roman"/>
          <w:sz w:val="24"/>
          <w:szCs w:val="24"/>
        </w:rPr>
        <w:t>ТБ – объём безубыточной реализации продукции.</w:t>
      </w:r>
    </w:p>
    <w:p w:rsidR="00512944" w:rsidRPr="00A271EC" w:rsidRDefault="00A271EC" w:rsidP="00341165">
      <w:pPr>
        <w:spacing w:before="240" w:after="240" w:line="36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Таблица – 3.3.7. Расчет валовой прибыли</w:t>
      </w:r>
      <w:r w:rsidR="00B727C0">
        <w:rPr>
          <w:rFonts w:ascii="Times New Roman" w:eastAsia="Calibri" w:hAnsi="Times New Roman" w:cs="Times New Roman"/>
          <w:sz w:val="24"/>
          <w:szCs w:val="24"/>
        </w:rPr>
        <w:t>, руб.</w:t>
      </w:r>
    </w:p>
    <w:tbl>
      <w:tblPr>
        <w:tblW w:w="9371" w:type="dxa"/>
        <w:tblInd w:w="93" w:type="dxa"/>
        <w:tblLook w:val="04A0" w:firstRow="1" w:lastRow="0" w:firstColumn="1" w:lastColumn="0" w:noHBand="0" w:noVBand="1"/>
      </w:tblPr>
      <w:tblGrid>
        <w:gridCol w:w="3904"/>
        <w:gridCol w:w="2347"/>
        <w:gridCol w:w="1645"/>
        <w:gridCol w:w="1475"/>
      </w:tblGrid>
      <w:tr w:rsidR="00512944" w:rsidRPr="00512944" w:rsidTr="00512944">
        <w:trPr>
          <w:trHeight w:val="323"/>
        </w:trPr>
        <w:tc>
          <w:tcPr>
            <w:tcW w:w="3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Наименование</w:t>
            </w:r>
          </w:p>
        </w:tc>
        <w:tc>
          <w:tcPr>
            <w:tcW w:w="2347"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 год</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 год</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 год</w:t>
            </w:r>
          </w:p>
        </w:tc>
      </w:tr>
      <w:tr w:rsidR="00512944" w:rsidRPr="00512944" w:rsidTr="00512944">
        <w:trPr>
          <w:trHeight w:val="323"/>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Выручка от продаж</w:t>
            </w:r>
          </w:p>
        </w:tc>
        <w:tc>
          <w:tcPr>
            <w:tcW w:w="2347"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3345609000</w:t>
            </w:r>
          </w:p>
        </w:tc>
        <w:tc>
          <w:tcPr>
            <w:tcW w:w="164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5854783000</w:t>
            </w:r>
          </w:p>
        </w:tc>
        <w:tc>
          <w:tcPr>
            <w:tcW w:w="147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8363957000</w:t>
            </w:r>
          </w:p>
        </w:tc>
      </w:tr>
      <w:tr w:rsidR="00512944" w:rsidRPr="00512944" w:rsidTr="00512944">
        <w:trPr>
          <w:trHeight w:val="323"/>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Себестоимость</w:t>
            </w:r>
          </w:p>
        </w:tc>
        <w:tc>
          <w:tcPr>
            <w:tcW w:w="2347"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2521300890</w:t>
            </w:r>
          </w:p>
        </w:tc>
        <w:tc>
          <w:tcPr>
            <w:tcW w:w="164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4412369440</w:t>
            </w:r>
          </w:p>
        </w:tc>
        <w:tc>
          <w:tcPr>
            <w:tcW w:w="147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6303632030</w:t>
            </w:r>
          </w:p>
        </w:tc>
      </w:tr>
      <w:tr w:rsidR="00512944" w:rsidRPr="00512944" w:rsidTr="00512944">
        <w:trPr>
          <w:trHeight w:val="323"/>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Валовая прибыль</w:t>
            </w:r>
          </w:p>
        </w:tc>
        <w:tc>
          <w:tcPr>
            <w:tcW w:w="2347"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824308110</w:t>
            </w:r>
          </w:p>
        </w:tc>
        <w:tc>
          <w:tcPr>
            <w:tcW w:w="164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1442413560</w:t>
            </w:r>
          </w:p>
        </w:tc>
        <w:tc>
          <w:tcPr>
            <w:tcW w:w="147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2060324970</w:t>
            </w:r>
          </w:p>
        </w:tc>
      </w:tr>
    </w:tbl>
    <w:p w:rsidR="00A271EC" w:rsidRPr="00A271EC" w:rsidRDefault="00A271EC" w:rsidP="005527D1">
      <w:pPr>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i/>
          <w:sz w:val="24"/>
          <w:szCs w:val="24"/>
        </w:rPr>
        <w:t>Источник:</w:t>
      </w:r>
      <w:r>
        <w:rPr>
          <w:rFonts w:ascii="Times New Roman" w:eastAsia="Calibri" w:hAnsi="Times New Roman" w:cs="Times New Roman"/>
          <w:sz w:val="24"/>
          <w:szCs w:val="24"/>
        </w:rPr>
        <w:t xml:space="preserve"> разработано автором</w:t>
      </w:r>
      <w:r w:rsidR="005527D1">
        <w:rPr>
          <w:rFonts w:ascii="Times New Roman" w:eastAsia="Calibri" w:hAnsi="Times New Roman" w:cs="Times New Roman"/>
          <w:sz w:val="24"/>
          <w:szCs w:val="24"/>
        </w:rPr>
        <w:t>.</w:t>
      </w:r>
    </w:p>
    <w:p w:rsidR="00512944" w:rsidRPr="00A271EC" w:rsidRDefault="00A271EC" w:rsidP="005527D1">
      <w:pPr>
        <w:spacing w:before="240" w:after="240" w:line="36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Таблица – 3.3.8. Расчет нормы валовой прибыли</w:t>
      </w:r>
      <w:r w:rsidR="00B727C0">
        <w:rPr>
          <w:rFonts w:ascii="Times New Roman" w:eastAsia="Calibri" w:hAnsi="Times New Roman" w:cs="Times New Roman"/>
          <w:sz w:val="24"/>
          <w:szCs w:val="24"/>
        </w:rPr>
        <w:t>, руб.</w:t>
      </w:r>
    </w:p>
    <w:tbl>
      <w:tblPr>
        <w:tblW w:w="9371" w:type="dxa"/>
        <w:tblInd w:w="93" w:type="dxa"/>
        <w:tblLook w:val="04A0" w:firstRow="1" w:lastRow="0" w:firstColumn="1" w:lastColumn="0" w:noHBand="0" w:noVBand="1"/>
      </w:tblPr>
      <w:tblGrid>
        <w:gridCol w:w="3939"/>
        <w:gridCol w:w="2368"/>
        <w:gridCol w:w="1660"/>
        <w:gridCol w:w="1416"/>
      </w:tblGrid>
      <w:tr w:rsidR="00512944" w:rsidRPr="00512944" w:rsidTr="00512944">
        <w:trPr>
          <w:trHeight w:val="315"/>
        </w:trPr>
        <w:tc>
          <w:tcPr>
            <w:tcW w:w="3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Наименование</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 год</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 год</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 год</w:t>
            </w:r>
          </w:p>
        </w:tc>
      </w:tr>
      <w:tr w:rsidR="00512944" w:rsidRPr="00512944" w:rsidTr="00512944">
        <w:trPr>
          <w:trHeight w:val="315"/>
        </w:trPr>
        <w:tc>
          <w:tcPr>
            <w:tcW w:w="3939"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Валовая прибыль</w:t>
            </w:r>
          </w:p>
        </w:tc>
        <w:tc>
          <w:tcPr>
            <w:tcW w:w="2368"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824308110</w:t>
            </w:r>
          </w:p>
        </w:tc>
        <w:tc>
          <w:tcPr>
            <w:tcW w:w="166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1442413560</w:t>
            </w:r>
          </w:p>
        </w:tc>
        <w:tc>
          <w:tcPr>
            <w:tcW w:w="1404"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2060324970</w:t>
            </w:r>
          </w:p>
        </w:tc>
      </w:tr>
      <w:tr w:rsidR="00512944" w:rsidRPr="00512944" w:rsidTr="00512944">
        <w:trPr>
          <w:trHeight w:val="315"/>
        </w:trPr>
        <w:tc>
          <w:tcPr>
            <w:tcW w:w="3939"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Выручка от продаж</w:t>
            </w:r>
          </w:p>
        </w:tc>
        <w:tc>
          <w:tcPr>
            <w:tcW w:w="2368"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3345609000</w:t>
            </w:r>
          </w:p>
        </w:tc>
        <w:tc>
          <w:tcPr>
            <w:tcW w:w="166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5854783000</w:t>
            </w:r>
          </w:p>
        </w:tc>
        <w:tc>
          <w:tcPr>
            <w:tcW w:w="1404"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8363957000</w:t>
            </w:r>
          </w:p>
        </w:tc>
      </w:tr>
      <w:tr w:rsidR="00512944" w:rsidRPr="00512944" w:rsidTr="00512944">
        <w:trPr>
          <w:trHeight w:val="315"/>
        </w:trPr>
        <w:tc>
          <w:tcPr>
            <w:tcW w:w="3939"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Норма валовой прибыли</w:t>
            </w:r>
          </w:p>
        </w:tc>
        <w:tc>
          <w:tcPr>
            <w:tcW w:w="2368"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0,25</w:t>
            </w:r>
          </w:p>
        </w:tc>
        <w:tc>
          <w:tcPr>
            <w:tcW w:w="1660"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0,25</w:t>
            </w:r>
          </w:p>
        </w:tc>
        <w:tc>
          <w:tcPr>
            <w:tcW w:w="1404"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0,25</w:t>
            </w:r>
          </w:p>
        </w:tc>
      </w:tr>
    </w:tbl>
    <w:p w:rsidR="00A271EC" w:rsidRDefault="00A271EC" w:rsidP="005527D1">
      <w:pPr>
        <w:spacing w:before="240" w:after="240" w:line="360" w:lineRule="auto"/>
        <w:ind w:firstLine="709"/>
        <w:rPr>
          <w:rFonts w:ascii="Times New Roman" w:eastAsia="Calibri" w:hAnsi="Times New Roman" w:cs="Times New Roman"/>
          <w:sz w:val="24"/>
          <w:szCs w:val="24"/>
        </w:rPr>
      </w:pPr>
      <w:r>
        <w:rPr>
          <w:rFonts w:ascii="Times New Roman" w:eastAsia="Calibri" w:hAnsi="Times New Roman" w:cs="Times New Roman"/>
          <w:i/>
          <w:sz w:val="24"/>
          <w:szCs w:val="24"/>
        </w:rPr>
        <w:t xml:space="preserve">Источник: </w:t>
      </w:r>
      <w:r>
        <w:rPr>
          <w:rFonts w:ascii="Times New Roman" w:eastAsia="Calibri" w:hAnsi="Times New Roman" w:cs="Times New Roman"/>
          <w:sz w:val="24"/>
          <w:szCs w:val="24"/>
        </w:rPr>
        <w:t>разработано автором</w:t>
      </w:r>
      <w:r w:rsidR="005527D1">
        <w:rPr>
          <w:rFonts w:ascii="Times New Roman" w:eastAsia="Calibri" w:hAnsi="Times New Roman" w:cs="Times New Roman"/>
          <w:sz w:val="24"/>
          <w:szCs w:val="24"/>
        </w:rPr>
        <w:t>.</w:t>
      </w:r>
    </w:p>
    <w:p w:rsidR="00512944" w:rsidRPr="00A271EC" w:rsidRDefault="00A271EC" w:rsidP="005527D1">
      <w:pPr>
        <w:spacing w:after="240" w:line="36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Таблица – 3.3.9. Расчет точки безубыточности в стоимостном выражении</w:t>
      </w:r>
      <w:r w:rsidR="00B727C0">
        <w:rPr>
          <w:rFonts w:ascii="Times New Roman" w:eastAsia="Calibri" w:hAnsi="Times New Roman" w:cs="Times New Roman"/>
          <w:sz w:val="24"/>
          <w:szCs w:val="24"/>
        </w:rPr>
        <w:t>, руб.</w:t>
      </w:r>
    </w:p>
    <w:tbl>
      <w:tblPr>
        <w:tblW w:w="9371" w:type="dxa"/>
        <w:tblInd w:w="93" w:type="dxa"/>
        <w:tblLook w:val="04A0" w:firstRow="1" w:lastRow="0" w:firstColumn="1" w:lastColumn="0" w:noHBand="0" w:noVBand="1"/>
      </w:tblPr>
      <w:tblGrid>
        <w:gridCol w:w="3862"/>
        <w:gridCol w:w="2322"/>
        <w:gridCol w:w="1628"/>
        <w:gridCol w:w="1559"/>
      </w:tblGrid>
      <w:tr w:rsidR="00512944" w:rsidRPr="00512944" w:rsidTr="00512944">
        <w:trPr>
          <w:trHeight w:val="33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Наименование</w:t>
            </w:r>
          </w:p>
        </w:tc>
        <w:tc>
          <w:tcPr>
            <w:tcW w:w="2322"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 год</w:t>
            </w:r>
          </w:p>
        </w:tc>
        <w:tc>
          <w:tcPr>
            <w:tcW w:w="1628"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 год</w:t>
            </w:r>
          </w:p>
        </w:tc>
      </w:tr>
      <w:tr w:rsidR="00512944" w:rsidRPr="00512944" w:rsidTr="00512944">
        <w:trPr>
          <w:trHeight w:val="336"/>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 xml:space="preserve">Постоянные издержки </w:t>
            </w:r>
          </w:p>
        </w:tc>
        <w:tc>
          <w:tcPr>
            <w:tcW w:w="232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746115300</w:t>
            </w:r>
          </w:p>
        </w:tc>
        <w:tc>
          <w:tcPr>
            <w:tcW w:w="1628"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1305697800</w:t>
            </w:r>
          </w:p>
        </w:tc>
        <w:tc>
          <w:tcPr>
            <w:tcW w:w="1559"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1865927100</w:t>
            </w:r>
          </w:p>
        </w:tc>
      </w:tr>
      <w:tr w:rsidR="00512944" w:rsidRPr="00512944" w:rsidTr="00512944">
        <w:trPr>
          <w:trHeight w:val="336"/>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Норма валовой прибыли</w:t>
            </w:r>
          </w:p>
        </w:tc>
        <w:tc>
          <w:tcPr>
            <w:tcW w:w="232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0,25</w:t>
            </w:r>
          </w:p>
        </w:tc>
        <w:tc>
          <w:tcPr>
            <w:tcW w:w="1628"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0,25</w:t>
            </w:r>
          </w:p>
        </w:tc>
        <w:tc>
          <w:tcPr>
            <w:tcW w:w="1559"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0,25</w:t>
            </w:r>
          </w:p>
        </w:tc>
      </w:tr>
      <w:tr w:rsidR="00512944" w:rsidRPr="00512944" w:rsidTr="00512944">
        <w:trPr>
          <w:trHeight w:val="336"/>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Точка безубыточности</w:t>
            </w:r>
          </w:p>
        </w:tc>
        <w:tc>
          <w:tcPr>
            <w:tcW w:w="2322"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3028248822</w:t>
            </w:r>
          </w:p>
        </w:tc>
        <w:tc>
          <w:tcPr>
            <w:tcW w:w="1628"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5299851232</w:t>
            </w:r>
          </w:p>
        </w:tc>
        <w:tc>
          <w:tcPr>
            <w:tcW w:w="1559"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7574792451</w:t>
            </w:r>
          </w:p>
        </w:tc>
      </w:tr>
    </w:tbl>
    <w:p w:rsidR="003E49AD" w:rsidRPr="005527D1" w:rsidRDefault="00A271EC" w:rsidP="005527D1">
      <w:pPr>
        <w:spacing w:before="240" w:after="240" w:line="360" w:lineRule="auto"/>
        <w:ind w:firstLine="709"/>
        <w:jc w:val="both"/>
        <w:rPr>
          <w:rFonts w:ascii="Times New Roman" w:hAnsi="Times New Roman" w:cs="Times New Roman"/>
          <w:sz w:val="24"/>
          <w:szCs w:val="24"/>
        </w:rPr>
      </w:pPr>
      <w:r w:rsidRPr="00A271EC">
        <w:rPr>
          <w:rFonts w:ascii="Times New Roman" w:hAnsi="Times New Roman" w:cs="Times New Roman"/>
          <w:i/>
          <w:sz w:val="24"/>
          <w:szCs w:val="24"/>
        </w:rPr>
        <w:t>Источник</w:t>
      </w:r>
      <w:r w:rsidRPr="00A271EC">
        <w:rPr>
          <w:rFonts w:ascii="Times New Roman" w:hAnsi="Times New Roman" w:cs="Times New Roman"/>
          <w:sz w:val="24"/>
          <w:szCs w:val="24"/>
        </w:rPr>
        <w:t>: разработано автором</w:t>
      </w:r>
      <w:r w:rsidR="005527D1">
        <w:rPr>
          <w:rFonts w:ascii="Times New Roman" w:hAnsi="Times New Roman" w:cs="Times New Roman"/>
          <w:sz w:val="24"/>
          <w:szCs w:val="24"/>
        </w:rPr>
        <w:t>.</w:t>
      </w:r>
    </w:p>
    <w:p w:rsidR="00512944" w:rsidRPr="00A271EC" w:rsidRDefault="00A271EC" w:rsidP="005527D1">
      <w:pPr>
        <w:spacing w:after="240" w:line="360" w:lineRule="auto"/>
        <w:ind w:left="709"/>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Таблица </w:t>
      </w:r>
      <w:r w:rsidR="000A6B05">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3.3.10</w:t>
      </w:r>
      <w:r>
        <w:rPr>
          <w:rFonts w:ascii="Times New Roman" w:eastAsia="MS Mincho" w:hAnsi="Times New Roman" w:cs="Times New Roman"/>
          <w:i/>
          <w:sz w:val="24"/>
          <w:szCs w:val="24"/>
          <w:lang w:eastAsia="ja-JP"/>
        </w:rPr>
        <w:t xml:space="preserve">. </w:t>
      </w:r>
      <w:r w:rsidR="00AE613A">
        <w:rPr>
          <w:rFonts w:ascii="Times New Roman" w:eastAsia="MS Mincho" w:hAnsi="Times New Roman" w:cs="Times New Roman"/>
          <w:sz w:val="24"/>
          <w:szCs w:val="24"/>
          <w:lang w:eastAsia="ja-JP"/>
        </w:rPr>
        <w:t>Расчет запаса прочности</w:t>
      </w:r>
    </w:p>
    <w:tbl>
      <w:tblPr>
        <w:tblW w:w="9372" w:type="dxa"/>
        <w:tblInd w:w="93" w:type="dxa"/>
        <w:tblLook w:val="04A0" w:firstRow="1" w:lastRow="0" w:firstColumn="1" w:lastColumn="0" w:noHBand="0" w:noVBand="1"/>
      </w:tblPr>
      <w:tblGrid>
        <w:gridCol w:w="3835"/>
        <w:gridCol w:w="2305"/>
        <w:gridCol w:w="1616"/>
        <w:gridCol w:w="1616"/>
      </w:tblGrid>
      <w:tr w:rsidR="00512944" w:rsidRPr="00512944" w:rsidTr="00512944">
        <w:trPr>
          <w:trHeight w:val="309"/>
        </w:trPr>
        <w:tc>
          <w:tcPr>
            <w:tcW w:w="3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Наименование</w:t>
            </w:r>
          </w:p>
        </w:tc>
        <w:tc>
          <w:tcPr>
            <w:tcW w:w="2305"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1 год</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2 год</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 год</w:t>
            </w:r>
          </w:p>
        </w:tc>
      </w:tr>
      <w:tr w:rsidR="00512944" w:rsidRPr="00512944" w:rsidTr="00512944">
        <w:trPr>
          <w:trHeight w:val="619"/>
        </w:trPr>
        <w:tc>
          <w:tcPr>
            <w:tcW w:w="3835" w:type="dxa"/>
            <w:tcBorders>
              <w:top w:val="nil"/>
              <w:left w:val="single" w:sz="4" w:space="0" w:color="auto"/>
              <w:bottom w:val="single" w:sz="4" w:space="0" w:color="auto"/>
              <w:right w:val="single" w:sz="4" w:space="0" w:color="auto"/>
            </w:tcBorders>
            <w:shd w:val="clear" w:color="auto" w:fill="auto"/>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Ожидаемый объем реализации (в стоимостном выражении)</w:t>
            </w:r>
            <w:r w:rsidR="00AE613A">
              <w:rPr>
                <w:rFonts w:ascii="Times New Roman" w:eastAsia="Times New Roman" w:hAnsi="Times New Roman" w:cs="Times New Roman"/>
                <w:color w:val="000000"/>
                <w:sz w:val="24"/>
                <w:szCs w:val="24"/>
                <w:lang w:eastAsia="ru-RU"/>
              </w:rPr>
              <w:t xml:space="preserve"> (руб.)</w:t>
            </w:r>
          </w:p>
        </w:tc>
        <w:tc>
          <w:tcPr>
            <w:tcW w:w="230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3345609000</w:t>
            </w:r>
          </w:p>
        </w:tc>
        <w:tc>
          <w:tcPr>
            <w:tcW w:w="1616"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5854783000</w:t>
            </w:r>
          </w:p>
        </w:tc>
        <w:tc>
          <w:tcPr>
            <w:tcW w:w="1616"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8363957000</w:t>
            </w:r>
          </w:p>
        </w:tc>
      </w:tr>
      <w:tr w:rsidR="00512944" w:rsidRPr="00512944" w:rsidTr="00512944">
        <w:trPr>
          <w:trHeight w:val="309"/>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Точка безубыточности</w:t>
            </w:r>
            <w:r w:rsidR="00AE613A">
              <w:rPr>
                <w:rFonts w:ascii="Times New Roman" w:eastAsia="Times New Roman" w:hAnsi="Times New Roman" w:cs="Times New Roman"/>
                <w:color w:val="000000"/>
                <w:sz w:val="24"/>
                <w:szCs w:val="24"/>
                <w:lang w:eastAsia="ru-RU"/>
              </w:rPr>
              <w:t xml:space="preserve"> (руб.)</w:t>
            </w:r>
          </w:p>
        </w:tc>
        <w:tc>
          <w:tcPr>
            <w:tcW w:w="230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3028248822</w:t>
            </w:r>
          </w:p>
        </w:tc>
        <w:tc>
          <w:tcPr>
            <w:tcW w:w="1616"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5299851232</w:t>
            </w:r>
          </w:p>
        </w:tc>
        <w:tc>
          <w:tcPr>
            <w:tcW w:w="1616"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7574792451</w:t>
            </w:r>
          </w:p>
        </w:tc>
      </w:tr>
      <w:tr w:rsidR="00512944" w:rsidRPr="00512944" w:rsidTr="00512944">
        <w:trPr>
          <w:trHeight w:val="309"/>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Запас прочности</w:t>
            </w:r>
          </w:p>
        </w:tc>
        <w:tc>
          <w:tcPr>
            <w:tcW w:w="2305"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9%</w:t>
            </w:r>
          </w:p>
        </w:tc>
        <w:tc>
          <w:tcPr>
            <w:tcW w:w="1616"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9%</w:t>
            </w:r>
          </w:p>
        </w:tc>
        <w:tc>
          <w:tcPr>
            <w:tcW w:w="1616" w:type="dxa"/>
            <w:tcBorders>
              <w:top w:val="nil"/>
              <w:left w:val="nil"/>
              <w:bottom w:val="single" w:sz="4" w:space="0" w:color="auto"/>
              <w:right w:val="single" w:sz="4" w:space="0" w:color="auto"/>
            </w:tcBorders>
            <w:shd w:val="clear" w:color="auto" w:fill="auto"/>
            <w:noWrap/>
            <w:vAlign w:val="bottom"/>
            <w:hideMark/>
          </w:tcPr>
          <w:p w:rsidR="00512944" w:rsidRPr="00512944" w:rsidRDefault="00512944" w:rsidP="00512944">
            <w:pPr>
              <w:spacing w:after="0" w:line="240" w:lineRule="auto"/>
              <w:jc w:val="right"/>
              <w:rPr>
                <w:rFonts w:ascii="Times New Roman" w:eastAsia="Times New Roman" w:hAnsi="Times New Roman" w:cs="Times New Roman"/>
                <w:color w:val="000000"/>
                <w:sz w:val="24"/>
                <w:szCs w:val="24"/>
                <w:lang w:eastAsia="ru-RU"/>
              </w:rPr>
            </w:pPr>
            <w:r w:rsidRPr="00512944">
              <w:rPr>
                <w:rFonts w:ascii="Times New Roman" w:eastAsia="Times New Roman" w:hAnsi="Times New Roman" w:cs="Times New Roman"/>
                <w:color w:val="000000"/>
                <w:sz w:val="24"/>
                <w:szCs w:val="24"/>
                <w:lang w:eastAsia="ru-RU"/>
              </w:rPr>
              <w:t>9%</w:t>
            </w:r>
          </w:p>
        </w:tc>
      </w:tr>
    </w:tbl>
    <w:p w:rsidR="00B12418" w:rsidRDefault="00A271EC" w:rsidP="005527D1">
      <w:pPr>
        <w:spacing w:before="240" w:after="240" w:line="360" w:lineRule="auto"/>
        <w:ind w:firstLine="709"/>
        <w:jc w:val="both"/>
        <w:rPr>
          <w:rFonts w:ascii="Times New Roman" w:hAnsi="Times New Roman" w:cs="Times New Roman"/>
          <w:sz w:val="24"/>
          <w:szCs w:val="24"/>
        </w:rPr>
      </w:pPr>
      <w:r w:rsidRPr="00A271EC">
        <w:rPr>
          <w:rFonts w:ascii="Times New Roman" w:hAnsi="Times New Roman" w:cs="Times New Roman"/>
          <w:i/>
          <w:sz w:val="24"/>
          <w:szCs w:val="24"/>
        </w:rPr>
        <w:t>Источник</w:t>
      </w:r>
      <w:r w:rsidRPr="00A271EC">
        <w:rPr>
          <w:rFonts w:ascii="Times New Roman" w:hAnsi="Times New Roman" w:cs="Times New Roman"/>
          <w:sz w:val="24"/>
          <w:szCs w:val="24"/>
        </w:rPr>
        <w:t>: разработано автором</w:t>
      </w:r>
      <w:r w:rsidR="005527D1">
        <w:rPr>
          <w:rFonts w:ascii="Times New Roman" w:hAnsi="Times New Roman" w:cs="Times New Roman"/>
          <w:sz w:val="24"/>
          <w:szCs w:val="24"/>
        </w:rPr>
        <w:t>.</w:t>
      </w:r>
    </w:p>
    <w:p w:rsidR="007F1F5A" w:rsidRDefault="000A6B05" w:rsidP="00BF06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w:t>
      </w:r>
      <w:r w:rsidR="00F052E4">
        <w:rPr>
          <w:rFonts w:ascii="Times New Roman" w:hAnsi="Times New Roman" w:cs="Times New Roman"/>
          <w:sz w:val="24"/>
          <w:szCs w:val="24"/>
        </w:rPr>
        <w:t xml:space="preserve">мотря на то, что </w:t>
      </w:r>
      <w:r>
        <w:rPr>
          <w:rFonts w:ascii="Times New Roman" w:hAnsi="Times New Roman" w:cs="Times New Roman"/>
          <w:sz w:val="24"/>
          <w:szCs w:val="24"/>
        </w:rPr>
        <w:t xml:space="preserve">предложенный </w:t>
      </w:r>
      <w:r w:rsidR="00B12418">
        <w:rPr>
          <w:rFonts w:ascii="Times New Roman" w:hAnsi="Times New Roman" w:cs="Times New Roman"/>
          <w:sz w:val="24"/>
          <w:szCs w:val="24"/>
        </w:rPr>
        <w:t>проект является рискованным, система управления ПАО «Сбербанк России» обладает высококвалифицированными менеджерами, которые способны реализовать данный проект и тем самым, увеличить прибыль Банка.</w:t>
      </w:r>
      <w:r>
        <w:rPr>
          <w:rFonts w:ascii="Times New Roman" w:hAnsi="Times New Roman" w:cs="Times New Roman"/>
          <w:sz w:val="24"/>
          <w:szCs w:val="24"/>
        </w:rPr>
        <w:t xml:space="preserve"> </w:t>
      </w:r>
    </w:p>
    <w:p w:rsidR="00512944" w:rsidRPr="00512944" w:rsidRDefault="000A6B05" w:rsidP="005527D1">
      <w:pPr>
        <w:spacing w:after="0" w:line="360" w:lineRule="auto"/>
        <w:ind w:firstLine="709"/>
        <w:jc w:val="both"/>
        <w:rPr>
          <w:rFonts w:ascii="Times New Roman" w:hAnsi="Times New Roman" w:cs="Times New Roman"/>
          <w:sz w:val="24"/>
          <w:szCs w:val="24"/>
        </w:rPr>
      </w:pPr>
      <w:r w:rsidRPr="000A6B05">
        <w:rPr>
          <w:rFonts w:ascii="Times New Roman" w:hAnsi="Times New Roman" w:cs="Times New Roman"/>
          <w:sz w:val="24"/>
          <w:szCs w:val="24"/>
        </w:rPr>
        <w:t xml:space="preserve">В рамках исследуемой проблемы в </w:t>
      </w:r>
      <w:r>
        <w:rPr>
          <w:rFonts w:ascii="Times New Roman" w:hAnsi="Times New Roman" w:cs="Times New Roman"/>
          <w:sz w:val="24"/>
          <w:szCs w:val="24"/>
        </w:rPr>
        <w:t>третьей главе был представлен ряд рекомендаций по совершенствованию деятельности ПАО «Сбербанк России» на основе диагностированной стадии жизненного цикла. Данные рекомендации включают в себя ряд мер</w:t>
      </w:r>
      <w:r w:rsidR="00FE71A9">
        <w:rPr>
          <w:rFonts w:ascii="Times New Roman" w:hAnsi="Times New Roman" w:cs="Times New Roman"/>
          <w:sz w:val="24"/>
          <w:szCs w:val="24"/>
        </w:rPr>
        <w:t>оприятий</w:t>
      </w:r>
      <w:r>
        <w:rPr>
          <w:rFonts w:ascii="Times New Roman" w:hAnsi="Times New Roman" w:cs="Times New Roman"/>
          <w:sz w:val="24"/>
          <w:szCs w:val="24"/>
        </w:rPr>
        <w:t xml:space="preserve"> по улучшению работы с персоналом, включая продвижение по карьерной лестнице и </w:t>
      </w:r>
      <w:r w:rsidR="00ED6CEA">
        <w:rPr>
          <w:rFonts w:ascii="Times New Roman" w:hAnsi="Times New Roman" w:cs="Times New Roman"/>
          <w:sz w:val="24"/>
          <w:szCs w:val="24"/>
        </w:rPr>
        <w:t xml:space="preserve">повышения качества работы сотрудников, а также по совершенствованию организационной структуры, подразумевающее под собой переход к бимодальной организации. Необходимо отметить, что основные </w:t>
      </w:r>
      <w:r w:rsidR="00A94343">
        <w:rPr>
          <w:rFonts w:ascii="Times New Roman" w:hAnsi="Times New Roman" w:cs="Times New Roman"/>
          <w:sz w:val="24"/>
          <w:szCs w:val="24"/>
        </w:rPr>
        <w:t xml:space="preserve">рекомендации в данной работе касаются разработки проектов в рамках стратегий диверсификации и интегрированного роста. </w:t>
      </w:r>
    </w:p>
    <w:p w:rsidR="00D029A6" w:rsidRPr="00D76FDB" w:rsidRDefault="00D029A6" w:rsidP="005527D1">
      <w:pPr>
        <w:pStyle w:val="1"/>
        <w:spacing w:before="0" w:after="720" w:line="360" w:lineRule="auto"/>
        <w:jc w:val="center"/>
        <w:rPr>
          <w:rFonts w:ascii="Times New Roman" w:hAnsi="Times New Roman" w:cs="Times New Roman"/>
          <w:color w:val="auto"/>
        </w:rPr>
      </w:pPr>
      <w:bookmarkStart w:id="18" w:name="_Toc482627382"/>
      <w:r w:rsidRPr="00D76FDB">
        <w:rPr>
          <w:rFonts w:ascii="Times New Roman" w:hAnsi="Times New Roman" w:cs="Times New Roman"/>
          <w:color w:val="auto"/>
        </w:rPr>
        <w:lastRenderedPageBreak/>
        <w:t>Заключение</w:t>
      </w:r>
      <w:bookmarkEnd w:id="18"/>
    </w:p>
    <w:p w:rsidR="00D029A6" w:rsidRPr="00D029A6" w:rsidRDefault="00C51651" w:rsidP="00D029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заключение сформулируем основные выводы, полученные в результате исследования.</w:t>
      </w:r>
    </w:p>
    <w:p w:rsidR="003C48F3" w:rsidRDefault="00373724" w:rsidP="003C48F3">
      <w:pPr>
        <w:spacing w:after="0" w:line="360" w:lineRule="auto"/>
        <w:ind w:firstLine="709"/>
        <w:jc w:val="both"/>
        <w:rPr>
          <w:rFonts w:ascii="Times New Roman" w:hAnsi="Times New Roman" w:cs="Times New Roman"/>
          <w:sz w:val="24"/>
          <w:szCs w:val="24"/>
        </w:rPr>
      </w:pPr>
      <w:r w:rsidRPr="00373724">
        <w:rPr>
          <w:rFonts w:ascii="Times New Roman" w:hAnsi="Times New Roman" w:cs="Times New Roman"/>
          <w:sz w:val="24"/>
          <w:szCs w:val="24"/>
        </w:rPr>
        <w:t>В экономике особое место занимает теория жизненного цикла организации, которая рассматривает организацию как совокупность параметров и переменных, изменяющихся в зависимости от прохождения организацией соответствующей стадии жизненного цикла</w:t>
      </w:r>
      <w:r>
        <w:rPr>
          <w:rFonts w:ascii="Times New Roman" w:hAnsi="Times New Roman" w:cs="Times New Roman"/>
          <w:sz w:val="24"/>
          <w:szCs w:val="24"/>
        </w:rPr>
        <w:t xml:space="preserve">. </w:t>
      </w:r>
      <w:r w:rsidR="00D029A6" w:rsidRPr="00D029A6">
        <w:rPr>
          <w:rFonts w:ascii="Times New Roman" w:hAnsi="Times New Roman" w:cs="Times New Roman"/>
          <w:sz w:val="24"/>
          <w:szCs w:val="24"/>
        </w:rPr>
        <w:t xml:space="preserve">На основе </w:t>
      </w:r>
      <w:r>
        <w:rPr>
          <w:rFonts w:ascii="Times New Roman" w:hAnsi="Times New Roman" w:cs="Times New Roman"/>
          <w:sz w:val="24"/>
          <w:szCs w:val="24"/>
        </w:rPr>
        <w:t>анализа ключевых аспектов и подходов</w:t>
      </w:r>
      <w:r w:rsidRPr="00373724">
        <w:rPr>
          <w:rFonts w:ascii="Times New Roman" w:hAnsi="Times New Roman" w:cs="Times New Roman"/>
          <w:sz w:val="24"/>
          <w:szCs w:val="24"/>
        </w:rPr>
        <w:t xml:space="preserve"> к определению понятия жизненного цикла</w:t>
      </w:r>
      <w:r>
        <w:rPr>
          <w:rFonts w:ascii="Times New Roman" w:hAnsi="Times New Roman" w:cs="Times New Roman"/>
          <w:sz w:val="24"/>
          <w:szCs w:val="24"/>
        </w:rPr>
        <w:t xml:space="preserve"> </w:t>
      </w:r>
      <w:r w:rsidR="003C48F3">
        <w:rPr>
          <w:rFonts w:ascii="Times New Roman" w:hAnsi="Times New Roman" w:cs="Times New Roman"/>
          <w:sz w:val="24"/>
          <w:szCs w:val="24"/>
        </w:rPr>
        <w:t xml:space="preserve">организации </w:t>
      </w:r>
      <w:r w:rsidR="00D029A6" w:rsidRPr="00D029A6">
        <w:rPr>
          <w:rFonts w:ascii="Times New Roman" w:hAnsi="Times New Roman" w:cs="Times New Roman"/>
          <w:sz w:val="24"/>
          <w:szCs w:val="24"/>
        </w:rPr>
        <w:t xml:space="preserve">сформулировано авторское определение </w:t>
      </w:r>
      <w:r w:rsidR="003C48F3">
        <w:rPr>
          <w:rFonts w:ascii="Times New Roman" w:hAnsi="Times New Roman" w:cs="Times New Roman"/>
          <w:sz w:val="24"/>
          <w:szCs w:val="24"/>
        </w:rPr>
        <w:t xml:space="preserve">данного </w:t>
      </w:r>
      <w:r w:rsidR="00D029A6" w:rsidRPr="00D029A6">
        <w:rPr>
          <w:rFonts w:ascii="Times New Roman" w:hAnsi="Times New Roman" w:cs="Times New Roman"/>
          <w:sz w:val="24"/>
          <w:szCs w:val="24"/>
        </w:rPr>
        <w:t>понятия как процесса прохождения предприятием различных стадий своего существования, в соответствии с которыми происходят определенные изменения внутренн</w:t>
      </w:r>
      <w:r w:rsidR="003C48F3">
        <w:rPr>
          <w:rFonts w:ascii="Times New Roman" w:hAnsi="Times New Roman" w:cs="Times New Roman"/>
          <w:sz w:val="24"/>
          <w:szCs w:val="24"/>
        </w:rPr>
        <w:t xml:space="preserve">их параметров самой организации. </w:t>
      </w:r>
    </w:p>
    <w:p w:rsidR="00D029A6" w:rsidRPr="00D029A6" w:rsidRDefault="00D029A6" w:rsidP="003C48F3">
      <w:pPr>
        <w:spacing w:after="0" w:line="360" w:lineRule="auto"/>
        <w:ind w:firstLine="709"/>
        <w:jc w:val="both"/>
        <w:rPr>
          <w:rFonts w:ascii="Times New Roman" w:hAnsi="Times New Roman" w:cs="Times New Roman"/>
          <w:sz w:val="24"/>
          <w:szCs w:val="24"/>
        </w:rPr>
      </w:pPr>
      <w:r w:rsidRPr="00D029A6">
        <w:rPr>
          <w:rFonts w:ascii="Times New Roman" w:hAnsi="Times New Roman" w:cs="Times New Roman"/>
          <w:sz w:val="24"/>
          <w:szCs w:val="24"/>
        </w:rPr>
        <w:t xml:space="preserve">Кроме того, </w:t>
      </w:r>
      <w:r w:rsidR="003C48F3">
        <w:rPr>
          <w:rFonts w:ascii="Times New Roman" w:hAnsi="Times New Roman" w:cs="Times New Roman"/>
          <w:sz w:val="24"/>
          <w:szCs w:val="24"/>
        </w:rPr>
        <w:t>в результате анализа основных</w:t>
      </w:r>
      <w:r w:rsidRPr="00D029A6">
        <w:rPr>
          <w:rFonts w:ascii="Times New Roman" w:hAnsi="Times New Roman" w:cs="Times New Roman"/>
          <w:sz w:val="24"/>
          <w:szCs w:val="24"/>
        </w:rPr>
        <w:t xml:space="preserve"> м</w:t>
      </w:r>
      <w:r w:rsidR="003C48F3">
        <w:rPr>
          <w:rFonts w:ascii="Times New Roman" w:hAnsi="Times New Roman" w:cs="Times New Roman"/>
          <w:sz w:val="24"/>
          <w:szCs w:val="24"/>
        </w:rPr>
        <w:t>оделей жизненного цикла организации установлено, что набор организационных характеристик</w:t>
      </w:r>
      <w:r w:rsidRPr="00D029A6">
        <w:rPr>
          <w:rFonts w:ascii="Times New Roman" w:hAnsi="Times New Roman" w:cs="Times New Roman"/>
          <w:sz w:val="24"/>
          <w:szCs w:val="24"/>
        </w:rPr>
        <w:t xml:space="preserve"> </w:t>
      </w:r>
      <w:r w:rsidR="003C48F3">
        <w:rPr>
          <w:rFonts w:ascii="Times New Roman" w:hAnsi="Times New Roman" w:cs="Times New Roman"/>
          <w:sz w:val="24"/>
          <w:szCs w:val="24"/>
        </w:rPr>
        <w:t xml:space="preserve">и переменных в каждой модели уникален, что обуславливает их большое разнообразие. </w:t>
      </w:r>
      <w:r w:rsidRPr="00D029A6">
        <w:rPr>
          <w:rFonts w:ascii="Times New Roman" w:hAnsi="Times New Roman" w:cs="Times New Roman"/>
          <w:sz w:val="24"/>
          <w:szCs w:val="24"/>
        </w:rPr>
        <w:t xml:space="preserve">В </w:t>
      </w:r>
      <w:r w:rsidR="00C51651">
        <w:rPr>
          <w:rFonts w:ascii="Times New Roman" w:hAnsi="Times New Roman" w:cs="Times New Roman"/>
          <w:sz w:val="24"/>
          <w:szCs w:val="24"/>
        </w:rPr>
        <w:t xml:space="preserve">работе </w:t>
      </w:r>
      <w:r w:rsidRPr="00D029A6">
        <w:rPr>
          <w:rFonts w:ascii="Times New Roman" w:hAnsi="Times New Roman" w:cs="Times New Roman"/>
          <w:sz w:val="24"/>
          <w:szCs w:val="24"/>
        </w:rPr>
        <w:t xml:space="preserve">исследованы как эмпирические, так и теоретические модели жизненного цикла организаций. </w:t>
      </w:r>
      <w:r w:rsidR="003C48F3">
        <w:rPr>
          <w:rFonts w:ascii="Times New Roman" w:hAnsi="Times New Roman" w:cs="Times New Roman"/>
          <w:sz w:val="24"/>
          <w:szCs w:val="24"/>
        </w:rPr>
        <w:t xml:space="preserve">Важнейшим преимуществом </w:t>
      </w:r>
      <w:r w:rsidRPr="00D029A6">
        <w:rPr>
          <w:rFonts w:ascii="Times New Roman" w:hAnsi="Times New Roman" w:cs="Times New Roman"/>
          <w:sz w:val="24"/>
          <w:szCs w:val="24"/>
        </w:rPr>
        <w:t xml:space="preserve">эмпирических моделей жизненного цикла организации </w:t>
      </w:r>
      <w:r w:rsidR="003C48F3">
        <w:rPr>
          <w:rFonts w:ascii="Times New Roman" w:hAnsi="Times New Roman" w:cs="Times New Roman"/>
          <w:sz w:val="24"/>
          <w:szCs w:val="24"/>
        </w:rPr>
        <w:t>является возможность проведения практической диагностики стадии жизненного цикла.</w:t>
      </w:r>
    </w:p>
    <w:p w:rsidR="00D029A6" w:rsidRPr="00D029A6" w:rsidRDefault="00C51651" w:rsidP="003C48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w:t>
      </w:r>
      <w:r w:rsidR="00D029A6" w:rsidRPr="00D029A6">
        <w:rPr>
          <w:rFonts w:ascii="Times New Roman" w:hAnsi="Times New Roman" w:cs="Times New Roman"/>
          <w:sz w:val="24"/>
          <w:szCs w:val="24"/>
        </w:rPr>
        <w:t xml:space="preserve"> анализа методических подходов к диагностике стадии жизненного цик</w:t>
      </w:r>
      <w:r>
        <w:rPr>
          <w:rFonts w:ascii="Times New Roman" w:hAnsi="Times New Roman" w:cs="Times New Roman"/>
          <w:sz w:val="24"/>
          <w:szCs w:val="24"/>
        </w:rPr>
        <w:t>ла организации</w:t>
      </w:r>
      <w:r w:rsidR="00D029A6" w:rsidRPr="00D029A6">
        <w:rPr>
          <w:rFonts w:ascii="Times New Roman" w:hAnsi="Times New Roman" w:cs="Times New Roman"/>
          <w:sz w:val="24"/>
          <w:szCs w:val="24"/>
        </w:rPr>
        <w:t xml:space="preserve"> </w:t>
      </w:r>
      <w:r>
        <w:rPr>
          <w:rFonts w:ascii="Times New Roman" w:hAnsi="Times New Roman" w:cs="Times New Roman"/>
          <w:sz w:val="24"/>
          <w:szCs w:val="24"/>
        </w:rPr>
        <w:t>является разработанная</w:t>
      </w:r>
      <w:r w:rsidR="00D029A6" w:rsidRPr="00D029A6">
        <w:rPr>
          <w:rFonts w:ascii="Times New Roman" w:hAnsi="Times New Roman" w:cs="Times New Roman"/>
          <w:sz w:val="24"/>
          <w:szCs w:val="24"/>
        </w:rPr>
        <w:t xml:space="preserve"> авторская обобщенная методика диагностики, основанная на комплексе качественных, количест</w:t>
      </w:r>
      <w:r w:rsidR="003C48F3">
        <w:rPr>
          <w:rFonts w:ascii="Times New Roman" w:hAnsi="Times New Roman" w:cs="Times New Roman"/>
          <w:sz w:val="24"/>
          <w:szCs w:val="24"/>
        </w:rPr>
        <w:t>венных и финансовых показателей.</w:t>
      </w:r>
    </w:p>
    <w:p w:rsidR="00D029A6" w:rsidRPr="00D029A6" w:rsidRDefault="00C51651" w:rsidP="003C48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работе</w:t>
      </w:r>
      <w:r w:rsidR="003C48F3">
        <w:rPr>
          <w:rFonts w:ascii="Times New Roman" w:hAnsi="Times New Roman" w:cs="Times New Roman"/>
          <w:sz w:val="24"/>
          <w:szCs w:val="24"/>
        </w:rPr>
        <w:t xml:space="preserve"> </w:t>
      </w:r>
      <w:r>
        <w:rPr>
          <w:rFonts w:ascii="Times New Roman" w:hAnsi="Times New Roman" w:cs="Times New Roman"/>
          <w:sz w:val="24"/>
          <w:szCs w:val="24"/>
        </w:rPr>
        <w:t>исследованы</w:t>
      </w:r>
      <w:r w:rsidR="003C48F3">
        <w:rPr>
          <w:rFonts w:ascii="Times New Roman" w:hAnsi="Times New Roman" w:cs="Times New Roman"/>
          <w:sz w:val="24"/>
          <w:szCs w:val="24"/>
        </w:rPr>
        <w:t xml:space="preserve"> основны</w:t>
      </w:r>
      <w:r>
        <w:rPr>
          <w:rFonts w:ascii="Times New Roman" w:hAnsi="Times New Roman" w:cs="Times New Roman"/>
          <w:sz w:val="24"/>
          <w:szCs w:val="24"/>
        </w:rPr>
        <w:t>е</w:t>
      </w:r>
      <w:r w:rsidR="003C48F3">
        <w:rPr>
          <w:rFonts w:ascii="Times New Roman" w:hAnsi="Times New Roman" w:cs="Times New Roman"/>
          <w:sz w:val="24"/>
          <w:szCs w:val="24"/>
        </w:rPr>
        <w:t xml:space="preserve"> подход</w:t>
      </w:r>
      <w:r>
        <w:rPr>
          <w:rFonts w:ascii="Times New Roman" w:hAnsi="Times New Roman" w:cs="Times New Roman"/>
          <w:sz w:val="24"/>
          <w:szCs w:val="24"/>
        </w:rPr>
        <w:t>ы</w:t>
      </w:r>
      <w:r w:rsidR="00D029A6" w:rsidRPr="00D029A6">
        <w:rPr>
          <w:rFonts w:ascii="Times New Roman" w:hAnsi="Times New Roman" w:cs="Times New Roman"/>
          <w:sz w:val="24"/>
          <w:szCs w:val="24"/>
        </w:rPr>
        <w:t xml:space="preserve"> к управлению организацией на разл</w:t>
      </w:r>
      <w:r w:rsidR="003C48F3">
        <w:rPr>
          <w:rFonts w:ascii="Times New Roman" w:hAnsi="Times New Roman" w:cs="Times New Roman"/>
          <w:sz w:val="24"/>
          <w:szCs w:val="24"/>
        </w:rPr>
        <w:t>ичных стадиях жизненного цикла</w:t>
      </w:r>
      <w:r>
        <w:rPr>
          <w:rFonts w:ascii="Times New Roman" w:hAnsi="Times New Roman" w:cs="Times New Roman"/>
          <w:sz w:val="24"/>
          <w:szCs w:val="24"/>
        </w:rPr>
        <w:t xml:space="preserve">. </w:t>
      </w:r>
      <w:r w:rsidR="006E3C0C">
        <w:rPr>
          <w:rFonts w:ascii="Times New Roman" w:hAnsi="Times New Roman" w:cs="Times New Roman"/>
          <w:sz w:val="24"/>
          <w:szCs w:val="24"/>
        </w:rPr>
        <w:t>Проанализированы</w:t>
      </w:r>
      <w:r w:rsidR="00D029A6" w:rsidRPr="00D029A6">
        <w:rPr>
          <w:rFonts w:ascii="Times New Roman" w:hAnsi="Times New Roman" w:cs="Times New Roman"/>
          <w:sz w:val="24"/>
          <w:szCs w:val="24"/>
        </w:rPr>
        <w:t xml:space="preserve"> особенности менеджмента предприятия относительно таких важнейших </w:t>
      </w:r>
      <w:r w:rsidR="003C48F3">
        <w:rPr>
          <w:rFonts w:ascii="Times New Roman" w:hAnsi="Times New Roman" w:cs="Times New Roman"/>
          <w:sz w:val="24"/>
          <w:szCs w:val="24"/>
        </w:rPr>
        <w:t>специальных функций управления</w:t>
      </w:r>
      <w:r w:rsidR="00D029A6" w:rsidRPr="00D029A6">
        <w:rPr>
          <w:rFonts w:ascii="Times New Roman" w:hAnsi="Times New Roman" w:cs="Times New Roman"/>
          <w:sz w:val="24"/>
          <w:szCs w:val="24"/>
        </w:rPr>
        <w:t>, как: управление персоналом</w:t>
      </w:r>
      <w:r w:rsidR="003C48F3">
        <w:rPr>
          <w:rFonts w:ascii="Times New Roman" w:hAnsi="Times New Roman" w:cs="Times New Roman"/>
          <w:sz w:val="24"/>
          <w:szCs w:val="24"/>
        </w:rPr>
        <w:t xml:space="preserve"> и управление финансами. </w:t>
      </w:r>
      <w:r>
        <w:rPr>
          <w:rFonts w:ascii="Times New Roman" w:hAnsi="Times New Roman" w:cs="Times New Roman"/>
          <w:sz w:val="24"/>
          <w:szCs w:val="24"/>
        </w:rPr>
        <w:t>В работе также</w:t>
      </w:r>
      <w:r w:rsidR="003C48F3">
        <w:rPr>
          <w:rFonts w:ascii="Times New Roman" w:hAnsi="Times New Roman" w:cs="Times New Roman"/>
          <w:sz w:val="24"/>
          <w:szCs w:val="24"/>
        </w:rPr>
        <w:t xml:space="preserve"> </w:t>
      </w:r>
      <w:r>
        <w:rPr>
          <w:rFonts w:ascii="Times New Roman" w:hAnsi="Times New Roman" w:cs="Times New Roman"/>
          <w:sz w:val="24"/>
          <w:szCs w:val="24"/>
        </w:rPr>
        <w:t>представлены</w:t>
      </w:r>
      <w:r w:rsidR="003C48F3">
        <w:rPr>
          <w:rFonts w:ascii="Times New Roman" w:hAnsi="Times New Roman" w:cs="Times New Roman"/>
          <w:sz w:val="24"/>
          <w:szCs w:val="24"/>
        </w:rPr>
        <w:t xml:space="preserve"> основные рекомендации по формиров</w:t>
      </w:r>
      <w:r w:rsidR="006E3C0C">
        <w:rPr>
          <w:rFonts w:ascii="Times New Roman" w:hAnsi="Times New Roman" w:cs="Times New Roman"/>
          <w:sz w:val="24"/>
          <w:szCs w:val="24"/>
        </w:rPr>
        <w:t>анию организационной структуры и базовой стратегии фирмы, а также сформулированы предложения по</w:t>
      </w:r>
      <w:r w:rsidR="003C48F3">
        <w:rPr>
          <w:rFonts w:ascii="Times New Roman" w:hAnsi="Times New Roman" w:cs="Times New Roman"/>
          <w:sz w:val="24"/>
          <w:szCs w:val="24"/>
        </w:rPr>
        <w:t xml:space="preserve"> развитию управленческих ролей на различных стадиях жизненного цикла организации.</w:t>
      </w:r>
      <w:r w:rsidR="00D029A6" w:rsidRPr="00D029A6">
        <w:rPr>
          <w:rFonts w:ascii="Times New Roman" w:hAnsi="Times New Roman" w:cs="Times New Roman"/>
          <w:sz w:val="24"/>
          <w:szCs w:val="24"/>
        </w:rPr>
        <w:t xml:space="preserve"> </w:t>
      </w:r>
      <w:r w:rsidR="003C48F3">
        <w:rPr>
          <w:rFonts w:ascii="Times New Roman" w:hAnsi="Times New Roman" w:cs="Times New Roman"/>
          <w:sz w:val="24"/>
          <w:szCs w:val="24"/>
        </w:rPr>
        <w:t>Д</w:t>
      </w:r>
      <w:r w:rsidR="00D029A6" w:rsidRPr="00D029A6">
        <w:rPr>
          <w:rFonts w:ascii="Times New Roman" w:hAnsi="Times New Roman" w:cs="Times New Roman"/>
          <w:sz w:val="24"/>
          <w:szCs w:val="24"/>
        </w:rPr>
        <w:t xml:space="preserve">ля успешного </w:t>
      </w:r>
      <w:r w:rsidR="003C48F3">
        <w:rPr>
          <w:rFonts w:ascii="Times New Roman" w:hAnsi="Times New Roman" w:cs="Times New Roman"/>
          <w:sz w:val="24"/>
          <w:szCs w:val="24"/>
        </w:rPr>
        <w:t>функционирования</w:t>
      </w:r>
      <w:r w:rsidR="00D029A6" w:rsidRPr="00D029A6">
        <w:rPr>
          <w:rFonts w:ascii="Times New Roman" w:hAnsi="Times New Roman" w:cs="Times New Roman"/>
          <w:sz w:val="24"/>
          <w:szCs w:val="24"/>
        </w:rPr>
        <w:t xml:space="preserve"> организации необходимо соблюдать соответствующие рекомендации управления на</w:t>
      </w:r>
      <w:r w:rsidR="00FE71A9">
        <w:rPr>
          <w:rFonts w:ascii="Times New Roman" w:hAnsi="Times New Roman" w:cs="Times New Roman"/>
          <w:sz w:val="24"/>
          <w:szCs w:val="24"/>
        </w:rPr>
        <w:t xml:space="preserve"> каждой стадии жизненного цикла.</w:t>
      </w:r>
    </w:p>
    <w:p w:rsidR="008D2366" w:rsidRPr="00D029A6" w:rsidRDefault="008D2366" w:rsidP="00FE71A9">
      <w:pPr>
        <w:spacing w:after="0" w:line="360" w:lineRule="auto"/>
        <w:ind w:firstLine="709"/>
        <w:jc w:val="both"/>
        <w:rPr>
          <w:rFonts w:ascii="Times New Roman" w:hAnsi="Times New Roman" w:cs="Times New Roman"/>
          <w:sz w:val="24"/>
          <w:szCs w:val="24"/>
        </w:rPr>
      </w:pPr>
      <w:r w:rsidRPr="00D029A6">
        <w:rPr>
          <w:rFonts w:ascii="Times New Roman" w:hAnsi="Times New Roman" w:cs="Times New Roman"/>
          <w:sz w:val="24"/>
          <w:szCs w:val="24"/>
        </w:rPr>
        <w:t>В результате анализа количественных, качественных и финансовых показателей установлено, что в данный момент ПАО «Сбербан</w:t>
      </w:r>
      <w:r w:rsidR="00D029A6" w:rsidRPr="00D029A6">
        <w:rPr>
          <w:rFonts w:ascii="Times New Roman" w:hAnsi="Times New Roman" w:cs="Times New Roman"/>
          <w:sz w:val="24"/>
          <w:szCs w:val="24"/>
        </w:rPr>
        <w:t>к России» находится на стадии «з</w:t>
      </w:r>
      <w:r w:rsidRPr="00D029A6">
        <w:rPr>
          <w:rFonts w:ascii="Times New Roman" w:hAnsi="Times New Roman" w:cs="Times New Roman"/>
          <w:sz w:val="24"/>
          <w:szCs w:val="24"/>
        </w:rPr>
        <w:t xml:space="preserve">релости» </w:t>
      </w:r>
      <w:r w:rsidR="00D029A6" w:rsidRPr="00D029A6">
        <w:rPr>
          <w:rFonts w:ascii="Times New Roman" w:hAnsi="Times New Roman" w:cs="Times New Roman"/>
          <w:sz w:val="24"/>
          <w:szCs w:val="24"/>
        </w:rPr>
        <w:t xml:space="preserve">своего </w:t>
      </w:r>
      <w:r w:rsidRPr="00D029A6">
        <w:rPr>
          <w:rFonts w:ascii="Times New Roman" w:hAnsi="Times New Roman" w:cs="Times New Roman"/>
          <w:sz w:val="24"/>
          <w:szCs w:val="24"/>
        </w:rPr>
        <w:t xml:space="preserve">жизненного цикла. В соответствии с этим, основными задачами </w:t>
      </w:r>
      <w:r w:rsidRPr="00D029A6">
        <w:rPr>
          <w:rFonts w:ascii="Times New Roman" w:hAnsi="Times New Roman" w:cs="Times New Roman"/>
          <w:sz w:val="24"/>
          <w:szCs w:val="24"/>
        </w:rPr>
        <w:lastRenderedPageBreak/>
        <w:t xml:space="preserve">Сбербанка для </w:t>
      </w:r>
      <w:r w:rsidR="00D029A6" w:rsidRPr="00D029A6">
        <w:rPr>
          <w:rFonts w:ascii="Times New Roman" w:hAnsi="Times New Roman" w:cs="Times New Roman"/>
          <w:sz w:val="24"/>
          <w:szCs w:val="24"/>
        </w:rPr>
        <w:t>дальнейшего роста</w:t>
      </w:r>
      <w:r w:rsidRPr="00D029A6">
        <w:rPr>
          <w:rFonts w:ascii="Times New Roman" w:hAnsi="Times New Roman" w:cs="Times New Roman"/>
          <w:sz w:val="24"/>
          <w:szCs w:val="24"/>
        </w:rPr>
        <w:t xml:space="preserve"> должны стать </w:t>
      </w:r>
      <w:r w:rsidR="00FE71A9">
        <w:rPr>
          <w:rFonts w:ascii="Times New Roman" w:hAnsi="Times New Roman" w:cs="Times New Roman"/>
          <w:sz w:val="24"/>
          <w:szCs w:val="24"/>
        </w:rPr>
        <w:t>следующие задачи: диверсификация деятельности, совершенствование</w:t>
      </w:r>
      <w:r w:rsidR="00D029A6" w:rsidRPr="00D029A6">
        <w:rPr>
          <w:rFonts w:ascii="Times New Roman" w:hAnsi="Times New Roman" w:cs="Times New Roman"/>
          <w:sz w:val="24"/>
          <w:szCs w:val="24"/>
        </w:rPr>
        <w:t xml:space="preserve"> организационной структуры, </w:t>
      </w:r>
      <w:r w:rsidR="00FE71A9">
        <w:rPr>
          <w:rFonts w:ascii="Times New Roman" w:hAnsi="Times New Roman" w:cs="Times New Roman"/>
          <w:sz w:val="24"/>
          <w:szCs w:val="24"/>
        </w:rPr>
        <w:t>разработка новых проектов в рамках стратегий интегрированного роста и диверсификации.</w:t>
      </w:r>
    </w:p>
    <w:p w:rsidR="00D029A6" w:rsidRPr="00D029A6" w:rsidRDefault="00FE71A9" w:rsidP="00FE71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w:t>
      </w:r>
      <w:r w:rsidR="00D029A6" w:rsidRPr="00D029A6">
        <w:rPr>
          <w:rFonts w:ascii="Times New Roman" w:hAnsi="Times New Roman" w:cs="Times New Roman"/>
          <w:sz w:val="24"/>
          <w:szCs w:val="24"/>
        </w:rPr>
        <w:t xml:space="preserve"> основе диагностированной стадии жизненного цикла ПАО «Сбербанк России» разработан перечень </w:t>
      </w:r>
      <w:r w:rsidRPr="00FE71A9">
        <w:rPr>
          <w:rFonts w:ascii="Times New Roman" w:hAnsi="Times New Roman" w:cs="Times New Roman"/>
          <w:sz w:val="24"/>
          <w:szCs w:val="24"/>
        </w:rPr>
        <w:t>рекомендаций по совершенствованию деятельности</w:t>
      </w:r>
      <w:r>
        <w:rPr>
          <w:rFonts w:ascii="Times New Roman" w:hAnsi="Times New Roman" w:cs="Times New Roman"/>
          <w:sz w:val="24"/>
          <w:szCs w:val="24"/>
        </w:rPr>
        <w:t xml:space="preserve"> ПАО «Сбербанк России».</w:t>
      </w:r>
      <w:r w:rsidRPr="00FE71A9">
        <w:rPr>
          <w:rFonts w:ascii="Times New Roman" w:hAnsi="Times New Roman" w:cs="Times New Roman"/>
          <w:sz w:val="24"/>
          <w:szCs w:val="24"/>
        </w:rPr>
        <w:t xml:space="preserve"> Данные рекомендации</w:t>
      </w:r>
      <w:r>
        <w:rPr>
          <w:rFonts w:ascii="Times New Roman" w:hAnsi="Times New Roman" w:cs="Times New Roman"/>
          <w:sz w:val="24"/>
          <w:szCs w:val="24"/>
        </w:rPr>
        <w:t xml:space="preserve"> включают в себя ряд мер</w:t>
      </w:r>
      <w:r w:rsidRPr="00FE71A9">
        <w:rPr>
          <w:rFonts w:ascii="Times New Roman" w:hAnsi="Times New Roman" w:cs="Times New Roman"/>
          <w:sz w:val="24"/>
          <w:szCs w:val="24"/>
        </w:rPr>
        <w:t xml:space="preserve"> по улучшению работы с персоналом, включая продвижение по карьерной лестнице и повышения качества работы сотрудников, а также по совершенствованию организационной структуры, подразумевающее под собой переход к бимодальной организации. Необходимо отметить, что основные рекомендации в данной работе касаются разработки проектов в рамках стратегий диверсификации и интегрированного роста.</w:t>
      </w: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527D1">
      <w:pPr>
        <w:spacing w:after="0" w:line="360" w:lineRule="auto"/>
        <w:jc w:val="both"/>
        <w:rPr>
          <w:rFonts w:ascii="Times New Roman" w:hAnsi="Times New Roman" w:cs="Times New Roman"/>
          <w:sz w:val="24"/>
          <w:szCs w:val="24"/>
        </w:rPr>
      </w:pPr>
    </w:p>
    <w:p w:rsidR="00512944" w:rsidRPr="00512944" w:rsidRDefault="00512944" w:rsidP="005527D1">
      <w:pPr>
        <w:keepNext/>
        <w:keepLines/>
        <w:spacing w:after="720" w:line="240" w:lineRule="auto"/>
        <w:jc w:val="center"/>
        <w:outlineLvl w:val="0"/>
        <w:rPr>
          <w:rFonts w:ascii="Times New Roman" w:eastAsiaTheme="majorEastAsia" w:hAnsi="Times New Roman" w:cs="Times New Roman"/>
          <w:b/>
          <w:bCs/>
          <w:sz w:val="28"/>
          <w:szCs w:val="28"/>
        </w:rPr>
      </w:pPr>
      <w:bookmarkStart w:id="19" w:name="_Toc477474280"/>
      <w:bookmarkStart w:id="20" w:name="_Toc482627383"/>
      <w:r w:rsidRPr="00512944">
        <w:rPr>
          <w:rFonts w:ascii="Times New Roman" w:eastAsiaTheme="majorEastAsia" w:hAnsi="Times New Roman" w:cs="Times New Roman"/>
          <w:b/>
          <w:bCs/>
          <w:sz w:val="28"/>
          <w:szCs w:val="28"/>
        </w:rPr>
        <w:lastRenderedPageBreak/>
        <w:t>Список использованной литературы</w:t>
      </w:r>
      <w:bookmarkEnd w:id="19"/>
      <w:bookmarkEnd w:id="20"/>
    </w:p>
    <w:p w:rsidR="00766BCA" w:rsidRDefault="00766BCA" w:rsidP="007C43C4">
      <w:pPr>
        <w:numPr>
          <w:ilvl w:val="0"/>
          <w:numId w:val="49"/>
        </w:numPr>
        <w:spacing w:line="240" w:lineRule="auto"/>
        <w:ind w:left="0" w:firstLine="0"/>
        <w:contextualSpacing/>
        <w:jc w:val="both"/>
        <w:rPr>
          <w:rFonts w:ascii="Times New Roman" w:hAnsi="Times New Roman" w:cs="Times New Roman"/>
          <w:sz w:val="24"/>
          <w:szCs w:val="24"/>
        </w:rPr>
      </w:pPr>
      <w:r w:rsidRPr="00766BCA">
        <w:rPr>
          <w:rFonts w:ascii="Times New Roman" w:hAnsi="Times New Roman" w:cs="Times New Roman"/>
          <w:sz w:val="24"/>
          <w:szCs w:val="24"/>
        </w:rPr>
        <w:t>Бугрова И. Жизненный цикл предприятий - основа определения методов оценки персонала, РИСК: Ресурсы, информация, снабжение, конкуренция. 2012. № 3-1. С. 34-37;</w:t>
      </w:r>
    </w:p>
    <w:p w:rsidR="00492C47" w:rsidRPr="007C43C4" w:rsidRDefault="00492C47" w:rsidP="007C43C4">
      <w:pPr>
        <w:numPr>
          <w:ilvl w:val="0"/>
          <w:numId w:val="49"/>
        </w:numPr>
        <w:spacing w:line="240" w:lineRule="auto"/>
        <w:ind w:left="0" w:firstLine="0"/>
        <w:contextualSpacing/>
        <w:jc w:val="both"/>
        <w:rPr>
          <w:rFonts w:ascii="Times New Roman" w:hAnsi="Times New Roman" w:cs="Times New Roman"/>
          <w:sz w:val="24"/>
          <w:szCs w:val="24"/>
        </w:rPr>
      </w:pPr>
      <w:r w:rsidRPr="00492C47">
        <w:rPr>
          <w:rFonts w:ascii="Times New Roman" w:hAnsi="Times New Roman" w:cs="Times New Roman"/>
          <w:sz w:val="24"/>
          <w:szCs w:val="24"/>
        </w:rPr>
        <w:t>Влияние стадии жизненного цикла организаций на эффективность IPO на развивающихся ры</w:t>
      </w:r>
      <w:r w:rsidR="007C43C4">
        <w:rPr>
          <w:rFonts w:ascii="Times New Roman" w:hAnsi="Times New Roman" w:cs="Times New Roman"/>
          <w:sz w:val="24"/>
          <w:szCs w:val="24"/>
        </w:rPr>
        <w:t>нках капитала</w:t>
      </w:r>
      <w:proofErr w:type="gramStart"/>
      <w:r w:rsidR="007C43C4">
        <w:rPr>
          <w:rFonts w:ascii="Times New Roman" w:hAnsi="Times New Roman" w:cs="Times New Roman"/>
          <w:sz w:val="24"/>
          <w:szCs w:val="24"/>
        </w:rPr>
        <w:t xml:space="preserve"> :</w:t>
      </w:r>
      <w:proofErr w:type="gramEnd"/>
      <w:r w:rsidR="007C43C4">
        <w:rPr>
          <w:rFonts w:ascii="Times New Roman" w:hAnsi="Times New Roman" w:cs="Times New Roman"/>
          <w:sz w:val="24"/>
          <w:szCs w:val="24"/>
        </w:rPr>
        <w:t xml:space="preserve"> диссертация </w:t>
      </w:r>
      <w:r w:rsidRPr="00492C47">
        <w:rPr>
          <w:rFonts w:ascii="Times New Roman" w:hAnsi="Times New Roman" w:cs="Times New Roman"/>
          <w:sz w:val="24"/>
          <w:szCs w:val="24"/>
        </w:rPr>
        <w:t xml:space="preserve">кандидата экономических наук : 08.00.10 / </w:t>
      </w:r>
      <w:proofErr w:type="spellStart"/>
      <w:r w:rsidRPr="00492C47">
        <w:rPr>
          <w:rFonts w:ascii="Times New Roman" w:hAnsi="Times New Roman" w:cs="Times New Roman"/>
          <w:sz w:val="24"/>
          <w:szCs w:val="24"/>
        </w:rPr>
        <w:t>Ованесова</w:t>
      </w:r>
      <w:proofErr w:type="spellEnd"/>
      <w:r w:rsidRPr="00492C47">
        <w:rPr>
          <w:rFonts w:ascii="Times New Roman" w:hAnsi="Times New Roman" w:cs="Times New Roman"/>
          <w:sz w:val="24"/>
          <w:szCs w:val="24"/>
        </w:rPr>
        <w:t xml:space="preserve"> Юлия Сергеевна; [Место защиты: </w:t>
      </w:r>
      <w:proofErr w:type="gramStart"/>
      <w:r w:rsidRPr="00492C47">
        <w:rPr>
          <w:rFonts w:ascii="Times New Roman" w:hAnsi="Times New Roman" w:cs="Times New Roman"/>
          <w:sz w:val="24"/>
          <w:szCs w:val="24"/>
        </w:rPr>
        <w:t xml:space="preserve">Нац. </w:t>
      </w:r>
      <w:proofErr w:type="spellStart"/>
      <w:r w:rsidRPr="00492C47">
        <w:rPr>
          <w:rFonts w:ascii="Times New Roman" w:hAnsi="Times New Roman" w:cs="Times New Roman"/>
          <w:sz w:val="24"/>
          <w:szCs w:val="24"/>
        </w:rPr>
        <w:t>исслед</w:t>
      </w:r>
      <w:proofErr w:type="spellEnd"/>
      <w:r w:rsidRPr="00492C47">
        <w:rPr>
          <w:rFonts w:ascii="Times New Roman" w:hAnsi="Times New Roman" w:cs="Times New Roman"/>
          <w:sz w:val="24"/>
          <w:szCs w:val="24"/>
        </w:rPr>
        <w:t>. ун-т "</w:t>
      </w:r>
      <w:proofErr w:type="spellStart"/>
      <w:r w:rsidRPr="00492C47">
        <w:rPr>
          <w:rFonts w:ascii="Times New Roman" w:hAnsi="Times New Roman" w:cs="Times New Roman"/>
          <w:sz w:val="24"/>
          <w:szCs w:val="24"/>
        </w:rPr>
        <w:t>Высш</w:t>
      </w:r>
      <w:proofErr w:type="spellEnd"/>
      <w:r w:rsidRPr="00492C47">
        <w:rPr>
          <w:rFonts w:ascii="Times New Roman" w:hAnsi="Times New Roman" w:cs="Times New Roman"/>
          <w:sz w:val="24"/>
          <w:szCs w:val="24"/>
        </w:rPr>
        <w:t xml:space="preserve">. </w:t>
      </w:r>
      <w:proofErr w:type="spellStart"/>
      <w:r w:rsidRPr="00492C47">
        <w:rPr>
          <w:rFonts w:ascii="Times New Roman" w:hAnsi="Times New Roman" w:cs="Times New Roman"/>
          <w:sz w:val="24"/>
          <w:szCs w:val="24"/>
        </w:rPr>
        <w:t>шк</w:t>
      </w:r>
      <w:proofErr w:type="spellEnd"/>
      <w:r w:rsidRPr="00492C47">
        <w:rPr>
          <w:rFonts w:ascii="Times New Roman" w:hAnsi="Times New Roman" w:cs="Times New Roman"/>
          <w:sz w:val="24"/>
          <w:szCs w:val="24"/>
        </w:rPr>
        <w:t>. экономики"].</w:t>
      </w:r>
      <w:proofErr w:type="gramEnd"/>
      <w:r w:rsidRPr="00492C47">
        <w:rPr>
          <w:rFonts w:ascii="Times New Roman" w:hAnsi="Times New Roman" w:cs="Times New Roman"/>
          <w:sz w:val="24"/>
          <w:szCs w:val="24"/>
        </w:rPr>
        <w:t xml:space="preserve"> - Москва, 2013.</w:t>
      </w:r>
      <w:r w:rsidR="007C43C4">
        <w:rPr>
          <w:rFonts w:ascii="Times New Roman" w:hAnsi="Times New Roman" w:cs="Times New Roman"/>
          <w:sz w:val="24"/>
          <w:szCs w:val="24"/>
        </w:rPr>
        <w:t xml:space="preserve"> - 158 с.;</w:t>
      </w:r>
    </w:p>
    <w:p w:rsidR="00492C47" w:rsidRPr="00492C47" w:rsidRDefault="00492C47" w:rsidP="007C43C4">
      <w:pPr>
        <w:numPr>
          <w:ilvl w:val="0"/>
          <w:numId w:val="49"/>
        </w:numPr>
        <w:spacing w:line="240" w:lineRule="auto"/>
        <w:ind w:left="0" w:firstLine="0"/>
        <w:contextualSpacing/>
        <w:jc w:val="both"/>
        <w:rPr>
          <w:rFonts w:ascii="Times New Roman" w:hAnsi="Times New Roman" w:cs="Times New Roman"/>
          <w:sz w:val="24"/>
          <w:szCs w:val="24"/>
        </w:rPr>
      </w:pPr>
      <w:proofErr w:type="spellStart"/>
      <w:r w:rsidRPr="00492C47">
        <w:rPr>
          <w:rFonts w:ascii="Times New Roman" w:hAnsi="Times New Roman" w:cs="Times New Roman"/>
          <w:sz w:val="24"/>
          <w:szCs w:val="24"/>
        </w:rPr>
        <w:t>Волохова</w:t>
      </w:r>
      <w:proofErr w:type="spellEnd"/>
      <w:r w:rsidRPr="00492C47">
        <w:rPr>
          <w:rFonts w:ascii="Times New Roman" w:hAnsi="Times New Roman" w:cs="Times New Roman"/>
          <w:sz w:val="24"/>
          <w:szCs w:val="24"/>
        </w:rPr>
        <w:t xml:space="preserve"> Ю. В., Пан А. В., </w:t>
      </w:r>
      <w:proofErr w:type="spellStart"/>
      <w:r w:rsidRPr="00492C47">
        <w:rPr>
          <w:rFonts w:ascii="Times New Roman" w:hAnsi="Times New Roman" w:cs="Times New Roman"/>
          <w:sz w:val="24"/>
          <w:szCs w:val="24"/>
        </w:rPr>
        <w:t>Сигарева</w:t>
      </w:r>
      <w:proofErr w:type="spellEnd"/>
      <w:r w:rsidRPr="00492C47">
        <w:rPr>
          <w:rFonts w:ascii="Times New Roman" w:hAnsi="Times New Roman" w:cs="Times New Roman"/>
          <w:sz w:val="24"/>
          <w:szCs w:val="24"/>
        </w:rPr>
        <w:t xml:space="preserve"> Л. Е. Ограничение на число делений соматических кл</w:t>
      </w:r>
      <w:r w:rsidR="007C43C4">
        <w:rPr>
          <w:rFonts w:ascii="Times New Roman" w:hAnsi="Times New Roman" w:cs="Times New Roman"/>
          <w:sz w:val="24"/>
          <w:szCs w:val="24"/>
        </w:rPr>
        <w:t>еток человека // БМИК. 2013. №2;</w:t>
      </w:r>
    </w:p>
    <w:p w:rsidR="00492C47" w:rsidRDefault="00492C47" w:rsidP="007C43C4">
      <w:pPr>
        <w:numPr>
          <w:ilvl w:val="0"/>
          <w:numId w:val="49"/>
        </w:numPr>
        <w:spacing w:line="240" w:lineRule="auto"/>
        <w:ind w:left="0" w:firstLine="0"/>
        <w:contextualSpacing/>
        <w:jc w:val="both"/>
        <w:rPr>
          <w:rFonts w:ascii="Times New Roman" w:hAnsi="Times New Roman" w:cs="Times New Roman"/>
          <w:sz w:val="24"/>
          <w:szCs w:val="24"/>
        </w:rPr>
      </w:pPr>
      <w:r w:rsidRPr="00492C47">
        <w:rPr>
          <w:rFonts w:ascii="Times New Roman" w:hAnsi="Times New Roman" w:cs="Times New Roman"/>
          <w:sz w:val="24"/>
          <w:szCs w:val="24"/>
        </w:rPr>
        <w:t>Галушкина А.И. Особенности управления организацией на этапах жизненного цикла // Российское предпринимательство. — 2009. — № 2-2 (129)</w:t>
      </w:r>
      <w:proofErr w:type="gramStart"/>
      <w:r w:rsidRPr="00492C47">
        <w:rPr>
          <w:rFonts w:ascii="Times New Roman" w:hAnsi="Times New Roman" w:cs="Times New Roman"/>
          <w:sz w:val="24"/>
          <w:szCs w:val="24"/>
        </w:rPr>
        <w:t>.</w:t>
      </w:r>
      <w:proofErr w:type="gramEnd"/>
      <w:r w:rsidRPr="00492C47">
        <w:rPr>
          <w:rFonts w:ascii="Times New Roman" w:hAnsi="Times New Roman" w:cs="Times New Roman"/>
          <w:sz w:val="24"/>
          <w:szCs w:val="24"/>
        </w:rPr>
        <w:t xml:space="preserve"> — </w:t>
      </w:r>
      <w:proofErr w:type="gramStart"/>
      <w:r w:rsidRPr="00492C47">
        <w:rPr>
          <w:rFonts w:ascii="Times New Roman" w:hAnsi="Times New Roman" w:cs="Times New Roman"/>
          <w:sz w:val="24"/>
          <w:szCs w:val="24"/>
        </w:rPr>
        <w:t>с</w:t>
      </w:r>
      <w:proofErr w:type="gramEnd"/>
      <w:r w:rsidRPr="00492C47">
        <w:rPr>
          <w:rFonts w:ascii="Times New Roman" w:hAnsi="Times New Roman" w:cs="Times New Roman"/>
          <w:sz w:val="24"/>
          <w:szCs w:val="24"/>
        </w:rPr>
        <w:t>. 58-63</w:t>
      </w:r>
    </w:p>
    <w:p w:rsidR="00766BCA" w:rsidRPr="00492C47" w:rsidRDefault="00766BCA" w:rsidP="007C43C4">
      <w:pPr>
        <w:numPr>
          <w:ilvl w:val="0"/>
          <w:numId w:val="49"/>
        </w:numPr>
        <w:spacing w:line="240" w:lineRule="auto"/>
        <w:ind w:left="0" w:firstLine="0"/>
        <w:contextualSpacing/>
        <w:jc w:val="both"/>
        <w:rPr>
          <w:rFonts w:ascii="Times New Roman" w:hAnsi="Times New Roman" w:cs="Times New Roman"/>
          <w:sz w:val="24"/>
          <w:szCs w:val="24"/>
        </w:rPr>
      </w:pPr>
      <w:r w:rsidRPr="00766BCA">
        <w:rPr>
          <w:rFonts w:ascii="Times New Roman" w:hAnsi="Times New Roman" w:cs="Times New Roman"/>
          <w:sz w:val="24"/>
          <w:szCs w:val="24"/>
        </w:rPr>
        <w:t xml:space="preserve">Глотова А.С.. Управление ликвидностью на каждом этапе жизненного цикла кредитной организации, Вестник </w:t>
      </w:r>
      <w:proofErr w:type="spellStart"/>
      <w:r w:rsidRPr="00766BCA">
        <w:rPr>
          <w:rFonts w:ascii="Times New Roman" w:hAnsi="Times New Roman" w:cs="Times New Roman"/>
          <w:sz w:val="24"/>
          <w:szCs w:val="24"/>
        </w:rPr>
        <w:t>ИНЖЭКОНа</w:t>
      </w:r>
      <w:proofErr w:type="spellEnd"/>
      <w:r w:rsidRPr="00766BCA">
        <w:rPr>
          <w:rFonts w:ascii="Times New Roman" w:hAnsi="Times New Roman" w:cs="Times New Roman"/>
          <w:sz w:val="24"/>
          <w:szCs w:val="24"/>
        </w:rPr>
        <w:t>. Серия: Экономика. 2009. № 2 (29). С. 347-349;</w:t>
      </w:r>
    </w:p>
    <w:p w:rsidR="00492C47" w:rsidRPr="00492C47" w:rsidRDefault="00492C47" w:rsidP="007C43C4">
      <w:pPr>
        <w:numPr>
          <w:ilvl w:val="0"/>
          <w:numId w:val="49"/>
        </w:numPr>
        <w:spacing w:line="240" w:lineRule="auto"/>
        <w:ind w:left="0" w:firstLine="0"/>
        <w:contextualSpacing/>
        <w:jc w:val="both"/>
        <w:rPr>
          <w:rFonts w:ascii="Times New Roman" w:hAnsi="Times New Roman" w:cs="Times New Roman"/>
          <w:sz w:val="24"/>
          <w:szCs w:val="24"/>
        </w:rPr>
      </w:pPr>
      <w:proofErr w:type="spellStart"/>
      <w:r w:rsidRPr="00492C47">
        <w:rPr>
          <w:rFonts w:ascii="Times New Roman" w:hAnsi="Times New Roman" w:cs="Times New Roman"/>
          <w:sz w:val="24"/>
          <w:szCs w:val="24"/>
        </w:rPr>
        <w:t>Грейнер</w:t>
      </w:r>
      <w:proofErr w:type="spellEnd"/>
      <w:r w:rsidRPr="00492C47">
        <w:rPr>
          <w:rFonts w:ascii="Times New Roman" w:hAnsi="Times New Roman" w:cs="Times New Roman"/>
          <w:sz w:val="24"/>
          <w:szCs w:val="24"/>
        </w:rPr>
        <w:t xml:space="preserve">, Л. Е. Эволюция и революция в процессе роста организаций / Л. Е. </w:t>
      </w:r>
      <w:proofErr w:type="spellStart"/>
      <w:r w:rsidRPr="00492C47">
        <w:rPr>
          <w:rFonts w:ascii="Times New Roman" w:hAnsi="Times New Roman" w:cs="Times New Roman"/>
          <w:sz w:val="24"/>
          <w:szCs w:val="24"/>
        </w:rPr>
        <w:t>Грейнер</w:t>
      </w:r>
      <w:proofErr w:type="spellEnd"/>
      <w:r w:rsidRPr="00492C47">
        <w:rPr>
          <w:rFonts w:ascii="Times New Roman" w:hAnsi="Times New Roman" w:cs="Times New Roman"/>
          <w:sz w:val="24"/>
          <w:szCs w:val="24"/>
        </w:rPr>
        <w:t xml:space="preserve"> // Вестник Санкт Петербургского университета. Серия «Менеджмент». – 2002.–№ 4.–С.76–94</w:t>
      </w:r>
      <w:r w:rsidR="007C43C4">
        <w:rPr>
          <w:rFonts w:ascii="Times New Roman" w:hAnsi="Times New Roman" w:cs="Times New Roman"/>
          <w:sz w:val="24"/>
          <w:szCs w:val="24"/>
        </w:rPr>
        <w:t>;</w:t>
      </w:r>
    </w:p>
    <w:p w:rsidR="00492C47" w:rsidRDefault="00492C47" w:rsidP="007C43C4">
      <w:pPr>
        <w:numPr>
          <w:ilvl w:val="0"/>
          <w:numId w:val="49"/>
        </w:numPr>
        <w:spacing w:line="240" w:lineRule="auto"/>
        <w:ind w:left="0" w:firstLine="0"/>
        <w:contextualSpacing/>
        <w:jc w:val="both"/>
        <w:rPr>
          <w:rFonts w:ascii="Times New Roman" w:hAnsi="Times New Roman" w:cs="Times New Roman"/>
          <w:sz w:val="24"/>
          <w:szCs w:val="24"/>
        </w:rPr>
      </w:pPr>
      <w:r w:rsidRPr="00492C47">
        <w:rPr>
          <w:rFonts w:ascii="Times New Roman" w:hAnsi="Times New Roman" w:cs="Times New Roman"/>
          <w:sz w:val="24"/>
          <w:szCs w:val="24"/>
        </w:rPr>
        <w:t xml:space="preserve">Заговора О. В., </w:t>
      </w:r>
      <w:proofErr w:type="spellStart"/>
      <w:r w:rsidRPr="00492C47">
        <w:rPr>
          <w:rFonts w:ascii="Times New Roman" w:hAnsi="Times New Roman" w:cs="Times New Roman"/>
          <w:sz w:val="24"/>
          <w:szCs w:val="24"/>
        </w:rPr>
        <w:t>Концевич</w:t>
      </w:r>
      <w:proofErr w:type="spellEnd"/>
      <w:r w:rsidRPr="00492C47">
        <w:rPr>
          <w:rFonts w:ascii="Times New Roman" w:hAnsi="Times New Roman" w:cs="Times New Roman"/>
          <w:sz w:val="24"/>
          <w:szCs w:val="24"/>
        </w:rPr>
        <w:t xml:space="preserve"> В. Г. Учет особенностей ИТ-проектов при определении их жизненног</w:t>
      </w:r>
      <w:r w:rsidR="007C43C4">
        <w:rPr>
          <w:rFonts w:ascii="Times New Roman" w:hAnsi="Times New Roman" w:cs="Times New Roman"/>
          <w:sz w:val="24"/>
          <w:szCs w:val="24"/>
        </w:rPr>
        <w:t>о цикла // ВЕЖПТ. 2011. №7 (49);</w:t>
      </w:r>
    </w:p>
    <w:p w:rsidR="00766BCA" w:rsidRPr="00492C47" w:rsidRDefault="00766BCA" w:rsidP="007C43C4">
      <w:pPr>
        <w:numPr>
          <w:ilvl w:val="0"/>
          <w:numId w:val="49"/>
        </w:numPr>
        <w:spacing w:after="0" w:line="240" w:lineRule="auto"/>
        <w:ind w:left="0" w:firstLine="0"/>
        <w:contextualSpacing/>
        <w:jc w:val="both"/>
        <w:rPr>
          <w:rFonts w:ascii="Times New Roman" w:hAnsi="Times New Roman" w:cs="Times New Roman"/>
          <w:sz w:val="24"/>
          <w:szCs w:val="24"/>
        </w:rPr>
      </w:pPr>
      <w:proofErr w:type="spellStart"/>
      <w:r w:rsidRPr="00766BCA">
        <w:rPr>
          <w:rFonts w:ascii="Times New Roman" w:hAnsi="Times New Roman" w:cs="Times New Roman"/>
          <w:sz w:val="24"/>
          <w:szCs w:val="24"/>
        </w:rPr>
        <w:t>Ивашковская</w:t>
      </w:r>
      <w:proofErr w:type="spellEnd"/>
      <w:r w:rsidRPr="00766BCA">
        <w:rPr>
          <w:rFonts w:ascii="Times New Roman" w:hAnsi="Times New Roman" w:cs="Times New Roman"/>
          <w:sz w:val="24"/>
          <w:szCs w:val="24"/>
        </w:rPr>
        <w:t xml:space="preserve"> И.В., Константинов Г.Н., </w:t>
      </w:r>
      <w:proofErr w:type="spellStart"/>
      <w:r w:rsidRPr="00766BCA">
        <w:rPr>
          <w:rFonts w:ascii="Times New Roman" w:hAnsi="Times New Roman" w:cs="Times New Roman"/>
          <w:sz w:val="24"/>
          <w:szCs w:val="24"/>
        </w:rPr>
        <w:t>Филонович</w:t>
      </w:r>
      <w:proofErr w:type="spellEnd"/>
      <w:r w:rsidRPr="00766BCA">
        <w:rPr>
          <w:rFonts w:ascii="Times New Roman" w:hAnsi="Times New Roman" w:cs="Times New Roman"/>
          <w:sz w:val="24"/>
          <w:szCs w:val="24"/>
        </w:rPr>
        <w:t xml:space="preserve"> С.Р. Становление корпорации в контексте жизненного цикла организации// Российский журнал менеджмента. 2004. №4, с. 19-34</w:t>
      </w:r>
      <w:r w:rsidR="007C43C4">
        <w:rPr>
          <w:rFonts w:ascii="Times New Roman" w:hAnsi="Times New Roman" w:cs="Times New Roman"/>
          <w:sz w:val="24"/>
          <w:szCs w:val="24"/>
        </w:rPr>
        <w:t>;</w:t>
      </w:r>
    </w:p>
    <w:p w:rsidR="00492C47" w:rsidRDefault="00492C47" w:rsidP="007C43C4">
      <w:pPr>
        <w:pStyle w:val="a5"/>
        <w:numPr>
          <w:ilvl w:val="0"/>
          <w:numId w:val="49"/>
        </w:numPr>
        <w:spacing w:after="0" w:line="240" w:lineRule="auto"/>
        <w:ind w:left="0" w:firstLine="0"/>
        <w:jc w:val="both"/>
        <w:rPr>
          <w:rFonts w:ascii="Times New Roman" w:hAnsi="Times New Roman" w:cs="Times New Roman"/>
          <w:sz w:val="24"/>
          <w:szCs w:val="24"/>
        </w:rPr>
      </w:pPr>
      <w:r w:rsidRPr="00492C47">
        <w:rPr>
          <w:rFonts w:ascii="Times New Roman" w:hAnsi="Times New Roman" w:cs="Times New Roman"/>
          <w:sz w:val="24"/>
          <w:szCs w:val="24"/>
        </w:rPr>
        <w:t>Комарова Юлия Валерьевна Идентификация понятий и различий жизненных циклов товара и бренда // СИСП. 2012. №12;</w:t>
      </w:r>
    </w:p>
    <w:p w:rsidR="00766BCA" w:rsidRPr="00766BCA" w:rsidRDefault="00766BCA" w:rsidP="007C43C4">
      <w:pPr>
        <w:pStyle w:val="a5"/>
        <w:numPr>
          <w:ilvl w:val="0"/>
          <w:numId w:val="49"/>
        </w:numPr>
        <w:spacing w:after="0" w:line="240" w:lineRule="auto"/>
        <w:ind w:left="0" w:firstLine="0"/>
        <w:jc w:val="both"/>
        <w:rPr>
          <w:rFonts w:ascii="Times New Roman" w:hAnsi="Times New Roman" w:cs="Times New Roman"/>
          <w:sz w:val="24"/>
          <w:szCs w:val="24"/>
        </w:rPr>
      </w:pPr>
      <w:proofErr w:type="spellStart"/>
      <w:r w:rsidRPr="00766BCA">
        <w:rPr>
          <w:rFonts w:ascii="Times New Roman" w:hAnsi="Times New Roman" w:cs="Times New Roman"/>
          <w:sz w:val="24"/>
          <w:szCs w:val="24"/>
        </w:rPr>
        <w:t>Кондрукевич</w:t>
      </w:r>
      <w:proofErr w:type="spellEnd"/>
      <w:r w:rsidRPr="00766BCA">
        <w:rPr>
          <w:rFonts w:ascii="Times New Roman" w:hAnsi="Times New Roman" w:cs="Times New Roman"/>
          <w:sz w:val="24"/>
          <w:szCs w:val="24"/>
        </w:rPr>
        <w:t xml:space="preserve"> Е.А. Монетарная мотивация персонала и жизненный цикл финансовой организации, Российское предпринимательство. 2011. № 4-1. С. 152-156;</w:t>
      </w:r>
    </w:p>
    <w:p w:rsidR="00512944" w:rsidRDefault="00512944" w:rsidP="007C43C4">
      <w:pPr>
        <w:numPr>
          <w:ilvl w:val="0"/>
          <w:numId w:val="49"/>
        </w:numPr>
        <w:spacing w:after="0" w:line="240" w:lineRule="auto"/>
        <w:ind w:left="0" w:firstLine="0"/>
        <w:contextualSpacing/>
        <w:jc w:val="both"/>
        <w:rPr>
          <w:rFonts w:ascii="Times New Roman" w:hAnsi="Times New Roman" w:cs="Times New Roman"/>
          <w:sz w:val="24"/>
          <w:szCs w:val="24"/>
        </w:rPr>
      </w:pPr>
      <w:proofErr w:type="spellStart"/>
      <w:r w:rsidRPr="00512944">
        <w:rPr>
          <w:rFonts w:ascii="Times New Roman" w:hAnsi="Times New Roman" w:cs="Times New Roman"/>
          <w:sz w:val="24"/>
          <w:szCs w:val="24"/>
        </w:rPr>
        <w:t>Коротаева</w:t>
      </w:r>
      <w:proofErr w:type="spellEnd"/>
      <w:r w:rsidRPr="00512944">
        <w:rPr>
          <w:rFonts w:ascii="Times New Roman" w:hAnsi="Times New Roman" w:cs="Times New Roman"/>
          <w:sz w:val="24"/>
          <w:szCs w:val="24"/>
        </w:rPr>
        <w:t xml:space="preserve"> Наталья Владимировна, Борисова Татьяна Викторовна Тенденции развития банковской системы России в современных условиях // Социально-экономические явления и процессы. 2014. №3. URL: http://cyberleninka.ru/article/n/tendentsii-razvitiya-bankovskoy-sistemy-rossii-v-sovremennyh-usloviyah (дата обращения: 11.03.2017);</w:t>
      </w:r>
    </w:p>
    <w:p w:rsid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proofErr w:type="spellStart"/>
      <w:r w:rsidRPr="00492C47">
        <w:rPr>
          <w:rFonts w:ascii="Times New Roman" w:hAnsi="Times New Roman" w:cs="Times New Roman"/>
          <w:sz w:val="24"/>
          <w:szCs w:val="24"/>
        </w:rPr>
        <w:t>Кушелевич</w:t>
      </w:r>
      <w:proofErr w:type="spellEnd"/>
      <w:r w:rsidRPr="00492C47">
        <w:rPr>
          <w:rFonts w:ascii="Times New Roman" w:hAnsi="Times New Roman" w:cs="Times New Roman"/>
          <w:sz w:val="24"/>
          <w:szCs w:val="24"/>
        </w:rPr>
        <w:t xml:space="preserve"> Е., </w:t>
      </w:r>
      <w:proofErr w:type="spellStart"/>
      <w:r w:rsidRPr="00492C47">
        <w:rPr>
          <w:rFonts w:ascii="Times New Roman" w:hAnsi="Times New Roman" w:cs="Times New Roman"/>
          <w:sz w:val="24"/>
          <w:szCs w:val="24"/>
        </w:rPr>
        <w:t>Филонович</w:t>
      </w:r>
      <w:proofErr w:type="spellEnd"/>
      <w:r w:rsidRPr="00492C47">
        <w:rPr>
          <w:rFonts w:ascii="Times New Roman" w:hAnsi="Times New Roman" w:cs="Times New Roman"/>
          <w:sz w:val="24"/>
          <w:szCs w:val="24"/>
        </w:rPr>
        <w:t xml:space="preserve"> С. Модели жизненных циклов организаций // Менеджмент: век XX - век XXI: сб. ст. под ред. О. </w:t>
      </w:r>
      <w:proofErr w:type="spellStart"/>
      <w:r w:rsidRPr="00492C47">
        <w:rPr>
          <w:rFonts w:ascii="Times New Roman" w:hAnsi="Times New Roman" w:cs="Times New Roman"/>
          <w:sz w:val="24"/>
          <w:szCs w:val="24"/>
        </w:rPr>
        <w:t>Виханского</w:t>
      </w:r>
      <w:proofErr w:type="spellEnd"/>
      <w:r w:rsidRPr="00492C47">
        <w:rPr>
          <w:rFonts w:ascii="Times New Roman" w:hAnsi="Times New Roman" w:cs="Times New Roman"/>
          <w:sz w:val="24"/>
          <w:szCs w:val="24"/>
        </w:rPr>
        <w:t>, А. Наумова. - М.:</w:t>
      </w:r>
      <w:r w:rsidR="007C43C4">
        <w:rPr>
          <w:rFonts w:ascii="Times New Roman" w:hAnsi="Times New Roman" w:cs="Times New Roman"/>
          <w:sz w:val="24"/>
          <w:szCs w:val="24"/>
        </w:rPr>
        <w:t xml:space="preserve"> </w:t>
      </w:r>
      <w:proofErr w:type="spellStart"/>
      <w:r w:rsidR="007C43C4">
        <w:rPr>
          <w:rFonts w:ascii="Times New Roman" w:hAnsi="Times New Roman" w:cs="Times New Roman"/>
          <w:sz w:val="24"/>
          <w:szCs w:val="24"/>
        </w:rPr>
        <w:t>Экономистъ</w:t>
      </w:r>
      <w:proofErr w:type="spellEnd"/>
      <w:r w:rsidR="007C43C4">
        <w:rPr>
          <w:rFonts w:ascii="Times New Roman" w:hAnsi="Times New Roman" w:cs="Times New Roman"/>
          <w:sz w:val="24"/>
          <w:szCs w:val="24"/>
        </w:rPr>
        <w:t>, 2004. - С. 304-321;</w:t>
      </w:r>
    </w:p>
    <w:p w:rsidR="00492C47" w:rsidRP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proofErr w:type="spellStart"/>
      <w:r w:rsidRPr="00492C47">
        <w:rPr>
          <w:rFonts w:ascii="Times New Roman" w:hAnsi="Times New Roman" w:cs="Times New Roman"/>
          <w:sz w:val="24"/>
          <w:szCs w:val="24"/>
        </w:rPr>
        <w:t>Мильнер</w:t>
      </w:r>
      <w:proofErr w:type="spellEnd"/>
      <w:r w:rsidRPr="00492C47">
        <w:rPr>
          <w:rFonts w:ascii="Times New Roman" w:hAnsi="Times New Roman" w:cs="Times New Roman"/>
          <w:sz w:val="24"/>
          <w:szCs w:val="24"/>
        </w:rPr>
        <w:t xml:space="preserve"> Б.З. Теория организац</w:t>
      </w:r>
      <w:r w:rsidR="007C43C4">
        <w:rPr>
          <w:rFonts w:ascii="Times New Roman" w:hAnsi="Times New Roman" w:cs="Times New Roman"/>
          <w:sz w:val="24"/>
          <w:szCs w:val="24"/>
        </w:rPr>
        <w:t>ии. — М.: Инфра-М, 1999, с. 336;</w:t>
      </w:r>
    </w:p>
    <w:p w:rsid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r w:rsidRPr="00492C47">
        <w:rPr>
          <w:rFonts w:ascii="Times New Roman" w:hAnsi="Times New Roman" w:cs="Times New Roman"/>
          <w:sz w:val="24"/>
          <w:szCs w:val="24"/>
        </w:rPr>
        <w:t xml:space="preserve">Панькова Людмила Николаевна, </w:t>
      </w:r>
      <w:proofErr w:type="spellStart"/>
      <w:r w:rsidRPr="00492C47">
        <w:rPr>
          <w:rFonts w:ascii="Times New Roman" w:hAnsi="Times New Roman" w:cs="Times New Roman"/>
          <w:sz w:val="24"/>
          <w:szCs w:val="24"/>
        </w:rPr>
        <w:t>Парахина</w:t>
      </w:r>
      <w:proofErr w:type="spellEnd"/>
      <w:r w:rsidRPr="00492C47">
        <w:rPr>
          <w:rFonts w:ascii="Times New Roman" w:hAnsi="Times New Roman" w:cs="Times New Roman"/>
          <w:sz w:val="24"/>
          <w:szCs w:val="24"/>
        </w:rPr>
        <w:t xml:space="preserve"> Валентина Николаевна Специфика применяемых финансовых стратегий по стадиям жизненного цикла промышленного предприятия // Социально-экономические явления и процессы. 2012. №3. URL: http://cyberleninka.ru/article/n/spetsifika-primenyaemyh-finansovyh-strategiy-po-stadiyam-zhiznennogo-tsikla-promyshlennogo-predpriyati</w:t>
      </w:r>
      <w:r w:rsidR="007C43C4">
        <w:rPr>
          <w:rFonts w:ascii="Times New Roman" w:hAnsi="Times New Roman" w:cs="Times New Roman"/>
          <w:sz w:val="24"/>
          <w:szCs w:val="24"/>
        </w:rPr>
        <w:t>ya (дата обращения: 12.12.2016);</w:t>
      </w:r>
    </w:p>
    <w:p w:rsidR="00766BCA" w:rsidRPr="00492C47" w:rsidRDefault="00766BCA" w:rsidP="007C43C4">
      <w:pPr>
        <w:pStyle w:val="a5"/>
        <w:numPr>
          <w:ilvl w:val="0"/>
          <w:numId w:val="49"/>
        </w:numPr>
        <w:spacing w:line="240" w:lineRule="auto"/>
        <w:ind w:left="0" w:firstLine="0"/>
        <w:jc w:val="both"/>
        <w:rPr>
          <w:rFonts w:ascii="Times New Roman" w:hAnsi="Times New Roman" w:cs="Times New Roman"/>
          <w:sz w:val="24"/>
          <w:szCs w:val="24"/>
        </w:rPr>
      </w:pPr>
      <w:proofErr w:type="spellStart"/>
      <w:r w:rsidRPr="00766BCA">
        <w:rPr>
          <w:rFonts w:ascii="Times New Roman" w:hAnsi="Times New Roman" w:cs="Times New Roman"/>
          <w:sz w:val="24"/>
          <w:szCs w:val="24"/>
        </w:rPr>
        <w:t>Пестрикова</w:t>
      </w:r>
      <w:proofErr w:type="spellEnd"/>
      <w:r w:rsidRPr="00766BCA">
        <w:rPr>
          <w:rFonts w:ascii="Times New Roman" w:hAnsi="Times New Roman" w:cs="Times New Roman"/>
          <w:sz w:val="24"/>
          <w:szCs w:val="24"/>
        </w:rPr>
        <w:t xml:space="preserve"> А.Б. Управление оптимизацией финансовых ресурсов организации: методологический подход на основе выделения стадий жизненного цикла, Сборник докладов международной научно-практической конференции молодых ученых, аспирантов и студентов. 2016. С. 239-243;</w:t>
      </w:r>
    </w:p>
    <w:p w:rsidR="00492C47" w:rsidRP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r w:rsidRPr="00492C47">
        <w:rPr>
          <w:rFonts w:ascii="Times New Roman" w:hAnsi="Times New Roman" w:cs="Times New Roman"/>
          <w:sz w:val="24"/>
          <w:szCs w:val="24"/>
        </w:rPr>
        <w:t>С.М. Меньшиков, Л.А. Клименко ДЛИННЫЕ ВОЛНЫ В ЭКОНОМИКЕ /М: &lt;Международные отношения&gt; - 1989.- c. 3-23</w:t>
      </w:r>
      <w:r w:rsidR="007C43C4">
        <w:rPr>
          <w:rFonts w:ascii="Times New Roman" w:hAnsi="Times New Roman" w:cs="Times New Roman"/>
          <w:sz w:val="24"/>
          <w:szCs w:val="24"/>
        </w:rPr>
        <w:t>;</w:t>
      </w:r>
    </w:p>
    <w:p w:rsid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r w:rsidRPr="00492C47">
        <w:rPr>
          <w:rFonts w:ascii="Times New Roman" w:hAnsi="Times New Roman" w:cs="Times New Roman"/>
          <w:sz w:val="24"/>
          <w:szCs w:val="24"/>
        </w:rPr>
        <w:t xml:space="preserve">Управление жизненным циклом корпорации/ </w:t>
      </w:r>
      <w:proofErr w:type="spellStart"/>
      <w:r w:rsidRPr="00492C47">
        <w:rPr>
          <w:rFonts w:ascii="Times New Roman" w:hAnsi="Times New Roman" w:cs="Times New Roman"/>
          <w:sz w:val="24"/>
          <w:szCs w:val="24"/>
        </w:rPr>
        <w:t>Адизес</w:t>
      </w:r>
      <w:proofErr w:type="spellEnd"/>
      <w:r w:rsidRPr="00492C47">
        <w:rPr>
          <w:rFonts w:ascii="Times New Roman" w:hAnsi="Times New Roman" w:cs="Times New Roman"/>
          <w:sz w:val="24"/>
          <w:szCs w:val="24"/>
        </w:rPr>
        <w:t xml:space="preserve"> И.К. ; пер. с англ. </w:t>
      </w:r>
      <w:proofErr w:type="spellStart"/>
      <w:r w:rsidRPr="00492C47">
        <w:rPr>
          <w:rFonts w:ascii="Times New Roman" w:hAnsi="Times New Roman" w:cs="Times New Roman"/>
          <w:sz w:val="24"/>
          <w:szCs w:val="24"/>
        </w:rPr>
        <w:t>В.Кузина</w:t>
      </w:r>
      <w:proofErr w:type="spellEnd"/>
      <w:r w:rsidRPr="00492C47">
        <w:rPr>
          <w:rFonts w:ascii="Times New Roman" w:hAnsi="Times New Roman" w:cs="Times New Roman"/>
          <w:sz w:val="24"/>
          <w:szCs w:val="24"/>
        </w:rPr>
        <w:t xml:space="preserve">— </w:t>
      </w:r>
      <w:proofErr w:type="gramStart"/>
      <w:r w:rsidRPr="00492C47">
        <w:rPr>
          <w:rFonts w:ascii="Times New Roman" w:hAnsi="Times New Roman" w:cs="Times New Roman"/>
          <w:sz w:val="24"/>
          <w:szCs w:val="24"/>
        </w:rPr>
        <w:t>М.</w:t>
      </w:r>
      <w:proofErr w:type="gramEnd"/>
      <w:r w:rsidRPr="00492C47">
        <w:rPr>
          <w:rFonts w:ascii="Times New Roman" w:hAnsi="Times New Roman" w:cs="Times New Roman"/>
          <w:sz w:val="24"/>
          <w:szCs w:val="24"/>
        </w:rPr>
        <w:t>: Манн, Иванов и Фербер, 2014, 502 с.;</w:t>
      </w:r>
    </w:p>
    <w:p w:rsidR="00492C47" w:rsidRP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proofErr w:type="spellStart"/>
      <w:r w:rsidRPr="00492C47">
        <w:rPr>
          <w:rFonts w:ascii="Times New Roman" w:hAnsi="Times New Roman" w:cs="Times New Roman"/>
          <w:sz w:val="24"/>
          <w:szCs w:val="24"/>
        </w:rPr>
        <w:lastRenderedPageBreak/>
        <w:t>Хэнкс</w:t>
      </w:r>
      <w:proofErr w:type="spellEnd"/>
      <w:r w:rsidRPr="00492C47">
        <w:rPr>
          <w:rFonts w:ascii="Times New Roman" w:hAnsi="Times New Roman" w:cs="Times New Roman"/>
          <w:sz w:val="24"/>
          <w:szCs w:val="24"/>
        </w:rPr>
        <w:t xml:space="preserve"> С. Х., Уотсон К. Дж., </w:t>
      </w:r>
      <w:proofErr w:type="spellStart"/>
      <w:r w:rsidRPr="00492C47">
        <w:rPr>
          <w:rFonts w:ascii="Times New Roman" w:hAnsi="Times New Roman" w:cs="Times New Roman"/>
          <w:sz w:val="24"/>
          <w:szCs w:val="24"/>
        </w:rPr>
        <w:t>Янсен</w:t>
      </w:r>
      <w:proofErr w:type="spellEnd"/>
      <w:r w:rsidRPr="00492C47">
        <w:rPr>
          <w:rFonts w:ascii="Times New Roman" w:hAnsi="Times New Roman" w:cs="Times New Roman"/>
          <w:sz w:val="24"/>
          <w:szCs w:val="24"/>
        </w:rPr>
        <w:t xml:space="preserve"> Э., </w:t>
      </w:r>
      <w:proofErr w:type="spellStart"/>
      <w:r w:rsidRPr="00492C47">
        <w:rPr>
          <w:rFonts w:ascii="Times New Roman" w:hAnsi="Times New Roman" w:cs="Times New Roman"/>
          <w:sz w:val="24"/>
          <w:szCs w:val="24"/>
        </w:rPr>
        <w:t>Чандлер</w:t>
      </w:r>
      <w:proofErr w:type="spellEnd"/>
      <w:r w:rsidRPr="00492C47">
        <w:rPr>
          <w:rFonts w:ascii="Times New Roman" w:hAnsi="Times New Roman" w:cs="Times New Roman"/>
          <w:sz w:val="24"/>
          <w:szCs w:val="24"/>
        </w:rPr>
        <w:t xml:space="preserve"> Г. Н. 2007. Уточнение структуры жизненного цикла: таксономическое исследование конфигураций стадий роста в высокотехнологичных организациях.  Российский ж</w:t>
      </w:r>
      <w:r w:rsidR="007C43C4">
        <w:rPr>
          <w:rFonts w:ascii="Times New Roman" w:hAnsi="Times New Roman" w:cs="Times New Roman"/>
          <w:sz w:val="24"/>
          <w:szCs w:val="24"/>
        </w:rPr>
        <w:t>урнал менеджмента 5 (3): 91–116;</w:t>
      </w:r>
    </w:p>
    <w:p w:rsidR="00492C47" w:rsidRP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r w:rsidRPr="00492C47">
        <w:rPr>
          <w:rFonts w:ascii="Times New Roman" w:hAnsi="Times New Roman" w:cs="Times New Roman"/>
          <w:sz w:val="24"/>
          <w:szCs w:val="24"/>
        </w:rPr>
        <w:t>Жизненный цикл малого предприятия / Под общ</w:t>
      </w:r>
      <w:proofErr w:type="gramStart"/>
      <w:r w:rsidRPr="00492C47">
        <w:rPr>
          <w:rFonts w:ascii="Times New Roman" w:hAnsi="Times New Roman" w:cs="Times New Roman"/>
          <w:sz w:val="24"/>
          <w:szCs w:val="24"/>
        </w:rPr>
        <w:t>.</w:t>
      </w:r>
      <w:proofErr w:type="gramEnd"/>
      <w:r w:rsidRPr="00492C47">
        <w:rPr>
          <w:rFonts w:ascii="Times New Roman" w:hAnsi="Times New Roman" w:cs="Times New Roman"/>
          <w:sz w:val="24"/>
          <w:szCs w:val="24"/>
        </w:rPr>
        <w:t xml:space="preserve"> </w:t>
      </w:r>
      <w:proofErr w:type="gramStart"/>
      <w:r w:rsidRPr="00492C47">
        <w:rPr>
          <w:rFonts w:ascii="Times New Roman" w:hAnsi="Times New Roman" w:cs="Times New Roman"/>
          <w:sz w:val="24"/>
          <w:szCs w:val="24"/>
        </w:rPr>
        <w:t>р</w:t>
      </w:r>
      <w:proofErr w:type="gramEnd"/>
      <w:r w:rsidRPr="00492C47">
        <w:rPr>
          <w:rFonts w:ascii="Times New Roman" w:hAnsi="Times New Roman" w:cs="Times New Roman"/>
          <w:sz w:val="24"/>
          <w:szCs w:val="24"/>
        </w:rPr>
        <w:t xml:space="preserve">едакцией А.А. </w:t>
      </w:r>
      <w:proofErr w:type="spellStart"/>
      <w:r w:rsidRPr="00492C47">
        <w:rPr>
          <w:rFonts w:ascii="Times New Roman" w:hAnsi="Times New Roman" w:cs="Times New Roman"/>
          <w:sz w:val="24"/>
          <w:szCs w:val="24"/>
        </w:rPr>
        <w:t>Шамрая</w:t>
      </w:r>
      <w:proofErr w:type="spellEnd"/>
      <w:r w:rsidRPr="00492C47">
        <w:rPr>
          <w:rFonts w:ascii="Times New Roman" w:hAnsi="Times New Roman" w:cs="Times New Roman"/>
          <w:sz w:val="24"/>
          <w:szCs w:val="24"/>
        </w:rPr>
        <w:t xml:space="preserve"> - М.: Фонд «Либеральная миссия», 2010. - 244 с.</w:t>
      </w:r>
      <w:r w:rsidR="007C43C4">
        <w:rPr>
          <w:rFonts w:ascii="Times New Roman" w:hAnsi="Times New Roman" w:cs="Times New Roman"/>
          <w:sz w:val="24"/>
          <w:szCs w:val="24"/>
        </w:rPr>
        <w:t>;</w:t>
      </w:r>
    </w:p>
    <w:p w:rsidR="00492C47" w:rsidRP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r w:rsidRPr="00492C47">
        <w:rPr>
          <w:rFonts w:ascii="Times New Roman" w:hAnsi="Times New Roman" w:cs="Times New Roman"/>
          <w:sz w:val="24"/>
          <w:szCs w:val="24"/>
        </w:rPr>
        <w:t xml:space="preserve">Шеина Светлана Георгиевна, Миненко Анастасия Николаевна Разработка алгоритма внедрения </w:t>
      </w:r>
      <w:proofErr w:type="spellStart"/>
      <w:r w:rsidRPr="00492C47">
        <w:rPr>
          <w:rFonts w:ascii="Times New Roman" w:hAnsi="Times New Roman" w:cs="Times New Roman"/>
          <w:sz w:val="24"/>
          <w:szCs w:val="24"/>
        </w:rPr>
        <w:t>экосистемного</w:t>
      </w:r>
      <w:proofErr w:type="spellEnd"/>
      <w:r w:rsidRPr="00492C47">
        <w:rPr>
          <w:rFonts w:ascii="Times New Roman" w:hAnsi="Times New Roman" w:cs="Times New Roman"/>
          <w:sz w:val="24"/>
          <w:szCs w:val="24"/>
        </w:rPr>
        <w:t xml:space="preserve"> подхода на </w:t>
      </w:r>
      <w:proofErr w:type="spellStart"/>
      <w:r w:rsidRPr="00492C47">
        <w:rPr>
          <w:rFonts w:ascii="Times New Roman" w:hAnsi="Times New Roman" w:cs="Times New Roman"/>
          <w:sz w:val="24"/>
          <w:szCs w:val="24"/>
        </w:rPr>
        <w:t>предпроектной</w:t>
      </w:r>
      <w:proofErr w:type="spellEnd"/>
      <w:r w:rsidRPr="00492C47">
        <w:rPr>
          <w:rFonts w:ascii="Times New Roman" w:hAnsi="Times New Roman" w:cs="Times New Roman"/>
          <w:sz w:val="24"/>
          <w:szCs w:val="24"/>
        </w:rPr>
        <w:t xml:space="preserve"> фазе жизненного цикла строительного объекта // ИВД. 2012. №4-1;</w:t>
      </w:r>
    </w:p>
    <w:p w:rsidR="00492C47" w:rsidRP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r w:rsidRPr="00492C47">
        <w:rPr>
          <w:rFonts w:ascii="Times New Roman" w:hAnsi="Times New Roman" w:cs="Times New Roman"/>
          <w:sz w:val="24"/>
          <w:szCs w:val="24"/>
        </w:rPr>
        <w:t xml:space="preserve">Широкова Г. В. Жизненный цикл организации: концепции и российская практика. - СПб.: </w:t>
      </w:r>
      <w:proofErr w:type="spellStart"/>
      <w:r w:rsidRPr="00492C47">
        <w:rPr>
          <w:rFonts w:ascii="Times New Roman" w:hAnsi="Times New Roman" w:cs="Times New Roman"/>
          <w:sz w:val="24"/>
          <w:szCs w:val="24"/>
        </w:rPr>
        <w:t>Высш</w:t>
      </w:r>
      <w:proofErr w:type="spellEnd"/>
      <w:r w:rsidRPr="00492C47">
        <w:rPr>
          <w:rFonts w:ascii="Times New Roman" w:hAnsi="Times New Roman" w:cs="Times New Roman"/>
          <w:sz w:val="24"/>
          <w:szCs w:val="24"/>
        </w:rPr>
        <w:t xml:space="preserve">. </w:t>
      </w:r>
      <w:proofErr w:type="spellStart"/>
      <w:r w:rsidRPr="00492C47">
        <w:rPr>
          <w:rFonts w:ascii="Times New Roman" w:hAnsi="Times New Roman" w:cs="Times New Roman"/>
          <w:sz w:val="24"/>
          <w:szCs w:val="24"/>
        </w:rPr>
        <w:t>шк</w:t>
      </w:r>
      <w:proofErr w:type="spellEnd"/>
      <w:r w:rsidRPr="00492C47">
        <w:rPr>
          <w:rFonts w:ascii="Times New Roman" w:hAnsi="Times New Roman" w:cs="Times New Roman"/>
          <w:sz w:val="24"/>
          <w:szCs w:val="24"/>
        </w:rPr>
        <w:t>. менеджмента, 2008. - 480 с.</w:t>
      </w:r>
      <w:r w:rsidR="007C43C4">
        <w:rPr>
          <w:rFonts w:ascii="Times New Roman" w:hAnsi="Times New Roman" w:cs="Times New Roman"/>
          <w:sz w:val="24"/>
          <w:szCs w:val="24"/>
        </w:rPr>
        <w:t>;</w:t>
      </w:r>
    </w:p>
    <w:p w:rsidR="00492C47" w:rsidRP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r w:rsidRPr="00492C47">
        <w:rPr>
          <w:rFonts w:ascii="Times New Roman" w:hAnsi="Times New Roman" w:cs="Times New Roman"/>
          <w:sz w:val="24"/>
          <w:szCs w:val="24"/>
        </w:rPr>
        <w:t>Широкова, Г. В. Управление изменениями в российских компаниях</w:t>
      </w:r>
      <w:proofErr w:type="gramStart"/>
      <w:r w:rsidRPr="00492C47">
        <w:rPr>
          <w:rFonts w:ascii="Times New Roman" w:hAnsi="Times New Roman" w:cs="Times New Roman"/>
          <w:sz w:val="24"/>
          <w:szCs w:val="24"/>
        </w:rPr>
        <w:t xml:space="preserve"> :</w:t>
      </w:r>
      <w:proofErr w:type="gramEnd"/>
      <w:r w:rsidRPr="00492C47">
        <w:rPr>
          <w:rFonts w:ascii="Times New Roman" w:hAnsi="Times New Roman" w:cs="Times New Roman"/>
          <w:sz w:val="24"/>
          <w:szCs w:val="24"/>
        </w:rPr>
        <w:t xml:space="preserve"> учеб. / Г. В. Широкова. – СПб</w:t>
      </w:r>
      <w:proofErr w:type="gramStart"/>
      <w:r w:rsidRPr="00492C47">
        <w:rPr>
          <w:rFonts w:ascii="Times New Roman" w:hAnsi="Times New Roman" w:cs="Times New Roman"/>
          <w:sz w:val="24"/>
          <w:szCs w:val="24"/>
        </w:rPr>
        <w:t xml:space="preserve">. : </w:t>
      </w:r>
      <w:proofErr w:type="gramEnd"/>
      <w:r w:rsidRPr="00492C47">
        <w:rPr>
          <w:rFonts w:ascii="Times New Roman" w:hAnsi="Times New Roman" w:cs="Times New Roman"/>
          <w:sz w:val="24"/>
          <w:szCs w:val="24"/>
        </w:rPr>
        <w:t>Высшая школа менеджмента, 2009. –  с. 9-49</w:t>
      </w:r>
      <w:r w:rsidR="007C43C4">
        <w:rPr>
          <w:rFonts w:ascii="Times New Roman" w:hAnsi="Times New Roman" w:cs="Times New Roman"/>
          <w:sz w:val="24"/>
          <w:szCs w:val="24"/>
        </w:rPr>
        <w:t>;</w:t>
      </w:r>
    </w:p>
    <w:p w:rsidR="00492C47" w:rsidRP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r w:rsidRPr="00492C47">
        <w:rPr>
          <w:rFonts w:ascii="Times New Roman" w:hAnsi="Times New Roman" w:cs="Times New Roman"/>
          <w:sz w:val="24"/>
          <w:szCs w:val="24"/>
        </w:rPr>
        <w:t>Широкова, Г. В. Жизненный цикл организации: эмпирические исследования и теоретические подходы / Г. В. Широкова // Российский журнал менеджм</w:t>
      </w:r>
      <w:r w:rsidR="007C43C4">
        <w:rPr>
          <w:rFonts w:ascii="Times New Roman" w:hAnsi="Times New Roman" w:cs="Times New Roman"/>
          <w:sz w:val="24"/>
          <w:szCs w:val="24"/>
        </w:rPr>
        <w:t>ента. – 2007. – № 3. – С. 85–90;</w:t>
      </w:r>
    </w:p>
    <w:p w:rsidR="00492C47" w:rsidRP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r w:rsidRPr="00492C47">
        <w:rPr>
          <w:rFonts w:ascii="Times New Roman" w:hAnsi="Times New Roman" w:cs="Times New Roman"/>
          <w:sz w:val="24"/>
          <w:szCs w:val="24"/>
        </w:rPr>
        <w:t>Широкова, Г. В. Характеристики стадий жизненного цикла российских компаний, созданных «с нуля» / Г. В. Широкова // Российский журнал менедж</w:t>
      </w:r>
      <w:r w:rsidR="007C43C4">
        <w:rPr>
          <w:rFonts w:ascii="Times New Roman" w:hAnsi="Times New Roman" w:cs="Times New Roman"/>
          <w:sz w:val="24"/>
          <w:szCs w:val="24"/>
        </w:rPr>
        <w:t>мента. – 2007. – № 4. – С. 3–20;</w:t>
      </w:r>
    </w:p>
    <w:p w:rsidR="00492C47" w:rsidRP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proofErr w:type="spellStart"/>
      <w:r w:rsidRPr="00492C47">
        <w:rPr>
          <w:rFonts w:ascii="Times New Roman" w:hAnsi="Times New Roman" w:cs="Times New Roman"/>
          <w:sz w:val="24"/>
          <w:szCs w:val="24"/>
        </w:rPr>
        <w:t>Шумпетер</w:t>
      </w:r>
      <w:proofErr w:type="spellEnd"/>
      <w:r w:rsidRPr="00492C47">
        <w:rPr>
          <w:rFonts w:ascii="Times New Roman" w:hAnsi="Times New Roman" w:cs="Times New Roman"/>
          <w:sz w:val="24"/>
          <w:szCs w:val="24"/>
        </w:rPr>
        <w:t xml:space="preserve">, Й.А. Теория экономического развития / Й.А. </w:t>
      </w:r>
      <w:proofErr w:type="spellStart"/>
      <w:r w:rsidRPr="00492C47">
        <w:rPr>
          <w:rFonts w:ascii="Times New Roman" w:hAnsi="Times New Roman" w:cs="Times New Roman"/>
          <w:sz w:val="24"/>
          <w:szCs w:val="24"/>
        </w:rPr>
        <w:t>Шумпетер</w:t>
      </w:r>
      <w:proofErr w:type="spellEnd"/>
      <w:r w:rsidRPr="00492C47">
        <w:rPr>
          <w:rFonts w:ascii="Times New Roman" w:hAnsi="Times New Roman" w:cs="Times New Roman"/>
          <w:sz w:val="24"/>
          <w:szCs w:val="24"/>
        </w:rPr>
        <w:t xml:space="preserve">. - М.: </w:t>
      </w:r>
      <w:proofErr w:type="spellStart"/>
      <w:r w:rsidRPr="00492C47">
        <w:rPr>
          <w:rFonts w:ascii="Times New Roman" w:hAnsi="Times New Roman" w:cs="Times New Roman"/>
          <w:sz w:val="24"/>
          <w:szCs w:val="24"/>
        </w:rPr>
        <w:t>Директ</w:t>
      </w:r>
      <w:proofErr w:type="spellEnd"/>
      <w:r w:rsidRPr="00492C47">
        <w:rPr>
          <w:rFonts w:ascii="Times New Roman" w:hAnsi="Times New Roman" w:cs="Times New Roman"/>
          <w:sz w:val="24"/>
          <w:szCs w:val="24"/>
        </w:rPr>
        <w:t>-Медиа. – 2008. С. 112-169</w:t>
      </w:r>
      <w:r w:rsidR="007C43C4">
        <w:rPr>
          <w:rFonts w:ascii="Times New Roman" w:hAnsi="Times New Roman" w:cs="Times New Roman"/>
          <w:sz w:val="24"/>
          <w:szCs w:val="24"/>
        </w:rPr>
        <w:t>;</w:t>
      </w:r>
    </w:p>
    <w:p w:rsidR="00492C47" w:rsidRP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proofErr w:type="spellStart"/>
      <w:r w:rsidRPr="00492C47">
        <w:rPr>
          <w:rFonts w:ascii="Times New Roman" w:hAnsi="Times New Roman" w:cs="Times New Roman"/>
          <w:sz w:val="24"/>
          <w:szCs w:val="24"/>
        </w:rPr>
        <w:t>Филонович</w:t>
      </w:r>
      <w:proofErr w:type="spellEnd"/>
      <w:r w:rsidRPr="00492C47">
        <w:rPr>
          <w:rFonts w:ascii="Times New Roman" w:hAnsi="Times New Roman" w:cs="Times New Roman"/>
          <w:sz w:val="24"/>
          <w:szCs w:val="24"/>
        </w:rPr>
        <w:t xml:space="preserve"> С.Р., </w:t>
      </w:r>
      <w:proofErr w:type="spellStart"/>
      <w:r w:rsidRPr="00492C47">
        <w:rPr>
          <w:rFonts w:ascii="Times New Roman" w:hAnsi="Times New Roman" w:cs="Times New Roman"/>
          <w:sz w:val="24"/>
          <w:szCs w:val="24"/>
        </w:rPr>
        <w:t>Кушелевич</w:t>
      </w:r>
      <w:proofErr w:type="spellEnd"/>
      <w:r w:rsidRPr="00492C47">
        <w:rPr>
          <w:rFonts w:ascii="Times New Roman" w:hAnsi="Times New Roman" w:cs="Times New Roman"/>
          <w:sz w:val="24"/>
          <w:szCs w:val="24"/>
        </w:rPr>
        <w:t xml:space="preserve"> Е.И. Теория жизненных циклов организации И. </w:t>
      </w:r>
      <w:proofErr w:type="spellStart"/>
      <w:r w:rsidRPr="00492C47">
        <w:rPr>
          <w:rFonts w:ascii="Times New Roman" w:hAnsi="Times New Roman" w:cs="Times New Roman"/>
          <w:sz w:val="24"/>
          <w:szCs w:val="24"/>
        </w:rPr>
        <w:t>Адизеса</w:t>
      </w:r>
      <w:proofErr w:type="spellEnd"/>
      <w:r w:rsidRPr="00492C47">
        <w:rPr>
          <w:rFonts w:ascii="Times New Roman" w:hAnsi="Times New Roman" w:cs="Times New Roman"/>
          <w:sz w:val="24"/>
          <w:szCs w:val="24"/>
        </w:rPr>
        <w:t xml:space="preserve"> и российская действительность // Социологи</w:t>
      </w:r>
      <w:r w:rsidR="007C43C4">
        <w:rPr>
          <w:rFonts w:ascii="Times New Roman" w:hAnsi="Times New Roman" w:cs="Times New Roman"/>
          <w:sz w:val="24"/>
          <w:szCs w:val="24"/>
        </w:rPr>
        <w:t>ческие исследования. 1996. N 10;</w:t>
      </w:r>
    </w:p>
    <w:p w:rsidR="00492C47" w:rsidRPr="00492C47" w:rsidRDefault="00492C47" w:rsidP="007C43C4">
      <w:pPr>
        <w:pStyle w:val="a5"/>
        <w:numPr>
          <w:ilvl w:val="0"/>
          <w:numId w:val="49"/>
        </w:numPr>
        <w:spacing w:line="240" w:lineRule="auto"/>
        <w:ind w:left="0" w:firstLine="0"/>
        <w:jc w:val="both"/>
        <w:rPr>
          <w:rFonts w:ascii="Times New Roman" w:hAnsi="Times New Roman" w:cs="Times New Roman"/>
          <w:sz w:val="24"/>
          <w:szCs w:val="24"/>
        </w:rPr>
      </w:pPr>
      <w:r w:rsidRPr="00492C47">
        <w:rPr>
          <w:rFonts w:ascii="Times New Roman" w:hAnsi="Times New Roman" w:cs="Times New Roman"/>
          <w:sz w:val="24"/>
          <w:szCs w:val="24"/>
        </w:rPr>
        <w:t>Чумакова Т. Я., Цыганенко С. М. Международные стандарты и жизненные циклы программного обес</w:t>
      </w:r>
      <w:r w:rsidR="007C43C4">
        <w:rPr>
          <w:rFonts w:ascii="Times New Roman" w:hAnsi="Times New Roman" w:cs="Times New Roman"/>
          <w:sz w:val="24"/>
          <w:szCs w:val="24"/>
        </w:rPr>
        <w:t>печения // ММС. 2009. №3, с 146;</w:t>
      </w:r>
    </w:p>
    <w:p w:rsidR="00492C47" w:rsidRPr="00492C47" w:rsidRDefault="00492C47" w:rsidP="007C43C4">
      <w:pPr>
        <w:pStyle w:val="a5"/>
        <w:numPr>
          <w:ilvl w:val="0"/>
          <w:numId w:val="49"/>
        </w:numPr>
        <w:spacing w:after="0" w:line="240" w:lineRule="auto"/>
        <w:ind w:left="0" w:firstLine="0"/>
        <w:jc w:val="both"/>
        <w:rPr>
          <w:rFonts w:ascii="Times New Roman" w:hAnsi="Times New Roman" w:cs="Times New Roman"/>
          <w:sz w:val="24"/>
          <w:szCs w:val="24"/>
          <w:lang w:val="en-US"/>
        </w:rPr>
      </w:pPr>
      <w:r w:rsidRPr="00492C47">
        <w:rPr>
          <w:rFonts w:ascii="Times New Roman" w:hAnsi="Times New Roman" w:cs="Times New Roman"/>
          <w:sz w:val="24"/>
          <w:szCs w:val="24"/>
          <w:lang w:val="en-US"/>
        </w:rPr>
        <w:t>Greiner, Larry E. Evolution and Revolution as Organizations Grow/ Lar</w:t>
      </w:r>
      <w:r w:rsidR="007C43C4">
        <w:rPr>
          <w:rFonts w:ascii="Times New Roman" w:hAnsi="Times New Roman" w:cs="Times New Roman"/>
          <w:sz w:val="24"/>
          <w:szCs w:val="24"/>
          <w:lang w:val="en-US"/>
        </w:rPr>
        <w:t>ry E. Greiner, Vol. 50(4), 1972</w:t>
      </w:r>
      <w:r w:rsidR="007C43C4" w:rsidRPr="007C43C4">
        <w:rPr>
          <w:rFonts w:ascii="Times New Roman" w:hAnsi="Times New Roman" w:cs="Times New Roman"/>
          <w:sz w:val="24"/>
          <w:szCs w:val="24"/>
          <w:lang w:val="en-US"/>
        </w:rPr>
        <w:t>;</w:t>
      </w:r>
    </w:p>
    <w:p w:rsidR="00512944" w:rsidRPr="00512944" w:rsidRDefault="00512944" w:rsidP="007C43C4">
      <w:pPr>
        <w:numPr>
          <w:ilvl w:val="0"/>
          <w:numId w:val="49"/>
        </w:numPr>
        <w:spacing w:after="0"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lang w:val="en-US"/>
        </w:rPr>
        <w:t xml:space="preserve">Miller D., Friesen P. H. 1984. Miller D., Friesen P. H. 1984. A longitudinal study of the corporate life cycle. </w:t>
      </w:r>
      <w:proofErr w:type="spellStart"/>
      <w:r w:rsidRPr="00512944">
        <w:rPr>
          <w:rFonts w:ascii="Times New Roman" w:hAnsi="Times New Roman" w:cs="Times New Roman"/>
          <w:sz w:val="24"/>
          <w:szCs w:val="24"/>
        </w:rPr>
        <w:t>Management</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Science</w:t>
      </w:r>
      <w:proofErr w:type="spellEnd"/>
      <w:r w:rsidRPr="00512944">
        <w:rPr>
          <w:rFonts w:ascii="Times New Roman" w:hAnsi="Times New Roman" w:cs="Times New Roman"/>
          <w:sz w:val="24"/>
          <w:szCs w:val="24"/>
        </w:rPr>
        <w:t xml:space="preserve"> 30 (10), р. 1166;</w:t>
      </w:r>
    </w:p>
    <w:p w:rsidR="00512944" w:rsidRPr="00512944" w:rsidRDefault="00512944" w:rsidP="007C43C4">
      <w:pPr>
        <w:numPr>
          <w:ilvl w:val="0"/>
          <w:numId w:val="49"/>
        </w:numPr>
        <w:spacing w:line="240" w:lineRule="auto"/>
        <w:ind w:left="0" w:firstLine="0"/>
        <w:contextualSpacing/>
        <w:jc w:val="both"/>
        <w:rPr>
          <w:rFonts w:ascii="Times New Roman" w:hAnsi="Times New Roman" w:cs="Times New Roman"/>
          <w:sz w:val="24"/>
          <w:szCs w:val="24"/>
          <w:lang w:val="en-US"/>
        </w:rPr>
      </w:pPr>
      <w:r w:rsidRPr="00512944">
        <w:rPr>
          <w:rFonts w:ascii="Times New Roman" w:hAnsi="Times New Roman" w:cs="Times New Roman"/>
          <w:sz w:val="24"/>
          <w:szCs w:val="24"/>
          <w:lang w:val="en-US"/>
        </w:rPr>
        <w:t xml:space="preserve">Victoria Dickinson. “Cash Flow as Proxy for Firm Life Cycle”; PhD; CPA; Fisher School of Accounting Warrington; College of Business; University of Florida – 2007, </w:t>
      </w:r>
      <w:r w:rsidRPr="00512944">
        <w:rPr>
          <w:rFonts w:ascii="Times New Roman" w:hAnsi="Times New Roman" w:cs="Times New Roman"/>
          <w:sz w:val="24"/>
          <w:szCs w:val="24"/>
        </w:rPr>
        <w:t>р</w:t>
      </w:r>
      <w:r w:rsidRPr="00512944">
        <w:rPr>
          <w:rFonts w:ascii="Times New Roman" w:hAnsi="Times New Roman" w:cs="Times New Roman"/>
          <w:sz w:val="24"/>
          <w:szCs w:val="24"/>
          <w:lang w:val="en-US"/>
        </w:rPr>
        <w:t>.25;</w:t>
      </w:r>
    </w:p>
    <w:p w:rsidR="00512944" w:rsidRPr="00512944" w:rsidRDefault="00512944" w:rsidP="007C43C4">
      <w:pPr>
        <w:numPr>
          <w:ilvl w:val="0"/>
          <w:numId w:val="49"/>
        </w:numPr>
        <w:spacing w:line="240" w:lineRule="auto"/>
        <w:ind w:left="0" w:firstLine="0"/>
        <w:contextualSpacing/>
        <w:jc w:val="both"/>
        <w:rPr>
          <w:rFonts w:ascii="Times New Roman" w:hAnsi="Times New Roman" w:cs="Times New Roman"/>
          <w:sz w:val="24"/>
          <w:szCs w:val="24"/>
          <w:lang w:val="en-US"/>
        </w:rPr>
      </w:pPr>
      <w:proofErr w:type="spellStart"/>
      <w:r w:rsidRPr="00512944">
        <w:rPr>
          <w:rFonts w:ascii="Times New Roman" w:hAnsi="Times New Roman" w:cs="Times New Roman"/>
          <w:sz w:val="24"/>
          <w:szCs w:val="24"/>
          <w:lang w:val="en-US"/>
        </w:rPr>
        <w:t>Wilna</w:t>
      </w:r>
      <w:proofErr w:type="spellEnd"/>
      <w:r w:rsidRPr="00512944">
        <w:rPr>
          <w:rFonts w:ascii="Times New Roman" w:hAnsi="Times New Roman" w:cs="Times New Roman"/>
          <w:sz w:val="24"/>
          <w:szCs w:val="24"/>
          <w:lang w:val="en-US"/>
        </w:rPr>
        <w:t xml:space="preserve"> </w:t>
      </w:r>
      <w:proofErr w:type="spellStart"/>
      <w:r w:rsidRPr="00512944">
        <w:rPr>
          <w:rFonts w:ascii="Times New Roman" w:hAnsi="Times New Roman" w:cs="Times New Roman"/>
          <w:sz w:val="24"/>
          <w:szCs w:val="24"/>
          <w:lang w:val="en-US"/>
        </w:rPr>
        <w:t>Steyn</w:t>
      </w:r>
      <w:proofErr w:type="spellEnd"/>
      <w:r w:rsidRPr="00512944">
        <w:rPr>
          <w:rFonts w:ascii="Times New Roman" w:hAnsi="Times New Roman" w:cs="Times New Roman"/>
          <w:sz w:val="24"/>
          <w:szCs w:val="24"/>
          <w:lang w:val="en-US"/>
        </w:rPr>
        <w:t xml:space="preserve"> </w:t>
      </w:r>
      <w:proofErr w:type="spellStart"/>
      <w:r w:rsidRPr="00512944">
        <w:rPr>
          <w:rFonts w:ascii="Times New Roman" w:hAnsi="Times New Roman" w:cs="Times New Roman"/>
          <w:sz w:val="24"/>
          <w:szCs w:val="24"/>
          <w:lang w:val="en-US"/>
        </w:rPr>
        <w:t>Bruwer</w:t>
      </w:r>
      <w:proofErr w:type="spellEnd"/>
      <w:r w:rsidRPr="00512944">
        <w:rPr>
          <w:rFonts w:ascii="Times New Roman" w:hAnsi="Times New Roman" w:cs="Times New Roman"/>
          <w:sz w:val="24"/>
          <w:szCs w:val="24"/>
          <w:lang w:val="en-US"/>
        </w:rPr>
        <w:t>, Willie Hamman, «How can cash-flow patterns assist analysts in investigating a company’s financial health</w:t>
      </w:r>
      <w:proofErr w:type="gramStart"/>
      <w:r w:rsidRPr="00512944">
        <w:rPr>
          <w:rFonts w:ascii="Times New Roman" w:hAnsi="Times New Roman" w:cs="Times New Roman"/>
          <w:sz w:val="24"/>
          <w:szCs w:val="24"/>
          <w:lang w:val="en-US"/>
        </w:rPr>
        <w:t>?»</w:t>
      </w:r>
      <w:proofErr w:type="gramEnd"/>
      <w:r w:rsidRPr="00512944">
        <w:rPr>
          <w:rFonts w:ascii="Times New Roman" w:hAnsi="Times New Roman" w:cs="Times New Roman"/>
          <w:sz w:val="24"/>
          <w:szCs w:val="24"/>
          <w:lang w:val="en-US"/>
        </w:rPr>
        <w:t xml:space="preserve"> </w:t>
      </w:r>
      <w:proofErr w:type="spellStart"/>
      <w:r w:rsidRPr="00512944">
        <w:rPr>
          <w:rFonts w:ascii="Times New Roman" w:hAnsi="Times New Roman" w:cs="Times New Roman"/>
          <w:sz w:val="24"/>
          <w:szCs w:val="24"/>
          <w:lang w:val="en-US"/>
        </w:rPr>
        <w:t>CorporateCulture</w:t>
      </w:r>
      <w:proofErr w:type="spellEnd"/>
      <w:r w:rsidRPr="00512944">
        <w:rPr>
          <w:rFonts w:ascii="Times New Roman" w:hAnsi="Times New Roman" w:cs="Times New Roman"/>
          <w:sz w:val="24"/>
          <w:szCs w:val="24"/>
          <w:lang w:val="en-US"/>
        </w:rPr>
        <w:t>, February, 2008, р.38;</w:t>
      </w:r>
    </w:p>
    <w:p w:rsidR="00512944" w:rsidRPr="00512944" w:rsidRDefault="00512944" w:rsidP="007C43C4">
      <w:pPr>
        <w:numPr>
          <w:ilvl w:val="0"/>
          <w:numId w:val="49"/>
        </w:numPr>
        <w:spacing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 xml:space="preserve">Алексей Рожков, Наталия </w:t>
      </w:r>
      <w:proofErr w:type="spellStart"/>
      <w:r w:rsidRPr="00512944">
        <w:rPr>
          <w:rFonts w:ascii="Times New Roman" w:hAnsi="Times New Roman" w:cs="Times New Roman"/>
          <w:sz w:val="24"/>
          <w:szCs w:val="24"/>
        </w:rPr>
        <w:t>Биянова</w:t>
      </w:r>
      <w:proofErr w:type="spellEnd"/>
      <w:r w:rsidRPr="00512944">
        <w:rPr>
          <w:rFonts w:ascii="Times New Roman" w:hAnsi="Times New Roman" w:cs="Times New Roman"/>
          <w:sz w:val="24"/>
          <w:szCs w:val="24"/>
        </w:rPr>
        <w:t>. Откупил на стрессе. // Ведомости [Электронный ресурс], 18.07.2011, № 130 (2896)</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 </w:t>
      </w:r>
      <w:proofErr w:type="gramStart"/>
      <w:r w:rsidRPr="00512944">
        <w:rPr>
          <w:rFonts w:ascii="Times New Roman" w:hAnsi="Times New Roman" w:cs="Times New Roman"/>
          <w:sz w:val="24"/>
          <w:szCs w:val="24"/>
        </w:rPr>
        <w:t>р</w:t>
      </w:r>
      <w:proofErr w:type="gramEnd"/>
      <w:r w:rsidRPr="00512944">
        <w:rPr>
          <w:rFonts w:ascii="Times New Roman" w:hAnsi="Times New Roman" w:cs="Times New Roman"/>
          <w:sz w:val="24"/>
          <w:szCs w:val="24"/>
        </w:rPr>
        <w:t xml:space="preserve">ежим доступа: </w:t>
      </w:r>
      <w:r w:rsidRPr="00512944">
        <w:rPr>
          <w:rFonts w:ascii="Times New Roman" w:hAnsi="Times New Roman" w:cs="Times New Roman"/>
          <w:sz w:val="24"/>
          <w:szCs w:val="24"/>
          <w:lang w:val="en-US"/>
        </w:rPr>
        <w:t>http</w:t>
      </w:r>
      <w:r w:rsidRPr="00512944">
        <w:rPr>
          <w:rFonts w:ascii="Times New Roman" w:hAnsi="Times New Roman" w:cs="Times New Roman"/>
          <w:sz w:val="24"/>
          <w:szCs w:val="24"/>
        </w:rPr>
        <w:t>://</w:t>
      </w:r>
      <w:r w:rsidRPr="00512944">
        <w:rPr>
          <w:rFonts w:ascii="Times New Roman" w:hAnsi="Times New Roman" w:cs="Times New Roman"/>
          <w:sz w:val="24"/>
          <w:szCs w:val="24"/>
          <w:lang w:val="en-US"/>
        </w:rPr>
        <w:t>www</w:t>
      </w:r>
      <w:r w:rsidRPr="00512944">
        <w:rPr>
          <w:rFonts w:ascii="Times New Roman" w:hAnsi="Times New Roman" w:cs="Times New Roman"/>
          <w:sz w:val="24"/>
          <w:szCs w:val="24"/>
        </w:rPr>
        <w:t>.</w:t>
      </w:r>
      <w:proofErr w:type="spellStart"/>
      <w:r w:rsidRPr="00512944">
        <w:rPr>
          <w:rFonts w:ascii="Times New Roman" w:hAnsi="Times New Roman" w:cs="Times New Roman"/>
          <w:sz w:val="24"/>
          <w:szCs w:val="24"/>
          <w:lang w:val="en-US"/>
        </w:rPr>
        <w:t>vedomosti</w:t>
      </w:r>
      <w:proofErr w:type="spellEnd"/>
      <w:r w:rsidRPr="00512944">
        <w:rPr>
          <w:rFonts w:ascii="Times New Roman" w:hAnsi="Times New Roman" w:cs="Times New Roman"/>
          <w:sz w:val="24"/>
          <w:szCs w:val="24"/>
        </w:rPr>
        <w:t>.</w:t>
      </w:r>
      <w:proofErr w:type="spellStart"/>
      <w:r w:rsidRPr="00512944">
        <w:rPr>
          <w:rFonts w:ascii="Times New Roman" w:hAnsi="Times New Roman" w:cs="Times New Roman"/>
          <w:sz w:val="24"/>
          <w:szCs w:val="24"/>
          <w:lang w:val="en-US"/>
        </w:rPr>
        <w:t>ru</w:t>
      </w:r>
      <w:proofErr w:type="spellEnd"/>
      <w:r w:rsidRPr="00512944">
        <w:rPr>
          <w:rFonts w:ascii="Times New Roman" w:hAnsi="Times New Roman" w:cs="Times New Roman"/>
          <w:sz w:val="24"/>
          <w:szCs w:val="24"/>
        </w:rPr>
        <w:t>/</w:t>
      </w:r>
      <w:r w:rsidRPr="00512944">
        <w:rPr>
          <w:rFonts w:ascii="Times New Roman" w:hAnsi="Times New Roman" w:cs="Times New Roman"/>
          <w:sz w:val="24"/>
          <w:szCs w:val="24"/>
          <w:lang w:val="en-US"/>
        </w:rPr>
        <w:t>finance</w:t>
      </w:r>
      <w:r w:rsidRPr="00512944">
        <w:rPr>
          <w:rFonts w:ascii="Times New Roman" w:hAnsi="Times New Roman" w:cs="Times New Roman"/>
          <w:sz w:val="24"/>
          <w:szCs w:val="24"/>
        </w:rPr>
        <w:t>/</w:t>
      </w:r>
      <w:r w:rsidRPr="00512944">
        <w:rPr>
          <w:rFonts w:ascii="Times New Roman" w:hAnsi="Times New Roman" w:cs="Times New Roman"/>
          <w:sz w:val="24"/>
          <w:szCs w:val="24"/>
          <w:lang w:val="en-US"/>
        </w:rPr>
        <w:t>articles</w:t>
      </w:r>
      <w:r w:rsidRPr="00512944">
        <w:rPr>
          <w:rFonts w:ascii="Times New Roman" w:hAnsi="Times New Roman" w:cs="Times New Roman"/>
          <w:sz w:val="24"/>
          <w:szCs w:val="24"/>
        </w:rPr>
        <w:t>/2011/07/18/</w:t>
      </w:r>
      <w:proofErr w:type="spellStart"/>
      <w:r w:rsidRPr="00512944">
        <w:rPr>
          <w:rFonts w:ascii="Times New Roman" w:hAnsi="Times New Roman" w:cs="Times New Roman"/>
          <w:sz w:val="24"/>
          <w:szCs w:val="24"/>
          <w:lang w:val="en-US"/>
        </w:rPr>
        <w:t>otkupil</w:t>
      </w:r>
      <w:proofErr w:type="spellEnd"/>
      <w:r w:rsidRPr="00512944">
        <w:rPr>
          <w:rFonts w:ascii="Times New Roman" w:hAnsi="Times New Roman" w:cs="Times New Roman"/>
          <w:sz w:val="24"/>
          <w:szCs w:val="24"/>
        </w:rPr>
        <w:t>_</w:t>
      </w:r>
      <w:proofErr w:type="spellStart"/>
      <w:r w:rsidRPr="00512944">
        <w:rPr>
          <w:rFonts w:ascii="Times New Roman" w:hAnsi="Times New Roman" w:cs="Times New Roman"/>
          <w:sz w:val="24"/>
          <w:szCs w:val="24"/>
          <w:lang w:val="en-US"/>
        </w:rPr>
        <w:t>na</w:t>
      </w:r>
      <w:proofErr w:type="spellEnd"/>
      <w:r w:rsidRPr="00512944">
        <w:rPr>
          <w:rFonts w:ascii="Times New Roman" w:hAnsi="Times New Roman" w:cs="Times New Roman"/>
          <w:sz w:val="24"/>
          <w:szCs w:val="24"/>
        </w:rPr>
        <w:t>_</w:t>
      </w:r>
      <w:proofErr w:type="spellStart"/>
      <w:r w:rsidRPr="00512944">
        <w:rPr>
          <w:rFonts w:ascii="Times New Roman" w:hAnsi="Times New Roman" w:cs="Times New Roman"/>
          <w:sz w:val="24"/>
          <w:szCs w:val="24"/>
          <w:lang w:val="en-US"/>
        </w:rPr>
        <w:t>stresse</w:t>
      </w:r>
      <w:proofErr w:type="spellEnd"/>
      <w:r w:rsidRPr="00512944">
        <w:rPr>
          <w:rFonts w:ascii="Times New Roman" w:hAnsi="Times New Roman" w:cs="Times New Roman"/>
          <w:sz w:val="24"/>
          <w:szCs w:val="24"/>
        </w:rPr>
        <w:t>;</w:t>
      </w:r>
    </w:p>
    <w:p w:rsidR="00512944" w:rsidRPr="00512944" w:rsidRDefault="00512944" w:rsidP="007C43C4">
      <w:pPr>
        <w:numPr>
          <w:ilvl w:val="0"/>
          <w:numId w:val="49"/>
        </w:numPr>
        <w:spacing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 xml:space="preserve">Наталия </w:t>
      </w:r>
      <w:proofErr w:type="spellStart"/>
      <w:r w:rsidRPr="00512944">
        <w:rPr>
          <w:rFonts w:ascii="Times New Roman" w:hAnsi="Times New Roman" w:cs="Times New Roman"/>
          <w:sz w:val="24"/>
          <w:szCs w:val="24"/>
        </w:rPr>
        <w:t>Биянова</w:t>
      </w:r>
      <w:proofErr w:type="spellEnd"/>
      <w:r w:rsidRPr="00512944">
        <w:rPr>
          <w:rFonts w:ascii="Times New Roman" w:hAnsi="Times New Roman" w:cs="Times New Roman"/>
          <w:sz w:val="24"/>
          <w:szCs w:val="24"/>
        </w:rPr>
        <w:t xml:space="preserve">, Наиля </w:t>
      </w:r>
      <w:proofErr w:type="gramStart"/>
      <w:r w:rsidRPr="00512944">
        <w:rPr>
          <w:rFonts w:ascii="Times New Roman" w:hAnsi="Times New Roman" w:cs="Times New Roman"/>
          <w:sz w:val="24"/>
          <w:szCs w:val="24"/>
        </w:rPr>
        <w:t>Аскер-заде</w:t>
      </w:r>
      <w:proofErr w:type="gramEnd"/>
      <w:r w:rsidRPr="00512944">
        <w:rPr>
          <w:rFonts w:ascii="Times New Roman" w:hAnsi="Times New Roman" w:cs="Times New Roman"/>
          <w:sz w:val="24"/>
          <w:szCs w:val="24"/>
        </w:rPr>
        <w:t>. Новый рынок Сбербанка. //Ведомости [Электронный ресурс],  20.06.2011, № 110 (2876)</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 </w:t>
      </w:r>
      <w:proofErr w:type="gramStart"/>
      <w:r w:rsidRPr="00512944">
        <w:rPr>
          <w:rFonts w:ascii="Times New Roman" w:hAnsi="Times New Roman" w:cs="Times New Roman"/>
          <w:sz w:val="24"/>
          <w:szCs w:val="24"/>
        </w:rPr>
        <w:t>р</w:t>
      </w:r>
      <w:proofErr w:type="gramEnd"/>
      <w:r w:rsidRPr="00512944">
        <w:rPr>
          <w:rFonts w:ascii="Times New Roman" w:hAnsi="Times New Roman" w:cs="Times New Roman"/>
          <w:sz w:val="24"/>
          <w:szCs w:val="24"/>
        </w:rPr>
        <w:t>ежим доступа: http://www.vedomosti.ru/finance/articles/2011/06/20/novyj_rynok_sberbanka;</w:t>
      </w:r>
    </w:p>
    <w:p w:rsidR="00512944" w:rsidRPr="00512944" w:rsidRDefault="00512944" w:rsidP="007C43C4">
      <w:pPr>
        <w:numPr>
          <w:ilvl w:val="0"/>
          <w:numId w:val="49"/>
        </w:numPr>
        <w:spacing w:after="0"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 xml:space="preserve">Наиля </w:t>
      </w:r>
      <w:proofErr w:type="gramStart"/>
      <w:r w:rsidRPr="00512944">
        <w:rPr>
          <w:rFonts w:ascii="Times New Roman" w:hAnsi="Times New Roman" w:cs="Times New Roman"/>
          <w:sz w:val="24"/>
          <w:szCs w:val="24"/>
        </w:rPr>
        <w:t>Аскер-заде</w:t>
      </w:r>
      <w:proofErr w:type="gramEnd"/>
      <w:r w:rsidRPr="00512944">
        <w:rPr>
          <w:rFonts w:ascii="Times New Roman" w:hAnsi="Times New Roman" w:cs="Times New Roman"/>
          <w:sz w:val="24"/>
          <w:szCs w:val="24"/>
        </w:rPr>
        <w:t>. Сбербанк объявил о покупке «Тройки диалог» //Ведомости [Электронный ресурс], 11.03.2011. – режим доступа: http://www.vedomosti.ru/finance/articles/2011/03/11/sberbank_obyavil_o_pokupke_trojki_dialog;</w:t>
      </w:r>
    </w:p>
    <w:p w:rsidR="00512944" w:rsidRPr="00512944" w:rsidRDefault="00512944" w:rsidP="007C43C4">
      <w:pPr>
        <w:numPr>
          <w:ilvl w:val="0"/>
          <w:numId w:val="49"/>
        </w:numPr>
        <w:spacing w:after="0"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 xml:space="preserve">Пётр </w:t>
      </w:r>
      <w:proofErr w:type="spellStart"/>
      <w:r w:rsidRPr="00512944">
        <w:rPr>
          <w:rFonts w:ascii="Times New Roman" w:hAnsi="Times New Roman" w:cs="Times New Roman"/>
          <w:sz w:val="24"/>
          <w:szCs w:val="24"/>
        </w:rPr>
        <w:t>Канаев</w:t>
      </w:r>
      <w:proofErr w:type="spellEnd"/>
      <w:r w:rsidRPr="00512944">
        <w:rPr>
          <w:rFonts w:ascii="Times New Roman" w:hAnsi="Times New Roman" w:cs="Times New Roman"/>
          <w:sz w:val="24"/>
          <w:szCs w:val="24"/>
        </w:rPr>
        <w:t>. Сбербанк складывает международный паззл. // gazeta.ru, [Электронный ресурс], 08.06.2012. – режим доступа: https://www.gazeta.ru/fin</w:t>
      </w:r>
      <w:r w:rsidR="007C43C4">
        <w:rPr>
          <w:rFonts w:ascii="Times New Roman" w:hAnsi="Times New Roman" w:cs="Times New Roman"/>
          <w:sz w:val="24"/>
          <w:szCs w:val="24"/>
        </w:rPr>
        <w:t>ancial/2012/06/07/4617529.shtml;</w:t>
      </w:r>
    </w:p>
    <w:p w:rsidR="00512944" w:rsidRPr="00512944" w:rsidRDefault="00512944" w:rsidP="007C43C4">
      <w:pPr>
        <w:numPr>
          <w:ilvl w:val="0"/>
          <w:numId w:val="49"/>
        </w:numPr>
        <w:spacing w:after="0" w:line="240" w:lineRule="auto"/>
        <w:ind w:left="0" w:firstLine="0"/>
        <w:contextualSpacing/>
        <w:jc w:val="both"/>
        <w:rPr>
          <w:rFonts w:ascii="Times New Roman" w:hAnsi="Times New Roman" w:cs="Times New Roman"/>
          <w:sz w:val="24"/>
          <w:szCs w:val="24"/>
        </w:rPr>
      </w:pPr>
      <w:proofErr w:type="spellStart"/>
      <w:r w:rsidRPr="00512944">
        <w:rPr>
          <w:rFonts w:ascii="Times New Roman" w:hAnsi="Times New Roman" w:cs="Times New Roman"/>
          <w:sz w:val="24"/>
          <w:szCs w:val="24"/>
        </w:rPr>
        <w:t>Банки</w:t>
      </w:r>
      <w:proofErr w:type="gramStart"/>
      <w:r w:rsidRPr="00512944">
        <w:rPr>
          <w:rFonts w:ascii="Times New Roman" w:hAnsi="Times New Roman" w:cs="Times New Roman"/>
          <w:sz w:val="24"/>
          <w:szCs w:val="24"/>
        </w:rPr>
        <w:t>.р</w:t>
      </w:r>
      <w:proofErr w:type="gramEnd"/>
      <w:r w:rsidRPr="00512944">
        <w:rPr>
          <w:rFonts w:ascii="Times New Roman" w:hAnsi="Times New Roman" w:cs="Times New Roman"/>
          <w:sz w:val="24"/>
          <w:szCs w:val="24"/>
        </w:rPr>
        <w:t>у</w:t>
      </w:r>
      <w:proofErr w:type="spellEnd"/>
      <w:r w:rsidRPr="00512944">
        <w:rPr>
          <w:rFonts w:ascii="Times New Roman" w:hAnsi="Times New Roman" w:cs="Times New Roman"/>
          <w:sz w:val="24"/>
          <w:szCs w:val="24"/>
        </w:rPr>
        <w:t>: офиц. сайт  [Электронный ресурс]. // URL: http://www.banki.ru/banks/ratings/agency/?PAGEN_2=10&amp;mode=1&amp;o=2&amp;direct=2&amp;agency=228 (Дата обращения: 04.03.2017);</w:t>
      </w:r>
    </w:p>
    <w:p w:rsidR="00512944" w:rsidRPr="00512944" w:rsidRDefault="00512944" w:rsidP="007C43C4">
      <w:pPr>
        <w:numPr>
          <w:ilvl w:val="0"/>
          <w:numId w:val="49"/>
        </w:numPr>
        <w:spacing w:after="0"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 xml:space="preserve">Годовой отчет  ПАО «Сбербанк России» за 2015 год [Электронный ресурс] / РПБУ, неконсолидированные данные, 2016. </w:t>
      </w:r>
      <w:proofErr w:type="spellStart"/>
      <w:r w:rsidRPr="00512944">
        <w:rPr>
          <w:rFonts w:ascii="Times New Roman" w:hAnsi="Times New Roman" w:cs="Times New Roman"/>
          <w:sz w:val="24"/>
          <w:szCs w:val="24"/>
        </w:rPr>
        <w:t>Загл</w:t>
      </w:r>
      <w:proofErr w:type="spellEnd"/>
      <w:r w:rsidRPr="00512944">
        <w:rPr>
          <w:rFonts w:ascii="Times New Roman" w:hAnsi="Times New Roman" w:cs="Times New Roman"/>
          <w:sz w:val="24"/>
          <w:szCs w:val="24"/>
        </w:rPr>
        <w:t xml:space="preserve">. с </w:t>
      </w:r>
      <w:proofErr w:type="spellStart"/>
      <w:r w:rsidRPr="00512944">
        <w:rPr>
          <w:rFonts w:ascii="Times New Roman" w:hAnsi="Times New Roman" w:cs="Times New Roman"/>
          <w:sz w:val="24"/>
          <w:szCs w:val="24"/>
        </w:rPr>
        <w:t>тит</w:t>
      </w:r>
      <w:proofErr w:type="spellEnd"/>
      <w:r w:rsidRPr="00512944">
        <w:rPr>
          <w:rFonts w:ascii="Times New Roman" w:hAnsi="Times New Roman" w:cs="Times New Roman"/>
          <w:sz w:val="24"/>
          <w:szCs w:val="24"/>
        </w:rPr>
        <w:t>. экрана. Электрон</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w:t>
      </w:r>
      <w:proofErr w:type="gramStart"/>
      <w:r w:rsidRPr="00512944">
        <w:rPr>
          <w:rFonts w:ascii="Times New Roman" w:hAnsi="Times New Roman" w:cs="Times New Roman"/>
          <w:sz w:val="24"/>
          <w:szCs w:val="24"/>
        </w:rPr>
        <w:t>в</w:t>
      </w:r>
      <w:proofErr w:type="gramEnd"/>
      <w:r w:rsidRPr="00512944">
        <w:rPr>
          <w:rFonts w:ascii="Times New Roman" w:hAnsi="Times New Roman" w:cs="Times New Roman"/>
          <w:sz w:val="24"/>
          <w:szCs w:val="24"/>
        </w:rPr>
        <w:t xml:space="preserve">ерсия </w:t>
      </w:r>
      <w:proofErr w:type="spellStart"/>
      <w:r w:rsidRPr="00512944">
        <w:rPr>
          <w:rFonts w:ascii="Times New Roman" w:hAnsi="Times New Roman" w:cs="Times New Roman"/>
          <w:sz w:val="24"/>
          <w:szCs w:val="24"/>
        </w:rPr>
        <w:t>печ</w:t>
      </w:r>
      <w:proofErr w:type="spellEnd"/>
      <w:r w:rsidRPr="00512944">
        <w:rPr>
          <w:rFonts w:ascii="Times New Roman" w:hAnsi="Times New Roman" w:cs="Times New Roman"/>
          <w:sz w:val="24"/>
          <w:szCs w:val="24"/>
        </w:rPr>
        <w:t>. публикации. Доступ из корпоративной сети  ПАО «Сбербанк России». - Систем</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w:t>
      </w:r>
      <w:proofErr w:type="gramStart"/>
      <w:r w:rsidRPr="00512944">
        <w:rPr>
          <w:rFonts w:ascii="Times New Roman" w:hAnsi="Times New Roman" w:cs="Times New Roman"/>
          <w:sz w:val="24"/>
          <w:szCs w:val="24"/>
        </w:rPr>
        <w:t>т</w:t>
      </w:r>
      <w:proofErr w:type="gramEnd"/>
      <w:r w:rsidRPr="00512944">
        <w:rPr>
          <w:rFonts w:ascii="Times New Roman" w:hAnsi="Times New Roman" w:cs="Times New Roman"/>
          <w:sz w:val="24"/>
          <w:szCs w:val="24"/>
        </w:rPr>
        <w:t xml:space="preserve">ребования: </w:t>
      </w:r>
      <w:proofErr w:type="spellStart"/>
      <w:r w:rsidRPr="00512944">
        <w:rPr>
          <w:rFonts w:ascii="Times New Roman" w:hAnsi="Times New Roman" w:cs="Times New Roman"/>
          <w:sz w:val="24"/>
          <w:szCs w:val="24"/>
        </w:rPr>
        <w:t>Adobe</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Reader</w:t>
      </w:r>
      <w:proofErr w:type="spellEnd"/>
      <w:r w:rsidRPr="00512944">
        <w:rPr>
          <w:rFonts w:ascii="Times New Roman" w:hAnsi="Times New Roman" w:cs="Times New Roman"/>
          <w:sz w:val="24"/>
          <w:szCs w:val="24"/>
        </w:rPr>
        <w:t xml:space="preserve">. URL: </w:t>
      </w:r>
      <w:r w:rsidRPr="00512944">
        <w:rPr>
          <w:rFonts w:ascii="Times New Roman" w:hAnsi="Times New Roman" w:cs="Times New Roman"/>
          <w:sz w:val="24"/>
          <w:szCs w:val="24"/>
        </w:rPr>
        <w:lastRenderedPageBreak/>
        <w:t>www.sberbank.com/common/img/uploaded/files/pdf/.../Annual_report_rus_y2015.pdf (дата обращения: 04.03.2017);</w:t>
      </w:r>
    </w:p>
    <w:p w:rsidR="00512944" w:rsidRPr="00512944" w:rsidRDefault="00512944" w:rsidP="007C43C4">
      <w:pPr>
        <w:numPr>
          <w:ilvl w:val="0"/>
          <w:numId w:val="49"/>
        </w:numPr>
        <w:spacing w:after="0"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Консолидированная финансовая отчетность Сбербанка за 2016 г. // URL: http://www.sberbank.com/ru/investor-relations/reports-and-publications/ifrs (Дата обращения: 3.03.2017)</w:t>
      </w:r>
      <w:r w:rsidR="007C43C4">
        <w:rPr>
          <w:rFonts w:ascii="Times New Roman" w:hAnsi="Times New Roman" w:cs="Times New Roman"/>
          <w:sz w:val="24"/>
          <w:szCs w:val="24"/>
        </w:rPr>
        <w:t>;</w:t>
      </w:r>
    </w:p>
    <w:p w:rsidR="00512944" w:rsidRPr="00512944" w:rsidRDefault="00512944" w:rsidP="007C43C4">
      <w:pPr>
        <w:numPr>
          <w:ilvl w:val="0"/>
          <w:numId w:val="49"/>
        </w:numPr>
        <w:spacing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Консультант плюс: офиц. сайт  [Электронный ресурс]. // URL: http://www.consultant.ru (Дата обращения: 04.03.2017)</w:t>
      </w:r>
      <w:r w:rsidR="007C43C4">
        <w:rPr>
          <w:rFonts w:ascii="Times New Roman" w:hAnsi="Times New Roman" w:cs="Times New Roman"/>
          <w:sz w:val="24"/>
          <w:szCs w:val="24"/>
        </w:rPr>
        <w:t>;</w:t>
      </w:r>
    </w:p>
    <w:p w:rsidR="00512944" w:rsidRPr="00512944" w:rsidRDefault="00512944" w:rsidP="007C43C4">
      <w:pPr>
        <w:numPr>
          <w:ilvl w:val="0"/>
          <w:numId w:val="49"/>
        </w:numPr>
        <w:spacing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 xml:space="preserve">Крупнейшие игроки рынка розничных банковских услуг // Официальный сайт аналитического агентства </w:t>
      </w:r>
      <w:proofErr w:type="spellStart"/>
      <w:r w:rsidRPr="00512944">
        <w:rPr>
          <w:rFonts w:ascii="Times New Roman" w:hAnsi="Times New Roman" w:cs="Times New Roman"/>
          <w:sz w:val="24"/>
          <w:szCs w:val="24"/>
        </w:rPr>
        <w:t>Frank</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Research</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Group</w:t>
      </w:r>
      <w:proofErr w:type="spellEnd"/>
      <w:r w:rsidRPr="00512944">
        <w:rPr>
          <w:rFonts w:ascii="Times New Roman" w:hAnsi="Times New Roman" w:cs="Times New Roman"/>
          <w:sz w:val="24"/>
          <w:szCs w:val="24"/>
        </w:rPr>
        <w:t>, URL: http://www.frankrg.com/index.php?new_div_id=145;</w:t>
      </w:r>
    </w:p>
    <w:p w:rsidR="00512944" w:rsidRPr="00512944" w:rsidRDefault="00512944" w:rsidP="007C43C4">
      <w:pPr>
        <w:numPr>
          <w:ilvl w:val="0"/>
          <w:numId w:val="49"/>
        </w:numPr>
        <w:spacing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Официальный сайт ПАО «Сбербанк России»: офиц. сайт  [Электронный ресурс]. // URL: http://www.sberbank.com/ru/about (Дата обращения: 04.03.2017);</w:t>
      </w:r>
    </w:p>
    <w:p w:rsidR="00512944" w:rsidRPr="00512944" w:rsidRDefault="00512944" w:rsidP="007C43C4">
      <w:pPr>
        <w:numPr>
          <w:ilvl w:val="0"/>
          <w:numId w:val="49"/>
        </w:numPr>
        <w:spacing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Официальный портал Федеральной службы государственной статистики [Электронный ресурс]. – URL: http://www.gks.ru (Дата обращения: 04.03.2017)</w:t>
      </w:r>
      <w:r w:rsidR="007C43C4">
        <w:rPr>
          <w:rFonts w:ascii="Times New Roman" w:hAnsi="Times New Roman" w:cs="Times New Roman"/>
          <w:sz w:val="24"/>
          <w:szCs w:val="24"/>
        </w:rPr>
        <w:t>;</w:t>
      </w:r>
    </w:p>
    <w:p w:rsidR="00512944" w:rsidRPr="00512944" w:rsidRDefault="00512944" w:rsidP="007C43C4">
      <w:pPr>
        <w:numPr>
          <w:ilvl w:val="0"/>
          <w:numId w:val="49"/>
        </w:numPr>
        <w:spacing w:after="0"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Официальный сайт Центрального банка Российской Федерации: офиц. сайт  [Электронный ресурс]. // URL: https://www.cbr.ru/ (Дата обращения: 04.03.2017);</w:t>
      </w:r>
    </w:p>
    <w:p w:rsidR="00512944" w:rsidRPr="00512944" w:rsidRDefault="00512944" w:rsidP="007C43C4">
      <w:pPr>
        <w:numPr>
          <w:ilvl w:val="0"/>
          <w:numId w:val="49"/>
        </w:numPr>
        <w:spacing w:after="0"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 xml:space="preserve">Стратегия развития Сбербанка до 2018 года //  </w:t>
      </w:r>
      <w:r w:rsidRPr="00512944">
        <w:rPr>
          <w:rFonts w:ascii="Times New Roman" w:hAnsi="Times New Roman" w:cs="Times New Roman"/>
          <w:sz w:val="24"/>
          <w:szCs w:val="24"/>
          <w:lang w:val="en-US"/>
        </w:rPr>
        <w:t>URL</w:t>
      </w:r>
      <w:r w:rsidRPr="00512944">
        <w:rPr>
          <w:rFonts w:ascii="Times New Roman" w:hAnsi="Times New Roman" w:cs="Times New Roman"/>
          <w:sz w:val="24"/>
          <w:szCs w:val="24"/>
        </w:rPr>
        <w:t>: http://www.sberbank.ru/ru/about/today/strategy_20</w:t>
      </w:r>
      <w:r w:rsidR="007C43C4">
        <w:rPr>
          <w:rFonts w:ascii="Times New Roman" w:hAnsi="Times New Roman" w:cs="Times New Roman"/>
          <w:sz w:val="24"/>
          <w:szCs w:val="24"/>
        </w:rPr>
        <w:t>18 (Дата обращения: 04.03.2017);</w:t>
      </w:r>
    </w:p>
    <w:p w:rsidR="00512944" w:rsidRPr="00512944" w:rsidRDefault="00512944" w:rsidP="007C43C4">
      <w:pPr>
        <w:numPr>
          <w:ilvl w:val="0"/>
          <w:numId w:val="49"/>
        </w:numPr>
        <w:spacing w:after="0" w:line="240" w:lineRule="auto"/>
        <w:ind w:left="0" w:firstLine="0"/>
        <w:contextualSpacing/>
        <w:jc w:val="both"/>
        <w:rPr>
          <w:rFonts w:ascii="Times New Roman" w:hAnsi="Times New Roman" w:cs="Times New Roman"/>
          <w:sz w:val="24"/>
          <w:szCs w:val="24"/>
        </w:rPr>
      </w:pPr>
      <w:r w:rsidRPr="00512944">
        <w:rPr>
          <w:rFonts w:ascii="Times New Roman" w:hAnsi="Times New Roman" w:cs="Times New Roman"/>
          <w:sz w:val="24"/>
          <w:szCs w:val="24"/>
        </w:rPr>
        <w:t>РБК: офиц. сайт  [Электронный ресурс]. //URL: http://www.rbc.ru/finances/08/11/2016/5821d4c09a79475232ca62d7 (Дата обращения: 04.03.2017);</w:t>
      </w:r>
    </w:p>
    <w:p w:rsidR="00512944" w:rsidRDefault="00512944" w:rsidP="007C43C4">
      <w:pPr>
        <w:numPr>
          <w:ilvl w:val="0"/>
          <w:numId w:val="49"/>
        </w:numPr>
        <w:spacing w:line="240" w:lineRule="auto"/>
        <w:ind w:left="0" w:firstLine="0"/>
        <w:contextualSpacing/>
        <w:jc w:val="both"/>
        <w:rPr>
          <w:rFonts w:ascii="Times New Roman" w:hAnsi="Times New Roman" w:cs="Times New Roman"/>
          <w:sz w:val="24"/>
          <w:szCs w:val="24"/>
        </w:rPr>
      </w:pPr>
      <w:proofErr w:type="spellStart"/>
      <w:r w:rsidRPr="00512944">
        <w:rPr>
          <w:rFonts w:ascii="Times New Roman" w:hAnsi="Times New Roman" w:cs="Times New Roman"/>
          <w:sz w:val="24"/>
          <w:szCs w:val="24"/>
        </w:rPr>
        <w:t>Forbes</w:t>
      </w:r>
      <w:proofErr w:type="spellEnd"/>
      <w:r w:rsidRPr="00512944">
        <w:rPr>
          <w:rFonts w:ascii="Times New Roman" w:hAnsi="Times New Roman" w:cs="Times New Roman"/>
          <w:sz w:val="24"/>
          <w:szCs w:val="24"/>
        </w:rPr>
        <w:t>: офиц. сайт  [Электронный ресурс]. //URL: http://www.forbes.ru/rating-photogallery/315173-12-samykh-nadezhnykh-bankov-rossii-reiting-forbes?photo=1 (Дата обращения: 04.03.2017);</w:t>
      </w:r>
    </w:p>
    <w:p w:rsidR="00766BCA" w:rsidRDefault="00766BCA" w:rsidP="007C43C4">
      <w:pPr>
        <w:numPr>
          <w:ilvl w:val="0"/>
          <w:numId w:val="49"/>
        </w:numPr>
        <w:spacing w:line="240" w:lineRule="auto"/>
        <w:ind w:left="0" w:firstLine="0"/>
        <w:contextualSpacing/>
        <w:jc w:val="both"/>
        <w:rPr>
          <w:rFonts w:ascii="Times New Roman" w:hAnsi="Times New Roman" w:cs="Times New Roman"/>
          <w:sz w:val="24"/>
          <w:szCs w:val="24"/>
        </w:rPr>
      </w:pPr>
      <w:r w:rsidRPr="00766BCA">
        <w:rPr>
          <w:rFonts w:ascii="Times New Roman" w:hAnsi="Times New Roman" w:cs="Times New Roman"/>
          <w:sz w:val="24"/>
          <w:szCs w:val="24"/>
        </w:rPr>
        <w:t>URL: http://www.banki.ru/services/responses/ (дата обращения: 11.03.2017)</w:t>
      </w:r>
      <w:r w:rsidR="007C43C4">
        <w:rPr>
          <w:rFonts w:ascii="Times New Roman" w:hAnsi="Times New Roman" w:cs="Times New Roman"/>
          <w:sz w:val="24"/>
          <w:szCs w:val="24"/>
        </w:rPr>
        <w:t>;</w:t>
      </w:r>
    </w:p>
    <w:p w:rsidR="00766BCA" w:rsidRPr="00766BCA" w:rsidRDefault="007C43C4" w:rsidP="007C43C4">
      <w:pPr>
        <w:numPr>
          <w:ilvl w:val="0"/>
          <w:numId w:val="49"/>
        </w:numPr>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URL:</w:t>
      </w:r>
      <w:r w:rsidR="00766BCA" w:rsidRPr="00766BCA">
        <w:rPr>
          <w:rFonts w:ascii="Times New Roman" w:hAnsi="Times New Roman" w:cs="Times New Roman"/>
          <w:sz w:val="24"/>
          <w:szCs w:val="24"/>
        </w:rPr>
        <w:t>https://life.ru/t/сбербанк/919010/postavshchiki_bankomatov_otkazyvaiutsia_ot_tiendierov_sbierbanka (дата обращения 20.04.2017)</w:t>
      </w:r>
      <w:r>
        <w:rPr>
          <w:rFonts w:ascii="Times New Roman" w:hAnsi="Times New Roman" w:cs="Times New Roman"/>
          <w:sz w:val="24"/>
          <w:szCs w:val="24"/>
        </w:rPr>
        <w:t>;</w:t>
      </w:r>
    </w:p>
    <w:p w:rsidR="00766BCA" w:rsidRPr="00766BCA" w:rsidRDefault="00606EF7" w:rsidP="007C43C4">
      <w:pPr>
        <w:numPr>
          <w:ilvl w:val="0"/>
          <w:numId w:val="49"/>
        </w:numPr>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URL:</w:t>
      </w:r>
      <w:r w:rsidR="00766BCA" w:rsidRPr="00766BCA">
        <w:rPr>
          <w:rFonts w:ascii="Times New Roman" w:hAnsi="Times New Roman" w:cs="Times New Roman"/>
          <w:sz w:val="24"/>
          <w:szCs w:val="24"/>
        </w:rPr>
        <w:t>http://surfingbird.ru/surf/dNEja45F6#.WQNyjvnyjIU (дата обращения 20.04.2017)</w:t>
      </w:r>
      <w:r w:rsidR="007C43C4">
        <w:rPr>
          <w:rFonts w:ascii="Times New Roman" w:hAnsi="Times New Roman" w:cs="Times New Roman"/>
          <w:sz w:val="24"/>
          <w:szCs w:val="24"/>
        </w:rPr>
        <w:t>;</w:t>
      </w:r>
    </w:p>
    <w:p w:rsidR="00766BCA" w:rsidRPr="00766BCA" w:rsidRDefault="007C43C4" w:rsidP="007C43C4">
      <w:pPr>
        <w:numPr>
          <w:ilvl w:val="0"/>
          <w:numId w:val="49"/>
        </w:numPr>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URL:</w:t>
      </w:r>
      <w:r w:rsidR="00766BCA" w:rsidRPr="00766BCA">
        <w:rPr>
          <w:rFonts w:ascii="Times New Roman" w:hAnsi="Times New Roman" w:cs="Times New Roman"/>
          <w:sz w:val="24"/>
          <w:szCs w:val="24"/>
        </w:rPr>
        <w:t>http://www.zakupki.gov.ru/epz/main/public/home.html?placeOfSearch=fz44 (дата обращения 20.04.2017)</w:t>
      </w:r>
      <w:r>
        <w:rPr>
          <w:rFonts w:ascii="Times New Roman" w:hAnsi="Times New Roman" w:cs="Times New Roman"/>
          <w:sz w:val="24"/>
          <w:szCs w:val="24"/>
        </w:rPr>
        <w:t>;</w:t>
      </w:r>
    </w:p>
    <w:p w:rsidR="00766BCA" w:rsidRDefault="00606EF7" w:rsidP="007C43C4">
      <w:pPr>
        <w:numPr>
          <w:ilvl w:val="0"/>
          <w:numId w:val="49"/>
        </w:numPr>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URL:</w:t>
      </w:r>
      <w:r w:rsidR="00766BCA" w:rsidRPr="00766BCA">
        <w:rPr>
          <w:rFonts w:ascii="Times New Roman" w:hAnsi="Times New Roman" w:cs="Times New Roman"/>
          <w:sz w:val="24"/>
          <w:szCs w:val="24"/>
        </w:rPr>
        <w:t>https://kontur.ru/proizvodstvo_bankomatov (дата обращения 20.04.2017)</w:t>
      </w:r>
      <w:r w:rsidR="007C43C4">
        <w:rPr>
          <w:rFonts w:ascii="Times New Roman" w:hAnsi="Times New Roman" w:cs="Times New Roman"/>
          <w:sz w:val="24"/>
          <w:szCs w:val="24"/>
        </w:rPr>
        <w:t>;</w:t>
      </w:r>
    </w:p>
    <w:p w:rsidR="007C43C4" w:rsidRPr="007C43C4" w:rsidRDefault="00606EF7" w:rsidP="007C43C4">
      <w:pPr>
        <w:numPr>
          <w:ilvl w:val="0"/>
          <w:numId w:val="49"/>
        </w:numPr>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URL:</w:t>
      </w:r>
      <w:r w:rsidR="007C43C4" w:rsidRPr="007C43C4">
        <w:rPr>
          <w:rFonts w:ascii="Times New Roman" w:hAnsi="Times New Roman" w:cs="Times New Roman"/>
          <w:sz w:val="24"/>
          <w:szCs w:val="24"/>
        </w:rPr>
        <w:t>http://zakupki360.ru/FavoriteCustomers#?f=/Suppliers/Details/2774755 (дата обращения 20.04.2017)</w:t>
      </w:r>
      <w:r w:rsidR="007C43C4">
        <w:rPr>
          <w:rFonts w:ascii="Times New Roman" w:hAnsi="Times New Roman" w:cs="Times New Roman"/>
          <w:sz w:val="24"/>
          <w:szCs w:val="24"/>
        </w:rPr>
        <w:t>;</w:t>
      </w:r>
    </w:p>
    <w:p w:rsidR="007C43C4" w:rsidRPr="007C43C4" w:rsidRDefault="00606EF7" w:rsidP="007C43C4">
      <w:pPr>
        <w:numPr>
          <w:ilvl w:val="0"/>
          <w:numId w:val="49"/>
        </w:numPr>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URL:</w:t>
      </w:r>
      <w:r w:rsidR="007C43C4" w:rsidRPr="007C43C4">
        <w:rPr>
          <w:rFonts w:ascii="Times New Roman" w:hAnsi="Times New Roman" w:cs="Times New Roman"/>
          <w:sz w:val="24"/>
          <w:szCs w:val="24"/>
        </w:rPr>
        <w:t>http://xn----ctbjnaatncev9av3a8f8b.xn--p1ai/ (дата обращения 20.04.2017)</w:t>
      </w:r>
      <w:r w:rsidR="007C43C4">
        <w:rPr>
          <w:rFonts w:ascii="Times New Roman" w:hAnsi="Times New Roman" w:cs="Times New Roman"/>
          <w:sz w:val="24"/>
          <w:szCs w:val="24"/>
        </w:rPr>
        <w:t>;</w:t>
      </w:r>
    </w:p>
    <w:p w:rsidR="007C43C4" w:rsidRPr="007C43C4" w:rsidRDefault="00606EF7" w:rsidP="007C43C4">
      <w:pPr>
        <w:numPr>
          <w:ilvl w:val="0"/>
          <w:numId w:val="49"/>
        </w:numPr>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URL:</w:t>
      </w:r>
      <w:r w:rsidR="007C43C4" w:rsidRPr="007C43C4">
        <w:rPr>
          <w:rFonts w:ascii="Times New Roman" w:hAnsi="Times New Roman" w:cs="Times New Roman"/>
          <w:sz w:val="24"/>
          <w:szCs w:val="24"/>
        </w:rPr>
        <w:t>http://www.saga-tech.ru/en/news1/corporate_news/saga_news_2011_08_30/ (дата обращения 20.04.2017)</w:t>
      </w:r>
      <w:r w:rsidR="007C43C4">
        <w:rPr>
          <w:rFonts w:ascii="Times New Roman" w:hAnsi="Times New Roman" w:cs="Times New Roman"/>
          <w:sz w:val="24"/>
          <w:szCs w:val="24"/>
        </w:rPr>
        <w:t>;</w:t>
      </w:r>
    </w:p>
    <w:p w:rsidR="007C43C4" w:rsidRDefault="00606EF7" w:rsidP="007C43C4">
      <w:pPr>
        <w:numPr>
          <w:ilvl w:val="0"/>
          <w:numId w:val="49"/>
        </w:numPr>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URL:</w:t>
      </w:r>
      <w:r w:rsidR="007C43C4" w:rsidRPr="007C43C4">
        <w:rPr>
          <w:rFonts w:ascii="Times New Roman" w:hAnsi="Times New Roman" w:cs="Times New Roman"/>
          <w:sz w:val="24"/>
          <w:szCs w:val="24"/>
        </w:rPr>
        <w:t>https://ria.ru/society/20161018/1479468691.html (дата обращения 20.04.2017)</w:t>
      </w:r>
      <w:r w:rsidR="007C43C4">
        <w:rPr>
          <w:rFonts w:ascii="Times New Roman" w:hAnsi="Times New Roman" w:cs="Times New Roman"/>
          <w:sz w:val="24"/>
          <w:szCs w:val="24"/>
        </w:rPr>
        <w:t>;</w:t>
      </w:r>
    </w:p>
    <w:p w:rsidR="007C43C4" w:rsidRPr="007C43C4" w:rsidRDefault="007C43C4" w:rsidP="007C43C4">
      <w:pPr>
        <w:numPr>
          <w:ilvl w:val="0"/>
          <w:numId w:val="49"/>
        </w:numPr>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URL:</w:t>
      </w:r>
      <w:r w:rsidRPr="007C43C4">
        <w:rPr>
          <w:rFonts w:ascii="Times New Roman" w:hAnsi="Times New Roman" w:cs="Times New Roman"/>
          <w:sz w:val="24"/>
          <w:szCs w:val="24"/>
        </w:rPr>
        <w:t>https://ru.indeed.com/cmp/%D0%A1%D0%B1%D0%B5</w:t>
      </w:r>
      <w:r>
        <w:rPr>
          <w:rFonts w:ascii="Times New Roman" w:hAnsi="Times New Roman" w:cs="Times New Roman"/>
          <w:sz w:val="24"/>
          <w:szCs w:val="24"/>
        </w:rPr>
        <w:t>%D1%80%D0%B1%D0%B0%D0%BD%D0%BA</w:t>
      </w:r>
      <w:r w:rsidRPr="007C43C4">
        <w:rPr>
          <w:rFonts w:ascii="Times New Roman" w:hAnsi="Times New Roman" w:cs="Times New Roman"/>
          <w:sz w:val="24"/>
          <w:szCs w:val="24"/>
        </w:rPr>
        <w:t>%D1%81%D0%B5%D1%80%D0%B2%D0%B8%D1%81/salaries (дата обращения 20.04.2017)</w:t>
      </w:r>
      <w:r>
        <w:rPr>
          <w:rFonts w:ascii="Times New Roman" w:hAnsi="Times New Roman" w:cs="Times New Roman"/>
          <w:sz w:val="24"/>
          <w:szCs w:val="24"/>
        </w:rPr>
        <w:t>;</w:t>
      </w:r>
    </w:p>
    <w:p w:rsidR="007C43C4" w:rsidRPr="007C43C4" w:rsidRDefault="00606EF7" w:rsidP="007C43C4">
      <w:pPr>
        <w:numPr>
          <w:ilvl w:val="0"/>
          <w:numId w:val="49"/>
        </w:numPr>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URL:</w:t>
      </w:r>
      <w:r w:rsidR="007C43C4" w:rsidRPr="007C43C4">
        <w:rPr>
          <w:rFonts w:ascii="Times New Roman" w:hAnsi="Times New Roman" w:cs="Times New Roman"/>
          <w:sz w:val="24"/>
          <w:szCs w:val="24"/>
        </w:rPr>
        <w:t>http://news.drom.ru/23837.html (дата обращения 20.04.2017)</w:t>
      </w:r>
      <w:r w:rsidR="007C43C4">
        <w:rPr>
          <w:rFonts w:ascii="Times New Roman" w:hAnsi="Times New Roman" w:cs="Times New Roman"/>
          <w:sz w:val="24"/>
          <w:szCs w:val="24"/>
        </w:rPr>
        <w:t>;</w:t>
      </w:r>
    </w:p>
    <w:p w:rsidR="007C43C4" w:rsidRDefault="00606EF7" w:rsidP="007C43C4">
      <w:pPr>
        <w:numPr>
          <w:ilvl w:val="0"/>
          <w:numId w:val="49"/>
        </w:numPr>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URL:</w:t>
      </w:r>
      <w:r w:rsidR="007C43C4" w:rsidRPr="007C43C4">
        <w:rPr>
          <w:rFonts w:ascii="Times New Roman" w:hAnsi="Times New Roman" w:cs="Times New Roman"/>
          <w:sz w:val="24"/>
          <w:szCs w:val="24"/>
        </w:rPr>
        <w:t>http://www.cre.ru/journalnews/4408/ (дата обращения 20.04.2017)</w:t>
      </w:r>
      <w:r w:rsidR="007C43C4">
        <w:rPr>
          <w:rFonts w:ascii="Times New Roman" w:hAnsi="Times New Roman" w:cs="Times New Roman"/>
          <w:sz w:val="24"/>
          <w:szCs w:val="24"/>
        </w:rPr>
        <w:t>;</w:t>
      </w:r>
    </w:p>
    <w:p w:rsidR="007C43C4" w:rsidRPr="007C43C4" w:rsidRDefault="00606EF7" w:rsidP="007C43C4">
      <w:pPr>
        <w:numPr>
          <w:ilvl w:val="0"/>
          <w:numId w:val="49"/>
        </w:numPr>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URL:</w:t>
      </w:r>
      <w:r w:rsidR="007C43C4" w:rsidRPr="007C43C4">
        <w:rPr>
          <w:rFonts w:ascii="Times New Roman" w:hAnsi="Times New Roman" w:cs="Times New Roman"/>
          <w:sz w:val="24"/>
          <w:szCs w:val="24"/>
        </w:rPr>
        <w:t>https://www.cian.ru/kupit-sklad/ (дата обращения 20.04.2017)</w:t>
      </w:r>
      <w:r w:rsidR="007C43C4">
        <w:rPr>
          <w:rFonts w:ascii="Times New Roman" w:hAnsi="Times New Roman" w:cs="Times New Roman"/>
          <w:sz w:val="24"/>
          <w:szCs w:val="24"/>
        </w:rPr>
        <w:t>;</w:t>
      </w:r>
    </w:p>
    <w:p w:rsidR="007C43C4" w:rsidRPr="00512944" w:rsidRDefault="00606EF7" w:rsidP="007C43C4">
      <w:pPr>
        <w:numPr>
          <w:ilvl w:val="0"/>
          <w:numId w:val="49"/>
        </w:numPr>
        <w:spacing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URL:</w:t>
      </w:r>
      <w:r w:rsidR="007C43C4" w:rsidRPr="007C43C4">
        <w:rPr>
          <w:rFonts w:ascii="Times New Roman" w:hAnsi="Times New Roman" w:cs="Times New Roman"/>
          <w:sz w:val="24"/>
          <w:szCs w:val="24"/>
        </w:rPr>
        <w:t>http://www.gazavtomir.ru/price (дата обращения 20.04.2017)</w:t>
      </w:r>
      <w:r w:rsidR="007C43C4">
        <w:rPr>
          <w:rFonts w:ascii="Times New Roman" w:hAnsi="Times New Roman" w:cs="Times New Roman"/>
          <w:sz w:val="24"/>
          <w:szCs w:val="24"/>
        </w:rPr>
        <w:t>.</w:t>
      </w:r>
    </w:p>
    <w:p w:rsidR="00512944" w:rsidRPr="00512944" w:rsidRDefault="00512944" w:rsidP="007C43C4">
      <w:pPr>
        <w:spacing w:after="0" w:line="240" w:lineRule="auto"/>
        <w:ind w:firstLine="709"/>
        <w:jc w:val="both"/>
        <w:rPr>
          <w:rFonts w:ascii="Times New Roman" w:hAnsi="Times New Roman" w:cs="Times New Roman"/>
          <w:sz w:val="28"/>
          <w:szCs w:val="28"/>
        </w:rPr>
      </w:pPr>
      <w:r w:rsidRPr="00512944">
        <w:rPr>
          <w:rFonts w:ascii="Times New Roman" w:hAnsi="Times New Roman" w:cs="Times New Roman"/>
          <w:sz w:val="28"/>
          <w:szCs w:val="28"/>
        </w:rPr>
        <w:br w:type="page"/>
      </w:r>
    </w:p>
    <w:p w:rsidR="00512944" w:rsidRPr="00D76FDB" w:rsidRDefault="00512944" w:rsidP="005527D1">
      <w:pPr>
        <w:pStyle w:val="1"/>
        <w:spacing w:before="0" w:after="720" w:line="360" w:lineRule="auto"/>
        <w:jc w:val="center"/>
        <w:rPr>
          <w:rFonts w:ascii="Times New Roman" w:eastAsia="MS Gothic" w:hAnsi="Times New Roman" w:cs="Times New Roman"/>
          <w:color w:val="auto"/>
          <w:kern w:val="32"/>
        </w:rPr>
      </w:pPr>
      <w:bookmarkStart w:id="21" w:name="_Toc451873876"/>
      <w:bookmarkStart w:id="22" w:name="_Toc477474281"/>
      <w:bookmarkStart w:id="23" w:name="_Toc482627384"/>
      <w:r w:rsidRPr="00D76FDB">
        <w:rPr>
          <w:rFonts w:ascii="Times New Roman" w:eastAsia="MS Gothic" w:hAnsi="Times New Roman" w:cs="Times New Roman"/>
          <w:color w:val="auto"/>
          <w:kern w:val="32"/>
        </w:rPr>
        <w:lastRenderedPageBreak/>
        <w:t>Приложения</w:t>
      </w:r>
      <w:bookmarkEnd w:id="21"/>
      <w:bookmarkEnd w:id="22"/>
      <w:bookmarkEnd w:id="23"/>
    </w:p>
    <w:p w:rsidR="00C80626" w:rsidRPr="00C80626" w:rsidRDefault="00C80626" w:rsidP="00D76FDB">
      <w:pPr>
        <w:jc w:val="center"/>
        <w:rPr>
          <w:rFonts w:ascii="Times New Roman" w:eastAsia="MS Gothic" w:hAnsi="Times New Roman" w:cs="Times New Roman"/>
          <w:kern w:val="32"/>
          <w:sz w:val="24"/>
          <w:szCs w:val="24"/>
        </w:rPr>
      </w:pPr>
      <w:r w:rsidRPr="00C80626">
        <w:rPr>
          <w:rFonts w:ascii="Times New Roman" w:eastAsia="MS Gothic" w:hAnsi="Times New Roman" w:cs="Times New Roman"/>
          <w:kern w:val="32"/>
          <w:sz w:val="24"/>
          <w:szCs w:val="24"/>
        </w:rPr>
        <w:t>Приложение 1</w:t>
      </w:r>
    </w:p>
    <w:p w:rsidR="00C80626" w:rsidRPr="00FA2C9D" w:rsidRDefault="00C80626" w:rsidP="00C80626">
      <w:pPr>
        <w:spacing w:after="0" w:line="360" w:lineRule="auto"/>
        <w:jc w:val="center"/>
        <w:rPr>
          <w:rFonts w:ascii="Times New Roman" w:hAnsi="Times New Roman" w:cs="Times New Roman"/>
          <w:sz w:val="24"/>
          <w:szCs w:val="24"/>
        </w:rPr>
      </w:pPr>
      <w:r w:rsidRPr="00FA2C9D">
        <w:rPr>
          <w:rFonts w:ascii="Times New Roman" w:hAnsi="Times New Roman" w:cs="Times New Roman"/>
          <w:bCs/>
          <w:sz w:val="24"/>
          <w:szCs w:val="24"/>
        </w:rPr>
        <w:t>Сравнительное описание моделей жизненных циклов 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1032"/>
        <w:gridCol w:w="3120"/>
        <w:gridCol w:w="3564"/>
      </w:tblGrid>
      <w:tr w:rsidR="00C80626" w:rsidRPr="00C80626" w:rsidTr="00C80626">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b/>
                <w:bCs/>
                <w:sz w:val="24"/>
                <w:szCs w:val="24"/>
              </w:rPr>
            </w:pPr>
            <w:r w:rsidRPr="00C80626">
              <w:rPr>
                <w:rFonts w:ascii="Times New Roman" w:hAnsi="Times New Roman" w:cs="Times New Roman"/>
                <w:b/>
                <w:bCs/>
                <w:sz w:val="24"/>
                <w:szCs w:val="24"/>
              </w:rPr>
              <w:t>Авторы модели</w:t>
            </w:r>
          </w:p>
        </w:tc>
        <w:tc>
          <w:tcPr>
            <w:tcW w:w="1032" w:type="dxa"/>
            <w:vAlign w:val="center"/>
          </w:tcPr>
          <w:p w:rsidR="00C80626" w:rsidRPr="00C80626" w:rsidRDefault="00C80626" w:rsidP="00C51651">
            <w:pPr>
              <w:spacing w:after="0" w:line="240" w:lineRule="auto"/>
              <w:jc w:val="both"/>
              <w:rPr>
                <w:rFonts w:ascii="Times New Roman" w:hAnsi="Times New Roman" w:cs="Times New Roman"/>
                <w:b/>
                <w:bCs/>
                <w:sz w:val="24"/>
                <w:szCs w:val="24"/>
              </w:rPr>
            </w:pPr>
            <w:r w:rsidRPr="00C80626">
              <w:rPr>
                <w:rFonts w:ascii="Times New Roman" w:hAnsi="Times New Roman" w:cs="Times New Roman"/>
                <w:b/>
                <w:bCs/>
                <w:sz w:val="24"/>
                <w:szCs w:val="24"/>
              </w:rPr>
              <w:t>Год</w:t>
            </w:r>
          </w:p>
        </w:tc>
        <w:tc>
          <w:tcPr>
            <w:tcW w:w="3120" w:type="dxa"/>
            <w:shd w:val="clear" w:color="auto" w:fill="auto"/>
            <w:vAlign w:val="center"/>
          </w:tcPr>
          <w:p w:rsidR="00C80626" w:rsidRPr="00C80626" w:rsidRDefault="00C80626" w:rsidP="00C51651">
            <w:pPr>
              <w:spacing w:after="0" w:line="240" w:lineRule="auto"/>
              <w:jc w:val="both"/>
              <w:rPr>
                <w:rFonts w:ascii="Times New Roman" w:hAnsi="Times New Roman" w:cs="Times New Roman"/>
                <w:b/>
                <w:bCs/>
                <w:sz w:val="24"/>
                <w:szCs w:val="24"/>
              </w:rPr>
            </w:pPr>
            <w:r w:rsidRPr="00C80626">
              <w:rPr>
                <w:rFonts w:ascii="Times New Roman" w:hAnsi="Times New Roman" w:cs="Times New Roman"/>
                <w:b/>
                <w:bCs/>
                <w:sz w:val="24"/>
                <w:szCs w:val="24"/>
              </w:rPr>
              <w:t>Сравнительные переменные</w:t>
            </w:r>
          </w:p>
        </w:tc>
        <w:tc>
          <w:tcPr>
            <w:tcW w:w="3564" w:type="dxa"/>
            <w:shd w:val="clear" w:color="auto" w:fill="auto"/>
            <w:vAlign w:val="center"/>
          </w:tcPr>
          <w:p w:rsidR="00C80626" w:rsidRPr="00C80626" w:rsidRDefault="00C80626" w:rsidP="00C51651">
            <w:pPr>
              <w:spacing w:after="0" w:line="240" w:lineRule="auto"/>
              <w:jc w:val="both"/>
              <w:rPr>
                <w:rFonts w:ascii="Times New Roman" w:hAnsi="Times New Roman" w:cs="Times New Roman"/>
                <w:b/>
                <w:bCs/>
                <w:sz w:val="24"/>
                <w:szCs w:val="24"/>
              </w:rPr>
            </w:pPr>
            <w:r w:rsidRPr="00C80626">
              <w:rPr>
                <w:rFonts w:ascii="Times New Roman" w:hAnsi="Times New Roman" w:cs="Times New Roman"/>
                <w:b/>
                <w:bCs/>
                <w:sz w:val="24"/>
                <w:szCs w:val="24"/>
              </w:rPr>
              <w:t>Стадии модели</w:t>
            </w:r>
          </w:p>
        </w:tc>
      </w:tr>
      <w:tr w:rsidR="00C80626" w:rsidRPr="00C80626" w:rsidTr="00C80626">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bCs/>
                <w:sz w:val="24"/>
                <w:szCs w:val="24"/>
                <w:lang w:val="en-US"/>
              </w:rPr>
            </w:pPr>
            <w:proofErr w:type="spellStart"/>
            <w:r w:rsidRPr="00C80626">
              <w:rPr>
                <w:rFonts w:ascii="Times New Roman" w:hAnsi="Times New Roman" w:cs="Times New Roman"/>
                <w:bCs/>
                <w:sz w:val="24"/>
                <w:szCs w:val="24"/>
              </w:rPr>
              <w:t>Липитт</w:t>
            </w:r>
            <w:proofErr w:type="spellEnd"/>
            <w:r w:rsidRPr="00C80626">
              <w:rPr>
                <w:rFonts w:ascii="Times New Roman" w:hAnsi="Times New Roman" w:cs="Times New Roman"/>
                <w:bCs/>
                <w:sz w:val="24"/>
                <w:szCs w:val="24"/>
              </w:rPr>
              <w:t>, Шмидт</w:t>
            </w:r>
            <w:r w:rsidRPr="00C80626">
              <w:rPr>
                <w:rFonts w:ascii="Times New Roman" w:hAnsi="Times New Roman" w:cs="Times New Roman"/>
                <w:bCs/>
                <w:sz w:val="24"/>
                <w:szCs w:val="24"/>
                <w:lang w:val="en-US"/>
              </w:rPr>
              <w:t xml:space="preserve">, </w:t>
            </w:r>
            <w:r w:rsidRPr="00C80626">
              <w:rPr>
                <w:rFonts w:ascii="Times New Roman" w:hAnsi="Times New Roman" w:cs="Times New Roman"/>
                <w:bCs/>
                <w:sz w:val="24"/>
                <w:szCs w:val="24"/>
              </w:rPr>
              <w:t>[</w:t>
            </w:r>
            <w:proofErr w:type="spellStart"/>
            <w:r w:rsidRPr="00C80626">
              <w:rPr>
                <w:rFonts w:ascii="Times New Roman" w:hAnsi="Times New Roman" w:cs="Times New Roman"/>
                <w:bCs/>
                <w:sz w:val="24"/>
                <w:szCs w:val="24"/>
                <w:lang w:val="en-US"/>
              </w:rPr>
              <w:t>Lipitt</w:t>
            </w:r>
            <w:proofErr w:type="spellEnd"/>
            <w:r w:rsidRPr="00C80626">
              <w:rPr>
                <w:rFonts w:ascii="Times New Roman" w:hAnsi="Times New Roman" w:cs="Times New Roman"/>
                <w:bCs/>
                <w:sz w:val="24"/>
                <w:szCs w:val="24"/>
                <w:lang w:val="en-US"/>
              </w:rPr>
              <w:t>, Schmidt]</w:t>
            </w: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1967</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Приоритеты разных групп интересов, возраст, кризисы, фокус управления и наличие конфронтации, формализация управления, структура.</w:t>
            </w:r>
          </w:p>
        </w:tc>
        <w:tc>
          <w:tcPr>
            <w:tcW w:w="3564" w:type="dxa"/>
            <w:shd w:val="clear" w:color="auto" w:fill="auto"/>
          </w:tcPr>
          <w:p w:rsidR="00C80626" w:rsidRPr="00C80626" w:rsidRDefault="00C80626" w:rsidP="00C51651">
            <w:pPr>
              <w:numPr>
                <w:ilvl w:val="0"/>
                <w:numId w:val="1"/>
              </w:numPr>
              <w:spacing w:after="0" w:line="240" w:lineRule="auto"/>
              <w:ind w:left="586" w:hanging="284"/>
              <w:jc w:val="both"/>
              <w:rPr>
                <w:rFonts w:ascii="Times New Roman" w:hAnsi="Times New Roman" w:cs="Times New Roman"/>
                <w:sz w:val="24"/>
                <w:szCs w:val="24"/>
              </w:rPr>
            </w:pPr>
            <w:r w:rsidRPr="00C80626">
              <w:rPr>
                <w:rFonts w:ascii="Times New Roman" w:hAnsi="Times New Roman" w:cs="Times New Roman"/>
                <w:sz w:val="24"/>
                <w:szCs w:val="24"/>
              </w:rPr>
              <w:t xml:space="preserve">Рождение </w:t>
            </w:r>
          </w:p>
          <w:p w:rsidR="00C80626" w:rsidRPr="00C80626" w:rsidRDefault="00C80626" w:rsidP="00C51651">
            <w:pPr>
              <w:numPr>
                <w:ilvl w:val="0"/>
                <w:numId w:val="1"/>
              </w:numPr>
              <w:spacing w:after="0" w:line="240" w:lineRule="auto"/>
              <w:ind w:left="586" w:hanging="284"/>
              <w:jc w:val="both"/>
              <w:rPr>
                <w:rFonts w:ascii="Times New Roman" w:hAnsi="Times New Roman" w:cs="Times New Roman"/>
                <w:sz w:val="24"/>
                <w:szCs w:val="24"/>
              </w:rPr>
            </w:pPr>
            <w:r w:rsidRPr="00C80626">
              <w:rPr>
                <w:rFonts w:ascii="Times New Roman" w:hAnsi="Times New Roman" w:cs="Times New Roman"/>
                <w:sz w:val="24"/>
                <w:szCs w:val="24"/>
              </w:rPr>
              <w:t>Юность</w:t>
            </w:r>
          </w:p>
          <w:p w:rsidR="00C80626" w:rsidRPr="00C80626" w:rsidRDefault="00C80626" w:rsidP="00C51651">
            <w:pPr>
              <w:numPr>
                <w:ilvl w:val="0"/>
                <w:numId w:val="1"/>
              </w:numPr>
              <w:spacing w:after="0" w:line="240" w:lineRule="auto"/>
              <w:ind w:left="586" w:hanging="284"/>
              <w:jc w:val="both"/>
              <w:rPr>
                <w:rFonts w:ascii="Times New Roman" w:hAnsi="Times New Roman" w:cs="Times New Roman"/>
                <w:sz w:val="24"/>
                <w:szCs w:val="24"/>
              </w:rPr>
            </w:pPr>
            <w:r w:rsidRPr="00C80626">
              <w:rPr>
                <w:rFonts w:ascii="Times New Roman" w:hAnsi="Times New Roman" w:cs="Times New Roman"/>
                <w:sz w:val="24"/>
                <w:szCs w:val="24"/>
              </w:rPr>
              <w:t xml:space="preserve">Зрелость </w:t>
            </w:r>
          </w:p>
        </w:tc>
      </w:tr>
      <w:tr w:rsidR="00C80626" w:rsidRPr="00C80626" w:rsidTr="00C80626">
        <w:trPr>
          <w:trHeight w:val="1832"/>
        </w:trPr>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rPr>
            </w:pPr>
            <w:proofErr w:type="spellStart"/>
            <w:r w:rsidRPr="00C80626">
              <w:rPr>
                <w:rFonts w:ascii="Times New Roman" w:hAnsi="Times New Roman" w:cs="Times New Roman"/>
                <w:sz w:val="24"/>
                <w:szCs w:val="24"/>
              </w:rPr>
              <w:t>Грейнер</w:t>
            </w:r>
            <w:proofErr w:type="spellEnd"/>
            <w:r w:rsidRPr="00C80626">
              <w:rPr>
                <w:rFonts w:ascii="Times New Roman" w:hAnsi="Times New Roman" w:cs="Times New Roman"/>
                <w:sz w:val="24"/>
                <w:szCs w:val="24"/>
              </w:rPr>
              <w:t>,</w:t>
            </w:r>
          </w:p>
          <w:p w:rsidR="00C80626" w:rsidRPr="00C80626" w:rsidRDefault="007C51C5" w:rsidP="00C51651">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en-US"/>
              </w:rPr>
              <w:t>[</w:t>
            </w:r>
            <w:r w:rsidR="00C80626" w:rsidRPr="00C80626">
              <w:rPr>
                <w:rFonts w:ascii="Times New Roman" w:hAnsi="Times New Roman" w:cs="Times New Roman"/>
                <w:sz w:val="24"/>
                <w:szCs w:val="24"/>
                <w:lang w:val="en-US"/>
              </w:rPr>
              <w:t>Greiner]</w:t>
            </w: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1972</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 xml:space="preserve">Размер, возраст, этапы революции, темп роста отрасли, этапы эволюции, стиль </w:t>
            </w:r>
            <w:proofErr w:type="gramStart"/>
            <w:r w:rsidRPr="00C80626">
              <w:rPr>
                <w:rFonts w:ascii="Times New Roman" w:hAnsi="Times New Roman" w:cs="Times New Roman"/>
                <w:sz w:val="24"/>
                <w:szCs w:val="24"/>
              </w:rPr>
              <w:t>топ-менеджмента</w:t>
            </w:r>
            <w:proofErr w:type="gramEnd"/>
            <w:r w:rsidRPr="00C80626">
              <w:rPr>
                <w:rFonts w:ascii="Times New Roman" w:hAnsi="Times New Roman" w:cs="Times New Roman"/>
                <w:sz w:val="24"/>
                <w:szCs w:val="24"/>
              </w:rPr>
              <w:t>, организационная структура, система контроля, формализация, акцент в вознаграждении менеджмента</w:t>
            </w:r>
          </w:p>
        </w:tc>
        <w:tc>
          <w:tcPr>
            <w:tcW w:w="3564" w:type="dxa"/>
            <w:shd w:val="clear" w:color="auto" w:fill="auto"/>
          </w:tcPr>
          <w:p w:rsidR="00C80626" w:rsidRPr="00C80626" w:rsidRDefault="00C80626" w:rsidP="00C51651">
            <w:pPr>
              <w:numPr>
                <w:ilvl w:val="0"/>
                <w:numId w:val="2"/>
              </w:num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Креативность</w:t>
            </w:r>
          </w:p>
          <w:p w:rsidR="00C80626" w:rsidRPr="00C80626" w:rsidRDefault="00C80626" w:rsidP="00C51651">
            <w:pPr>
              <w:numPr>
                <w:ilvl w:val="0"/>
                <w:numId w:val="2"/>
              </w:num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Директивное руководство</w:t>
            </w:r>
          </w:p>
          <w:p w:rsidR="00C80626" w:rsidRPr="00C80626" w:rsidRDefault="00C80626" w:rsidP="00C51651">
            <w:pPr>
              <w:numPr>
                <w:ilvl w:val="0"/>
                <w:numId w:val="2"/>
              </w:num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Делегирование полномочий</w:t>
            </w:r>
          </w:p>
          <w:p w:rsidR="00C80626" w:rsidRPr="00C80626" w:rsidRDefault="00C80626" w:rsidP="00C51651">
            <w:pPr>
              <w:numPr>
                <w:ilvl w:val="0"/>
                <w:numId w:val="2"/>
              </w:num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Координация</w:t>
            </w:r>
          </w:p>
          <w:p w:rsidR="00C80626" w:rsidRPr="00C80626" w:rsidRDefault="00C80626" w:rsidP="00C51651">
            <w:pPr>
              <w:numPr>
                <w:ilvl w:val="0"/>
                <w:numId w:val="2"/>
              </w:num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Сотрудничество</w:t>
            </w:r>
          </w:p>
        </w:tc>
      </w:tr>
      <w:tr w:rsidR="00C80626" w:rsidRPr="00C80626" w:rsidTr="00C80626">
        <w:trPr>
          <w:trHeight w:val="3031"/>
        </w:trPr>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lang w:val="en-US"/>
              </w:rPr>
            </w:pPr>
            <w:proofErr w:type="spellStart"/>
            <w:r w:rsidRPr="00C80626">
              <w:rPr>
                <w:rFonts w:ascii="Times New Roman" w:hAnsi="Times New Roman" w:cs="Times New Roman"/>
                <w:sz w:val="24"/>
                <w:szCs w:val="24"/>
              </w:rPr>
              <w:t>Торберт</w:t>
            </w:r>
            <w:proofErr w:type="spellEnd"/>
            <w:r w:rsidRPr="00C80626">
              <w:rPr>
                <w:rFonts w:ascii="Times New Roman" w:hAnsi="Times New Roman" w:cs="Times New Roman"/>
                <w:sz w:val="24"/>
                <w:szCs w:val="24"/>
              </w:rPr>
              <w:t xml:space="preserve">, </w:t>
            </w:r>
            <w:r w:rsidRPr="00C80626">
              <w:rPr>
                <w:rFonts w:ascii="Times New Roman" w:hAnsi="Times New Roman" w:cs="Times New Roman"/>
                <w:sz w:val="24"/>
                <w:szCs w:val="24"/>
                <w:lang w:val="en-US"/>
              </w:rPr>
              <w:t>[</w:t>
            </w:r>
            <w:proofErr w:type="spellStart"/>
            <w:r w:rsidRPr="00C80626">
              <w:rPr>
                <w:rFonts w:ascii="Times New Roman" w:hAnsi="Times New Roman" w:cs="Times New Roman"/>
                <w:sz w:val="24"/>
                <w:szCs w:val="24"/>
                <w:lang w:val="en-US"/>
              </w:rPr>
              <w:t>Torbert</w:t>
            </w:r>
            <w:proofErr w:type="spellEnd"/>
            <w:r w:rsidRPr="00C80626">
              <w:rPr>
                <w:rFonts w:ascii="Times New Roman" w:hAnsi="Times New Roman" w:cs="Times New Roman"/>
                <w:sz w:val="24"/>
                <w:szCs w:val="24"/>
                <w:lang w:val="en-US"/>
              </w:rPr>
              <w:t>]</w:t>
            </w:r>
          </w:p>
          <w:p w:rsidR="00C80626" w:rsidRPr="00C80626" w:rsidRDefault="00C80626" w:rsidP="00C51651">
            <w:pPr>
              <w:spacing w:after="0" w:line="240" w:lineRule="auto"/>
              <w:jc w:val="both"/>
              <w:rPr>
                <w:rFonts w:ascii="Times New Roman" w:hAnsi="Times New Roman" w:cs="Times New Roman"/>
                <w:b/>
                <w:bCs/>
                <w:sz w:val="24"/>
                <w:szCs w:val="24"/>
              </w:rPr>
            </w:pP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1974</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Разме</w:t>
            </w:r>
            <w:proofErr w:type="gramStart"/>
            <w:r w:rsidRPr="00C80626">
              <w:rPr>
                <w:rFonts w:ascii="Times New Roman" w:hAnsi="Times New Roman" w:cs="Times New Roman"/>
                <w:sz w:val="24"/>
                <w:szCs w:val="24"/>
              </w:rPr>
              <w:t>р(</w:t>
            </w:r>
            <w:proofErr w:type="gramEnd"/>
            <w:r w:rsidRPr="00C80626">
              <w:rPr>
                <w:rFonts w:ascii="Times New Roman" w:hAnsi="Times New Roman" w:cs="Times New Roman"/>
                <w:sz w:val="24"/>
                <w:szCs w:val="24"/>
              </w:rPr>
              <w:t>сотрудники), возраст, принципы менеджмента, структура, уровень формализации, методы принятия решений, индивидуальные «менталитеты» членов организации</w:t>
            </w:r>
          </w:p>
          <w:p w:rsidR="00C80626" w:rsidRPr="00C80626" w:rsidRDefault="00C80626" w:rsidP="00C51651">
            <w:pPr>
              <w:spacing w:after="0" w:line="240" w:lineRule="auto"/>
              <w:jc w:val="both"/>
              <w:rPr>
                <w:rFonts w:ascii="Times New Roman" w:hAnsi="Times New Roman" w:cs="Times New Roman"/>
                <w:b/>
                <w:bCs/>
                <w:sz w:val="24"/>
                <w:szCs w:val="24"/>
              </w:rPr>
            </w:pPr>
          </w:p>
        </w:tc>
        <w:tc>
          <w:tcPr>
            <w:tcW w:w="3564" w:type="dxa"/>
            <w:shd w:val="clear" w:color="auto" w:fill="auto"/>
          </w:tcPr>
          <w:p w:rsidR="00C80626" w:rsidRPr="00C80626" w:rsidRDefault="00C80626" w:rsidP="00C51651">
            <w:pPr>
              <w:numPr>
                <w:ilvl w:val="0"/>
                <w:numId w:val="3"/>
              </w:num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Этап фантазий</w:t>
            </w:r>
          </w:p>
          <w:p w:rsidR="00C80626" w:rsidRPr="00C80626" w:rsidRDefault="00C80626" w:rsidP="00C51651">
            <w:pPr>
              <w:numPr>
                <w:ilvl w:val="0"/>
                <w:numId w:val="3"/>
              </w:num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Этап инвестиций</w:t>
            </w:r>
          </w:p>
          <w:p w:rsidR="00C80626" w:rsidRPr="00C80626" w:rsidRDefault="00C80626" w:rsidP="00C51651">
            <w:pPr>
              <w:numPr>
                <w:ilvl w:val="0"/>
                <w:numId w:val="3"/>
              </w:num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Этап определений</w:t>
            </w:r>
          </w:p>
          <w:p w:rsidR="00C80626" w:rsidRPr="00C80626" w:rsidRDefault="00C80626" w:rsidP="00C51651">
            <w:pPr>
              <w:numPr>
                <w:ilvl w:val="0"/>
                <w:numId w:val="3"/>
              </w:num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Этап экспериментов</w:t>
            </w:r>
          </w:p>
          <w:p w:rsidR="00C80626" w:rsidRPr="00C80626" w:rsidRDefault="00C80626" w:rsidP="00C51651">
            <w:pPr>
              <w:numPr>
                <w:ilvl w:val="0"/>
                <w:numId w:val="3"/>
              </w:num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Этап предопределения производительности</w:t>
            </w:r>
          </w:p>
          <w:p w:rsidR="00C80626" w:rsidRPr="00C80626" w:rsidRDefault="00C80626" w:rsidP="00C51651">
            <w:pPr>
              <w:numPr>
                <w:ilvl w:val="0"/>
                <w:numId w:val="3"/>
              </w:num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Этап свободного выбора структуры</w:t>
            </w:r>
          </w:p>
          <w:p w:rsidR="00C80626" w:rsidRPr="00C80626" w:rsidRDefault="00C80626" w:rsidP="00C51651">
            <w:pPr>
              <w:numPr>
                <w:ilvl w:val="0"/>
                <w:numId w:val="3"/>
              </w:num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Этап базовой общности</w:t>
            </w:r>
          </w:p>
          <w:p w:rsidR="00C80626" w:rsidRPr="00C80626" w:rsidRDefault="00C80626" w:rsidP="00C51651">
            <w:pPr>
              <w:numPr>
                <w:ilvl w:val="0"/>
                <w:numId w:val="3"/>
              </w:num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Этап либеральных порядков</w:t>
            </w:r>
          </w:p>
          <w:p w:rsidR="00C80626" w:rsidRPr="00C80626" w:rsidRDefault="00C80626" w:rsidP="00C51651">
            <w:pPr>
              <w:spacing w:after="0" w:line="240" w:lineRule="auto"/>
              <w:jc w:val="both"/>
              <w:rPr>
                <w:rFonts w:ascii="Times New Roman" w:hAnsi="Times New Roman" w:cs="Times New Roman"/>
                <w:b/>
                <w:bCs/>
                <w:sz w:val="24"/>
                <w:szCs w:val="24"/>
              </w:rPr>
            </w:pPr>
          </w:p>
        </w:tc>
      </w:tr>
      <w:tr w:rsidR="00C80626" w:rsidRPr="00C80626" w:rsidTr="00C80626">
        <w:trPr>
          <w:trHeight w:val="1489"/>
        </w:trPr>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rPr>
            </w:pPr>
            <w:proofErr w:type="spellStart"/>
            <w:r w:rsidRPr="00C80626">
              <w:rPr>
                <w:rFonts w:ascii="Times New Roman" w:hAnsi="Times New Roman" w:cs="Times New Roman"/>
                <w:sz w:val="24"/>
                <w:szCs w:val="24"/>
              </w:rPr>
              <w:t>Гэлбрэйт</w:t>
            </w:r>
            <w:proofErr w:type="spellEnd"/>
          </w:p>
          <w:p w:rsidR="00C80626" w:rsidRPr="00C80626" w:rsidRDefault="00C80626" w:rsidP="00C51651">
            <w:pPr>
              <w:spacing w:after="0" w:line="240" w:lineRule="auto"/>
              <w:jc w:val="both"/>
              <w:rPr>
                <w:rFonts w:ascii="Times New Roman" w:hAnsi="Times New Roman" w:cs="Times New Roman"/>
                <w:b/>
                <w:bCs/>
                <w:sz w:val="24"/>
                <w:szCs w:val="24"/>
              </w:rPr>
            </w:pPr>
            <w:r w:rsidRPr="00C80626">
              <w:rPr>
                <w:rFonts w:ascii="Times New Roman" w:hAnsi="Times New Roman" w:cs="Times New Roman"/>
                <w:sz w:val="24"/>
                <w:szCs w:val="24"/>
                <w:lang w:val="en-US"/>
              </w:rPr>
              <w:t>[Galbraith]</w:t>
            </w: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1982</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b/>
                <w:bCs/>
                <w:sz w:val="24"/>
                <w:szCs w:val="24"/>
              </w:rPr>
            </w:pPr>
            <w:r w:rsidRPr="00C80626">
              <w:rPr>
                <w:rFonts w:ascii="Times New Roman" w:hAnsi="Times New Roman" w:cs="Times New Roman"/>
                <w:sz w:val="24"/>
                <w:szCs w:val="24"/>
              </w:rPr>
              <w:t>Размер, возраст, задачи, темп роста, структурная форма, система вознаграждения, люд</w:t>
            </w:r>
            <w:proofErr w:type="gramStart"/>
            <w:r w:rsidRPr="00C80626">
              <w:rPr>
                <w:rFonts w:ascii="Times New Roman" w:hAnsi="Times New Roman" w:cs="Times New Roman"/>
                <w:sz w:val="24"/>
                <w:szCs w:val="24"/>
              </w:rPr>
              <w:t>и(</w:t>
            </w:r>
            <w:proofErr w:type="gramEnd"/>
            <w:r w:rsidRPr="00C80626">
              <w:rPr>
                <w:rFonts w:ascii="Times New Roman" w:hAnsi="Times New Roman" w:cs="Times New Roman"/>
                <w:sz w:val="24"/>
                <w:szCs w:val="24"/>
              </w:rPr>
              <w:t>специализация), процессы(формализация), стиль лидерства, централизация</w:t>
            </w:r>
          </w:p>
        </w:tc>
        <w:tc>
          <w:tcPr>
            <w:tcW w:w="3564" w:type="dxa"/>
            <w:shd w:val="clear" w:color="auto" w:fill="auto"/>
          </w:tcPr>
          <w:p w:rsidR="00C80626" w:rsidRPr="00C80626" w:rsidRDefault="00C80626" w:rsidP="00C51651">
            <w:pPr>
              <w:numPr>
                <w:ilvl w:val="0"/>
                <w:numId w:val="4"/>
              </w:numPr>
              <w:spacing w:after="0" w:line="240" w:lineRule="auto"/>
              <w:ind w:left="727"/>
              <w:jc w:val="both"/>
              <w:rPr>
                <w:rFonts w:ascii="Times New Roman" w:hAnsi="Times New Roman" w:cs="Times New Roman"/>
                <w:sz w:val="24"/>
                <w:szCs w:val="24"/>
              </w:rPr>
            </w:pPr>
            <w:r w:rsidRPr="00C80626">
              <w:rPr>
                <w:rFonts w:ascii="Times New Roman" w:hAnsi="Times New Roman" w:cs="Times New Roman"/>
                <w:sz w:val="24"/>
                <w:szCs w:val="24"/>
              </w:rPr>
              <w:t>Испытание прототипа</w:t>
            </w:r>
          </w:p>
          <w:p w:rsidR="00C80626" w:rsidRPr="00C80626" w:rsidRDefault="00C80626" w:rsidP="00C51651">
            <w:pPr>
              <w:numPr>
                <w:ilvl w:val="0"/>
                <w:numId w:val="4"/>
              </w:numPr>
              <w:spacing w:after="0" w:line="240" w:lineRule="auto"/>
              <w:ind w:left="727"/>
              <w:jc w:val="both"/>
              <w:rPr>
                <w:rFonts w:ascii="Times New Roman" w:hAnsi="Times New Roman" w:cs="Times New Roman"/>
                <w:sz w:val="24"/>
                <w:szCs w:val="24"/>
              </w:rPr>
            </w:pPr>
            <w:r w:rsidRPr="00C80626">
              <w:rPr>
                <w:rFonts w:ascii="Times New Roman" w:hAnsi="Times New Roman" w:cs="Times New Roman"/>
                <w:sz w:val="24"/>
                <w:szCs w:val="24"/>
              </w:rPr>
              <w:t>Производственная модель</w:t>
            </w:r>
          </w:p>
          <w:p w:rsidR="00C80626" w:rsidRPr="00C80626" w:rsidRDefault="00C80626" w:rsidP="00C51651">
            <w:pPr>
              <w:numPr>
                <w:ilvl w:val="0"/>
                <w:numId w:val="4"/>
              </w:numPr>
              <w:spacing w:after="0" w:line="240" w:lineRule="auto"/>
              <w:ind w:left="727"/>
              <w:jc w:val="both"/>
              <w:rPr>
                <w:rFonts w:ascii="Times New Roman" w:hAnsi="Times New Roman" w:cs="Times New Roman"/>
                <w:sz w:val="24"/>
                <w:szCs w:val="24"/>
              </w:rPr>
            </w:pPr>
            <w:r w:rsidRPr="00C80626">
              <w:rPr>
                <w:rFonts w:ascii="Times New Roman" w:hAnsi="Times New Roman" w:cs="Times New Roman"/>
                <w:sz w:val="24"/>
                <w:szCs w:val="24"/>
              </w:rPr>
              <w:t>Наращивание производства</w:t>
            </w:r>
          </w:p>
          <w:p w:rsidR="00C80626" w:rsidRPr="00C80626" w:rsidRDefault="00C80626" w:rsidP="00C51651">
            <w:pPr>
              <w:numPr>
                <w:ilvl w:val="0"/>
                <w:numId w:val="4"/>
              </w:numPr>
              <w:spacing w:after="0" w:line="240" w:lineRule="auto"/>
              <w:ind w:left="727"/>
              <w:jc w:val="both"/>
              <w:rPr>
                <w:rFonts w:ascii="Times New Roman" w:hAnsi="Times New Roman" w:cs="Times New Roman"/>
                <w:sz w:val="24"/>
                <w:szCs w:val="24"/>
              </w:rPr>
            </w:pPr>
            <w:r w:rsidRPr="00C80626">
              <w:rPr>
                <w:rFonts w:ascii="Times New Roman" w:hAnsi="Times New Roman" w:cs="Times New Roman"/>
                <w:sz w:val="24"/>
                <w:szCs w:val="24"/>
              </w:rPr>
              <w:t>Натуральный рост</w:t>
            </w:r>
          </w:p>
          <w:p w:rsidR="00C80626" w:rsidRPr="00C80626" w:rsidRDefault="00C80626" w:rsidP="00C51651">
            <w:pPr>
              <w:numPr>
                <w:ilvl w:val="0"/>
                <w:numId w:val="4"/>
              </w:numPr>
              <w:spacing w:after="0" w:line="240" w:lineRule="auto"/>
              <w:ind w:left="727"/>
              <w:jc w:val="both"/>
              <w:rPr>
                <w:rFonts w:ascii="Times New Roman" w:hAnsi="Times New Roman" w:cs="Times New Roman"/>
                <w:sz w:val="24"/>
                <w:szCs w:val="24"/>
              </w:rPr>
            </w:pPr>
            <w:r w:rsidRPr="00C80626">
              <w:rPr>
                <w:rFonts w:ascii="Times New Roman" w:hAnsi="Times New Roman" w:cs="Times New Roman"/>
                <w:sz w:val="24"/>
                <w:szCs w:val="24"/>
              </w:rPr>
              <w:t>Стратегическое развитие</w:t>
            </w:r>
          </w:p>
        </w:tc>
      </w:tr>
      <w:tr w:rsidR="00C80626" w:rsidRPr="00C80626" w:rsidTr="00C80626">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rPr>
            </w:pPr>
            <w:proofErr w:type="spellStart"/>
            <w:r w:rsidRPr="00C80626">
              <w:rPr>
                <w:rFonts w:ascii="Times New Roman" w:hAnsi="Times New Roman" w:cs="Times New Roman"/>
                <w:sz w:val="24"/>
                <w:szCs w:val="24"/>
              </w:rPr>
              <w:t>Куин</w:t>
            </w:r>
            <w:proofErr w:type="spellEnd"/>
            <w:r w:rsidRPr="00C80626">
              <w:rPr>
                <w:rFonts w:ascii="Times New Roman" w:hAnsi="Times New Roman" w:cs="Times New Roman"/>
                <w:sz w:val="24"/>
                <w:szCs w:val="24"/>
              </w:rPr>
              <w:t>, Камерон</w:t>
            </w:r>
          </w:p>
          <w:p w:rsidR="00C80626" w:rsidRPr="00C80626" w:rsidRDefault="00C80626" w:rsidP="00C51651">
            <w:pPr>
              <w:spacing w:after="0" w:line="240" w:lineRule="auto"/>
              <w:jc w:val="both"/>
              <w:rPr>
                <w:rFonts w:ascii="Times New Roman" w:hAnsi="Times New Roman" w:cs="Times New Roman"/>
                <w:sz w:val="24"/>
                <w:szCs w:val="24"/>
                <w:lang w:val="en-US"/>
              </w:rPr>
            </w:pPr>
            <w:r w:rsidRPr="00C80626">
              <w:rPr>
                <w:rFonts w:ascii="Times New Roman" w:hAnsi="Times New Roman" w:cs="Times New Roman"/>
                <w:sz w:val="24"/>
                <w:szCs w:val="24"/>
                <w:lang w:val="en-US"/>
              </w:rPr>
              <w:t>[Quinn, Cameron]</w:t>
            </w: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1983</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b/>
                <w:bCs/>
                <w:sz w:val="24"/>
                <w:szCs w:val="24"/>
              </w:rPr>
            </w:pPr>
            <w:proofErr w:type="gramStart"/>
            <w:r w:rsidRPr="00C80626">
              <w:rPr>
                <w:rFonts w:ascii="Times New Roman" w:hAnsi="Times New Roman" w:cs="Times New Roman"/>
                <w:sz w:val="24"/>
                <w:szCs w:val="24"/>
              </w:rPr>
              <w:t>Размер, возраст, критерии организационной эффективности, формализация, структурная форма, лидерство, централизация, культура</w:t>
            </w:r>
            <w:proofErr w:type="gramEnd"/>
          </w:p>
        </w:tc>
        <w:tc>
          <w:tcPr>
            <w:tcW w:w="3564" w:type="dxa"/>
            <w:shd w:val="clear" w:color="auto" w:fill="auto"/>
          </w:tcPr>
          <w:p w:rsidR="00C80626" w:rsidRPr="00C80626" w:rsidRDefault="00C80626" w:rsidP="00C51651">
            <w:pPr>
              <w:numPr>
                <w:ilvl w:val="0"/>
                <w:numId w:val="5"/>
              </w:numPr>
              <w:spacing w:after="0" w:line="240" w:lineRule="auto"/>
              <w:ind w:left="727"/>
              <w:jc w:val="both"/>
              <w:rPr>
                <w:rFonts w:ascii="Times New Roman" w:hAnsi="Times New Roman" w:cs="Times New Roman"/>
                <w:sz w:val="24"/>
                <w:szCs w:val="24"/>
              </w:rPr>
            </w:pPr>
            <w:r w:rsidRPr="00C80626">
              <w:rPr>
                <w:rFonts w:ascii="Times New Roman" w:hAnsi="Times New Roman" w:cs="Times New Roman"/>
                <w:sz w:val="24"/>
                <w:szCs w:val="24"/>
              </w:rPr>
              <w:t>Предпринимательство</w:t>
            </w:r>
          </w:p>
          <w:p w:rsidR="00C80626" w:rsidRPr="00C80626" w:rsidRDefault="00C80626" w:rsidP="00C51651">
            <w:pPr>
              <w:numPr>
                <w:ilvl w:val="0"/>
                <w:numId w:val="5"/>
              </w:numPr>
              <w:spacing w:after="0" w:line="240" w:lineRule="auto"/>
              <w:ind w:left="727"/>
              <w:jc w:val="both"/>
              <w:rPr>
                <w:rFonts w:ascii="Times New Roman" w:hAnsi="Times New Roman" w:cs="Times New Roman"/>
                <w:sz w:val="24"/>
                <w:szCs w:val="24"/>
              </w:rPr>
            </w:pPr>
            <w:r w:rsidRPr="00C80626">
              <w:rPr>
                <w:rFonts w:ascii="Times New Roman" w:hAnsi="Times New Roman" w:cs="Times New Roman"/>
                <w:sz w:val="24"/>
                <w:szCs w:val="24"/>
              </w:rPr>
              <w:t>Коллективность</w:t>
            </w:r>
          </w:p>
          <w:p w:rsidR="00C80626" w:rsidRPr="00C80626" w:rsidRDefault="00C80626" w:rsidP="00C51651">
            <w:pPr>
              <w:numPr>
                <w:ilvl w:val="0"/>
                <w:numId w:val="5"/>
              </w:numPr>
              <w:spacing w:after="0" w:line="240" w:lineRule="auto"/>
              <w:ind w:left="727"/>
              <w:jc w:val="both"/>
              <w:rPr>
                <w:rFonts w:ascii="Times New Roman" w:hAnsi="Times New Roman" w:cs="Times New Roman"/>
                <w:sz w:val="24"/>
                <w:szCs w:val="24"/>
              </w:rPr>
            </w:pPr>
            <w:r w:rsidRPr="00C80626">
              <w:rPr>
                <w:rFonts w:ascii="Times New Roman" w:hAnsi="Times New Roman" w:cs="Times New Roman"/>
                <w:sz w:val="24"/>
                <w:szCs w:val="24"/>
              </w:rPr>
              <w:t>Формализация</w:t>
            </w:r>
          </w:p>
          <w:p w:rsidR="00C80626" w:rsidRPr="00C80626" w:rsidRDefault="00C80626" w:rsidP="00C51651">
            <w:pPr>
              <w:numPr>
                <w:ilvl w:val="0"/>
                <w:numId w:val="5"/>
              </w:numPr>
              <w:spacing w:after="0" w:line="240" w:lineRule="auto"/>
              <w:ind w:left="727"/>
              <w:jc w:val="both"/>
              <w:rPr>
                <w:rFonts w:ascii="Times New Roman" w:hAnsi="Times New Roman" w:cs="Times New Roman"/>
                <w:sz w:val="24"/>
                <w:szCs w:val="24"/>
              </w:rPr>
            </w:pPr>
            <w:r w:rsidRPr="00C80626">
              <w:rPr>
                <w:rFonts w:ascii="Times New Roman" w:hAnsi="Times New Roman" w:cs="Times New Roman"/>
                <w:sz w:val="24"/>
                <w:szCs w:val="24"/>
              </w:rPr>
              <w:t>Разработка структуры</w:t>
            </w:r>
          </w:p>
        </w:tc>
      </w:tr>
      <w:tr w:rsidR="00C80626" w:rsidRPr="00C80626" w:rsidTr="00C80626">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 xml:space="preserve">Миллер, </w:t>
            </w:r>
            <w:proofErr w:type="spellStart"/>
            <w:r w:rsidRPr="00C80626">
              <w:rPr>
                <w:rFonts w:ascii="Times New Roman" w:hAnsi="Times New Roman" w:cs="Times New Roman"/>
                <w:sz w:val="24"/>
                <w:szCs w:val="24"/>
              </w:rPr>
              <w:lastRenderedPageBreak/>
              <w:t>Фризен</w:t>
            </w:r>
            <w:proofErr w:type="spellEnd"/>
            <w:r w:rsidRPr="00C80626">
              <w:rPr>
                <w:rFonts w:ascii="Times New Roman" w:hAnsi="Times New Roman" w:cs="Times New Roman"/>
                <w:sz w:val="24"/>
                <w:szCs w:val="24"/>
              </w:rPr>
              <w:t>,</w:t>
            </w:r>
          </w:p>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lang w:val="en-US"/>
              </w:rPr>
              <w:t>[Miller, Friesen]</w:t>
            </w:r>
          </w:p>
          <w:p w:rsidR="00C80626" w:rsidRPr="00C80626" w:rsidRDefault="00C80626" w:rsidP="00C51651">
            <w:pPr>
              <w:spacing w:after="0" w:line="240" w:lineRule="auto"/>
              <w:jc w:val="both"/>
              <w:rPr>
                <w:rFonts w:ascii="Times New Roman" w:hAnsi="Times New Roman" w:cs="Times New Roman"/>
                <w:b/>
                <w:bCs/>
                <w:sz w:val="24"/>
                <w:szCs w:val="24"/>
              </w:rPr>
            </w:pP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lastRenderedPageBreak/>
              <w:t>1984</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b/>
                <w:bCs/>
                <w:sz w:val="24"/>
                <w:szCs w:val="24"/>
              </w:rPr>
            </w:pPr>
            <w:proofErr w:type="gramStart"/>
            <w:r w:rsidRPr="00C80626">
              <w:rPr>
                <w:rFonts w:ascii="Times New Roman" w:hAnsi="Times New Roman" w:cs="Times New Roman"/>
                <w:sz w:val="24"/>
                <w:szCs w:val="24"/>
              </w:rPr>
              <w:t xml:space="preserve">Размер, число сотрудников, </w:t>
            </w:r>
            <w:r w:rsidRPr="00C80626">
              <w:rPr>
                <w:rFonts w:ascii="Times New Roman" w:hAnsi="Times New Roman" w:cs="Times New Roman"/>
                <w:sz w:val="24"/>
                <w:szCs w:val="24"/>
              </w:rPr>
              <w:lastRenderedPageBreak/>
              <w:t xml:space="preserve">возраст, концентрация собственности, рост продаж, влияние </w:t>
            </w:r>
            <w:proofErr w:type="spellStart"/>
            <w:r w:rsidRPr="00C80626">
              <w:rPr>
                <w:rFonts w:ascii="Times New Roman" w:hAnsi="Times New Roman" w:cs="Times New Roman"/>
                <w:sz w:val="24"/>
                <w:szCs w:val="24"/>
              </w:rPr>
              <w:t>стейкхолдеров</w:t>
            </w:r>
            <w:proofErr w:type="spellEnd"/>
            <w:r w:rsidRPr="00C80626">
              <w:rPr>
                <w:rFonts w:ascii="Times New Roman" w:hAnsi="Times New Roman" w:cs="Times New Roman"/>
                <w:sz w:val="24"/>
                <w:szCs w:val="24"/>
              </w:rPr>
              <w:t>, формальный контроль, динамика окружающей среды, внутренние коммуникации, стратегия, ресурсные возможности, стиль принятия решений(13 измерений) централизация власти</w:t>
            </w:r>
            <w:proofErr w:type="gramEnd"/>
          </w:p>
        </w:tc>
        <w:tc>
          <w:tcPr>
            <w:tcW w:w="3564" w:type="dxa"/>
            <w:shd w:val="clear" w:color="auto" w:fill="auto"/>
          </w:tcPr>
          <w:p w:rsidR="00C80626" w:rsidRPr="00C80626" w:rsidRDefault="00C80626" w:rsidP="00C51651">
            <w:pPr>
              <w:numPr>
                <w:ilvl w:val="0"/>
                <w:numId w:val="6"/>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lastRenderedPageBreak/>
              <w:t>Рождение</w:t>
            </w:r>
          </w:p>
          <w:p w:rsidR="00C80626" w:rsidRPr="00C80626" w:rsidRDefault="00C80626" w:rsidP="00C51651">
            <w:pPr>
              <w:numPr>
                <w:ilvl w:val="0"/>
                <w:numId w:val="6"/>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lastRenderedPageBreak/>
              <w:t>Рост</w:t>
            </w:r>
          </w:p>
          <w:p w:rsidR="00C80626" w:rsidRPr="00C80626" w:rsidRDefault="00C80626" w:rsidP="00C51651">
            <w:pPr>
              <w:numPr>
                <w:ilvl w:val="0"/>
                <w:numId w:val="6"/>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Зрелость</w:t>
            </w:r>
          </w:p>
          <w:p w:rsidR="00C80626" w:rsidRPr="00C80626" w:rsidRDefault="00C80626" w:rsidP="00C51651">
            <w:pPr>
              <w:numPr>
                <w:ilvl w:val="0"/>
                <w:numId w:val="6"/>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Возрождение</w:t>
            </w:r>
          </w:p>
          <w:p w:rsidR="00C80626" w:rsidRPr="00C80626" w:rsidRDefault="00C80626" w:rsidP="00C51651">
            <w:pPr>
              <w:numPr>
                <w:ilvl w:val="0"/>
                <w:numId w:val="6"/>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Упадок</w:t>
            </w:r>
          </w:p>
        </w:tc>
      </w:tr>
      <w:tr w:rsidR="00C80626" w:rsidRPr="00C80626" w:rsidTr="00C80626">
        <w:trPr>
          <w:trHeight w:val="1192"/>
        </w:trPr>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lastRenderedPageBreak/>
              <w:t>Шейн</w:t>
            </w:r>
          </w:p>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lang w:val="en-US"/>
              </w:rPr>
              <w:t>[Schein]</w:t>
            </w:r>
          </w:p>
          <w:p w:rsidR="00C80626" w:rsidRPr="00C80626" w:rsidRDefault="00C80626" w:rsidP="00C51651">
            <w:pPr>
              <w:spacing w:after="0" w:line="240" w:lineRule="auto"/>
              <w:jc w:val="both"/>
              <w:rPr>
                <w:rFonts w:ascii="Times New Roman" w:hAnsi="Times New Roman" w:cs="Times New Roman"/>
                <w:b/>
                <w:bCs/>
                <w:sz w:val="24"/>
                <w:szCs w:val="24"/>
              </w:rPr>
            </w:pP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1985</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b/>
                <w:bCs/>
                <w:sz w:val="24"/>
                <w:szCs w:val="24"/>
              </w:rPr>
            </w:pPr>
            <w:r w:rsidRPr="00C80626">
              <w:rPr>
                <w:rFonts w:ascii="Times New Roman" w:hAnsi="Times New Roman" w:cs="Times New Roman"/>
                <w:sz w:val="24"/>
                <w:szCs w:val="24"/>
              </w:rPr>
              <w:t xml:space="preserve">Размер, функции культуры, сложность, поколение управления, состав </w:t>
            </w:r>
            <w:proofErr w:type="gramStart"/>
            <w:r w:rsidRPr="00C80626">
              <w:rPr>
                <w:rFonts w:ascii="Times New Roman" w:hAnsi="Times New Roman" w:cs="Times New Roman"/>
                <w:sz w:val="24"/>
                <w:szCs w:val="24"/>
              </w:rPr>
              <w:t>топ-менеджмента</w:t>
            </w:r>
            <w:proofErr w:type="gramEnd"/>
            <w:r w:rsidRPr="00C80626">
              <w:rPr>
                <w:rFonts w:ascii="Times New Roman" w:hAnsi="Times New Roman" w:cs="Times New Roman"/>
                <w:sz w:val="24"/>
                <w:szCs w:val="24"/>
              </w:rPr>
              <w:t>, стиль управления</w:t>
            </w:r>
          </w:p>
        </w:tc>
        <w:tc>
          <w:tcPr>
            <w:tcW w:w="3564" w:type="dxa"/>
            <w:shd w:val="clear" w:color="auto" w:fill="auto"/>
          </w:tcPr>
          <w:p w:rsidR="00C80626" w:rsidRPr="00C80626" w:rsidRDefault="00C80626" w:rsidP="00C51651">
            <w:pPr>
              <w:numPr>
                <w:ilvl w:val="0"/>
                <w:numId w:val="7"/>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Рождение (ранний рост)</w:t>
            </w:r>
          </w:p>
          <w:p w:rsidR="00C80626" w:rsidRPr="00C80626" w:rsidRDefault="00C80626" w:rsidP="00C51651">
            <w:pPr>
              <w:numPr>
                <w:ilvl w:val="0"/>
                <w:numId w:val="7"/>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Середина жизни организации</w:t>
            </w:r>
          </w:p>
          <w:p w:rsidR="00C80626" w:rsidRPr="00C80626" w:rsidRDefault="00C80626" w:rsidP="00C51651">
            <w:pPr>
              <w:numPr>
                <w:ilvl w:val="0"/>
                <w:numId w:val="7"/>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Организационная зрелость</w:t>
            </w:r>
          </w:p>
        </w:tc>
      </w:tr>
      <w:tr w:rsidR="00C80626" w:rsidRPr="00C80626" w:rsidTr="00C80626">
        <w:trPr>
          <w:trHeight w:val="1493"/>
        </w:trPr>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lang w:val="en-US"/>
              </w:rPr>
            </w:pPr>
            <w:r w:rsidRPr="00C80626">
              <w:rPr>
                <w:rFonts w:ascii="Times New Roman" w:hAnsi="Times New Roman" w:cs="Times New Roman"/>
                <w:sz w:val="24"/>
                <w:szCs w:val="24"/>
              </w:rPr>
              <w:t>Митчелл</w:t>
            </w:r>
            <w:r w:rsidRPr="00C80626">
              <w:rPr>
                <w:rFonts w:ascii="Times New Roman" w:hAnsi="Times New Roman" w:cs="Times New Roman"/>
                <w:sz w:val="24"/>
                <w:szCs w:val="24"/>
                <w:lang w:val="en-US"/>
              </w:rPr>
              <w:t xml:space="preserve">, </w:t>
            </w:r>
            <w:r w:rsidRPr="00C80626">
              <w:rPr>
                <w:rFonts w:ascii="Times New Roman" w:hAnsi="Times New Roman" w:cs="Times New Roman"/>
                <w:sz w:val="24"/>
                <w:szCs w:val="24"/>
              </w:rPr>
              <w:t>Смит</w:t>
            </w:r>
            <w:r w:rsidRPr="00C80626">
              <w:rPr>
                <w:rFonts w:ascii="Times New Roman" w:hAnsi="Times New Roman" w:cs="Times New Roman"/>
                <w:sz w:val="24"/>
                <w:szCs w:val="24"/>
                <w:lang w:val="en-US"/>
              </w:rPr>
              <w:t xml:space="preserve">, </w:t>
            </w:r>
            <w:proofErr w:type="spellStart"/>
            <w:r w:rsidRPr="00C80626">
              <w:rPr>
                <w:rFonts w:ascii="Times New Roman" w:hAnsi="Times New Roman" w:cs="Times New Roman"/>
                <w:sz w:val="24"/>
                <w:szCs w:val="24"/>
              </w:rPr>
              <w:t>Саммер</w:t>
            </w:r>
            <w:proofErr w:type="spellEnd"/>
            <w:r w:rsidRPr="00C80626">
              <w:rPr>
                <w:rFonts w:ascii="Times New Roman" w:hAnsi="Times New Roman" w:cs="Times New Roman"/>
                <w:sz w:val="24"/>
                <w:szCs w:val="24"/>
                <w:lang w:val="en-US"/>
              </w:rPr>
              <w:t xml:space="preserve"> [Mitchell, Smith, Summer]</w:t>
            </w: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1985</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Разме</w:t>
            </w:r>
            <w:proofErr w:type="gramStart"/>
            <w:r w:rsidRPr="00C80626">
              <w:rPr>
                <w:rFonts w:ascii="Times New Roman" w:hAnsi="Times New Roman" w:cs="Times New Roman"/>
                <w:sz w:val="24"/>
                <w:szCs w:val="24"/>
              </w:rPr>
              <w:t>р(</w:t>
            </w:r>
            <w:proofErr w:type="gramEnd"/>
            <w:r w:rsidRPr="00C80626">
              <w:rPr>
                <w:rFonts w:ascii="Times New Roman" w:hAnsi="Times New Roman" w:cs="Times New Roman"/>
                <w:sz w:val="24"/>
                <w:szCs w:val="24"/>
              </w:rPr>
              <w:t>продажи, сотрудники), возраст, темпы роста, форма структуры, приоритеты и взаимодействие топ-менеджмента, система вознаграждения, централизация</w:t>
            </w:r>
          </w:p>
        </w:tc>
        <w:tc>
          <w:tcPr>
            <w:tcW w:w="3564" w:type="dxa"/>
            <w:shd w:val="clear" w:color="auto" w:fill="auto"/>
          </w:tcPr>
          <w:p w:rsidR="00C80626" w:rsidRPr="00C80626" w:rsidRDefault="00C80626" w:rsidP="00C51651">
            <w:pPr>
              <w:numPr>
                <w:ilvl w:val="0"/>
                <w:numId w:val="8"/>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Начало</w:t>
            </w:r>
          </w:p>
          <w:p w:rsidR="00C80626" w:rsidRPr="00C80626" w:rsidRDefault="00C80626" w:rsidP="00C51651">
            <w:pPr>
              <w:numPr>
                <w:ilvl w:val="0"/>
                <w:numId w:val="8"/>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Быстрый рост</w:t>
            </w:r>
          </w:p>
          <w:p w:rsidR="00C80626" w:rsidRPr="00C80626" w:rsidRDefault="00C80626" w:rsidP="00C51651">
            <w:pPr>
              <w:numPr>
                <w:ilvl w:val="0"/>
                <w:numId w:val="8"/>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Зрелость</w:t>
            </w:r>
          </w:p>
          <w:p w:rsidR="00C80626" w:rsidRPr="00C80626" w:rsidRDefault="00C80626" w:rsidP="00C51651">
            <w:pPr>
              <w:spacing w:after="0" w:line="240" w:lineRule="auto"/>
              <w:jc w:val="both"/>
              <w:rPr>
                <w:rFonts w:ascii="Times New Roman" w:hAnsi="Times New Roman" w:cs="Times New Roman"/>
                <w:b/>
                <w:bCs/>
                <w:sz w:val="24"/>
                <w:szCs w:val="24"/>
              </w:rPr>
            </w:pPr>
          </w:p>
        </w:tc>
      </w:tr>
      <w:tr w:rsidR="00C80626" w:rsidRPr="00C80626" w:rsidTr="00C80626">
        <w:trPr>
          <w:trHeight w:val="1815"/>
        </w:trPr>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b/>
                <w:bCs/>
                <w:sz w:val="24"/>
                <w:szCs w:val="24"/>
              </w:rPr>
            </w:pPr>
            <w:proofErr w:type="spellStart"/>
            <w:r w:rsidRPr="00C80626">
              <w:rPr>
                <w:rFonts w:ascii="Times New Roman" w:hAnsi="Times New Roman" w:cs="Times New Roman"/>
                <w:sz w:val="24"/>
                <w:szCs w:val="24"/>
              </w:rPr>
              <w:t>Фламхольц</w:t>
            </w:r>
            <w:proofErr w:type="spellEnd"/>
            <w:r w:rsidRPr="00C80626">
              <w:rPr>
                <w:rFonts w:ascii="Times New Roman" w:hAnsi="Times New Roman" w:cs="Times New Roman"/>
                <w:sz w:val="24"/>
                <w:szCs w:val="24"/>
              </w:rPr>
              <w:t xml:space="preserve"> </w:t>
            </w:r>
            <w:r w:rsidRPr="00C80626">
              <w:rPr>
                <w:rFonts w:ascii="Times New Roman" w:hAnsi="Times New Roman" w:cs="Times New Roman"/>
                <w:sz w:val="24"/>
                <w:szCs w:val="24"/>
                <w:lang w:val="en-US"/>
              </w:rPr>
              <w:t>[</w:t>
            </w:r>
            <w:proofErr w:type="spellStart"/>
            <w:r w:rsidRPr="00C80626">
              <w:rPr>
                <w:rFonts w:ascii="Times New Roman" w:hAnsi="Times New Roman" w:cs="Times New Roman"/>
                <w:sz w:val="24"/>
                <w:szCs w:val="24"/>
                <w:lang w:val="en-US"/>
              </w:rPr>
              <w:t>Flamholtz</w:t>
            </w:r>
            <w:proofErr w:type="spellEnd"/>
            <w:r w:rsidRPr="00C80626">
              <w:rPr>
                <w:rFonts w:ascii="Times New Roman" w:hAnsi="Times New Roman" w:cs="Times New Roman"/>
                <w:sz w:val="24"/>
                <w:szCs w:val="24"/>
                <w:lang w:val="en-US"/>
              </w:rPr>
              <w:t>]</w:t>
            </w: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1986</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b/>
                <w:bCs/>
                <w:sz w:val="24"/>
                <w:szCs w:val="24"/>
              </w:rPr>
            </w:pPr>
            <w:proofErr w:type="gramStart"/>
            <w:r w:rsidRPr="00C80626">
              <w:rPr>
                <w:rFonts w:ascii="Times New Roman" w:hAnsi="Times New Roman" w:cs="Times New Roman"/>
                <w:sz w:val="24"/>
                <w:szCs w:val="24"/>
              </w:rPr>
              <w:t xml:space="preserve">Размер, возраст, критичные задачи развития, темп роста, формализация планирования, бюджетирования, контроля, организация, формализация управленческих и операционных систем, принятие решений, лидерство </w:t>
            </w:r>
            <w:proofErr w:type="gramEnd"/>
          </w:p>
        </w:tc>
        <w:tc>
          <w:tcPr>
            <w:tcW w:w="3564" w:type="dxa"/>
            <w:shd w:val="clear" w:color="auto" w:fill="auto"/>
          </w:tcPr>
          <w:p w:rsidR="00C80626" w:rsidRPr="00C80626" w:rsidRDefault="00C80626" w:rsidP="00C51651">
            <w:pPr>
              <w:numPr>
                <w:ilvl w:val="0"/>
                <w:numId w:val="9"/>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Новое предприятие</w:t>
            </w:r>
          </w:p>
          <w:p w:rsidR="00C80626" w:rsidRPr="00C80626" w:rsidRDefault="00C80626" w:rsidP="00C51651">
            <w:pPr>
              <w:numPr>
                <w:ilvl w:val="0"/>
                <w:numId w:val="9"/>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Расширение</w:t>
            </w:r>
          </w:p>
          <w:p w:rsidR="00C80626" w:rsidRPr="00C80626" w:rsidRDefault="00C80626" w:rsidP="00C51651">
            <w:pPr>
              <w:numPr>
                <w:ilvl w:val="0"/>
                <w:numId w:val="9"/>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Профессионализация</w:t>
            </w:r>
          </w:p>
          <w:p w:rsidR="00C80626" w:rsidRPr="00C80626" w:rsidRDefault="00C80626" w:rsidP="00C51651">
            <w:pPr>
              <w:numPr>
                <w:ilvl w:val="0"/>
                <w:numId w:val="9"/>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Консолидация</w:t>
            </w:r>
          </w:p>
          <w:p w:rsidR="00C80626" w:rsidRPr="00C80626" w:rsidRDefault="00C80626" w:rsidP="00C51651">
            <w:pPr>
              <w:numPr>
                <w:ilvl w:val="0"/>
                <w:numId w:val="9"/>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Диверсификация</w:t>
            </w:r>
          </w:p>
          <w:p w:rsidR="00C80626" w:rsidRPr="00C80626" w:rsidRDefault="00C80626" w:rsidP="00C51651">
            <w:pPr>
              <w:numPr>
                <w:ilvl w:val="0"/>
                <w:numId w:val="9"/>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Интеграция</w:t>
            </w:r>
          </w:p>
          <w:p w:rsidR="00C80626" w:rsidRPr="00C80626" w:rsidRDefault="00C80626" w:rsidP="00C51651">
            <w:pPr>
              <w:numPr>
                <w:ilvl w:val="0"/>
                <w:numId w:val="9"/>
              </w:numPr>
              <w:spacing w:after="0" w:line="240" w:lineRule="auto"/>
              <w:ind w:left="756"/>
              <w:jc w:val="both"/>
              <w:rPr>
                <w:rFonts w:ascii="Times New Roman" w:hAnsi="Times New Roman" w:cs="Times New Roman"/>
                <w:sz w:val="24"/>
                <w:szCs w:val="24"/>
              </w:rPr>
            </w:pPr>
            <w:r w:rsidRPr="00C80626">
              <w:rPr>
                <w:rFonts w:ascii="Times New Roman" w:hAnsi="Times New Roman" w:cs="Times New Roman"/>
                <w:sz w:val="24"/>
                <w:szCs w:val="24"/>
              </w:rPr>
              <w:t>Разрушение</w:t>
            </w:r>
          </w:p>
        </w:tc>
      </w:tr>
      <w:tr w:rsidR="00C80626" w:rsidRPr="00C80626" w:rsidTr="00C80626">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Скотт, Брюс</w:t>
            </w:r>
          </w:p>
          <w:p w:rsidR="00C80626" w:rsidRPr="00C80626" w:rsidRDefault="00C80626" w:rsidP="00C51651">
            <w:pPr>
              <w:spacing w:after="0" w:line="240" w:lineRule="auto"/>
              <w:jc w:val="both"/>
              <w:rPr>
                <w:rFonts w:ascii="Times New Roman" w:hAnsi="Times New Roman" w:cs="Times New Roman"/>
                <w:b/>
                <w:bCs/>
                <w:sz w:val="24"/>
                <w:szCs w:val="24"/>
              </w:rPr>
            </w:pPr>
            <w:r w:rsidRPr="00C80626">
              <w:rPr>
                <w:rFonts w:ascii="Times New Roman" w:hAnsi="Times New Roman" w:cs="Times New Roman"/>
                <w:sz w:val="24"/>
                <w:szCs w:val="24"/>
                <w:lang w:val="en-US"/>
              </w:rPr>
              <w:t>[Scott, Bruce]</w:t>
            </w: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1987</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b/>
                <w:bCs/>
                <w:sz w:val="24"/>
                <w:szCs w:val="24"/>
              </w:rPr>
            </w:pPr>
            <w:r w:rsidRPr="00C80626">
              <w:rPr>
                <w:rFonts w:ascii="Times New Roman" w:hAnsi="Times New Roman" w:cs="Times New Roman"/>
                <w:sz w:val="24"/>
                <w:szCs w:val="24"/>
              </w:rPr>
              <w:t>Размер, возраст, стадия развития отрасли, темп роста, ключевые проблемы, стиль менеджмента, форма структуры, формализация системы контроля</w:t>
            </w:r>
          </w:p>
        </w:tc>
        <w:tc>
          <w:tcPr>
            <w:tcW w:w="3564" w:type="dxa"/>
            <w:shd w:val="clear" w:color="auto" w:fill="auto"/>
          </w:tcPr>
          <w:p w:rsidR="00C80626" w:rsidRPr="00C80626" w:rsidRDefault="00C80626" w:rsidP="00C51651">
            <w:pPr>
              <w:numPr>
                <w:ilvl w:val="0"/>
                <w:numId w:val="10"/>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 xml:space="preserve">Начало </w:t>
            </w:r>
          </w:p>
          <w:p w:rsidR="00C80626" w:rsidRPr="00C80626" w:rsidRDefault="00C80626" w:rsidP="00C51651">
            <w:pPr>
              <w:numPr>
                <w:ilvl w:val="0"/>
                <w:numId w:val="10"/>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Выживание</w:t>
            </w:r>
          </w:p>
          <w:p w:rsidR="00C80626" w:rsidRPr="00C80626" w:rsidRDefault="00C80626" w:rsidP="00C51651">
            <w:pPr>
              <w:numPr>
                <w:ilvl w:val="0"/>
                <w:numId w:val="10"/>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Рост</w:t>
            </w:r>
          </w:p>
          <w:p w:rsidR="00C80626" w:rsidRPr="00C80626" w:rsidRDefault="00C80626" w:rsidP="00C51651">
            <w:pPr>
              <w:numPr>
                <w:ilvl w:val="0"/>
                <w:numId w:val="10"/>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Расширение</w:t>
            </w:r>
          </w:p>
          <w:p w:rsidR="00C80626" w:rsidRPr="00C80626" w:rsidRDefault="00C80626" w:rsidP="00C51651">
            <w:pPr>
              <w:numPr>
                <w:ilvl w:val="0"/>
                <w:numId w:val="10"/>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Зрелость</w:t>
            </w:r>
          </w:p>
        </w:tc>
      </w:tr>
      <w:tr w:rsidR="00C80626" w:rsidRPr="00C80626" w:rsidTr="00C80626">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rPr>
            </w:pPr>
            <w:proofErr w:type="spellStart"/>
            <w:r w:rsidRPr="00C80626">
              <w:rPr>
                <w:rFonts w:ascii="Times New Roman" w:hAnsi="Times New Roman" w:cs="Times New Roman"/>
                <w:sz w:val="24"/>
                <w:szCs w:val="24"/>
              </w:rPr>
              <w:t>Казаньян</w:t>
            </w:r>
            <w:proofErr w:type="spellEnd"/>
          </w:p>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lang w:val="en-US"/>
              </w:rPr>
              <w:t>[</w:t>
            </w:r>
            <w:proofErr w:type="spellStart"/>
            <w:r w:rsidRPr="00C80626">
              <w:rPr>
                <w:rFonts w:ascii="Times New Roman" w:hAnsi="Times New Roman" w:cs="Times New Roman"/>
                <w:sz w:val="24"/>
                <w:szCs w:val="24"/>
                <w:lang w:val="en-US"/>
              </w:rPr>
              <w:t>Ka-zanjian</w:t>
            </w:r>
            <w:proofErr w:type="spellEnd"/>
            <w:r w:rsidRPr="00C80626">
              <w:rPr>
                <w:rFonts w:ascii="Times New Roman" w:hAnsi="Times New Roman" w:cs="Times New Roman"/>
                <w:sz w:val="24"/>
                <w:szCs w:val="24"/>
                <w:lang w:val="en-US"/>
              </w:rPr>
              <w:t>]</w:t>
            </w: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1988</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 xml:space="preserve">Возраст, размер, темп роста, доминирующие проблемы менеджмента </w:t>
            </w:r>
          </w:p>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Структурная форма, формализация, централизация</w:t>
            </w:r>
          </w:p>
        </w:tc>
        <w:tc>
          <w:tcPr>
            <w:tcW w:w="3564" w:type="dxa"/>
            <w:shd w:val="clear" w:color="auto" w:fill="auto"/>
          </w:tcPr>
          <w:p w:rsidR="00C80626" w:rsidRPr="00C80626" w:rsidRDefault="00C80626" w:rsidP="00C51651">
            <w:pPr>
              <w:numPr>
                <w:ilvl w:val="0"/>
                <w:numId w:val="11"/>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Концептуализация и развитие</w:t>
            </w:r>
          </w:p>
          <w:p w:rsidR="00C80626" w:rsidRPr="00C80626" w:rsidRDefault="00C80626" w:rsidP="00C51651">
            <w:pPr>
              <w:numPr>
                <w:ilvl w:val="0"/>
                <w:numId w:val="11"/>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Коммерциализация</w:t>
            </w:r>
          </w:p>
          <w:p w:rsidR="00C80626" w:rsidRPr="00C80626" w:rsidRDefault="00C80626" w:rsidP="00C51651">
            <w:pPr>
              <w:numPr>
                <w:ilvl w:val="0"/>
                <w:numId w:val="11"/>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Рост</w:t>
            </w:r>
          </w:p>
          <w:p w:rsidR="00C80626" w:rsidRPr="00C80626" w:rsidRDefault="00C80626" w:rsidP="00C51651">
            <w:pPr>
              <w:numPr>
                <w:ilvl w:val="0"/>
                <w:numId w:val="11"/>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Стабилизация</w:t>
            </w:r>
          </w:p>
        </w:tc>
      </w:tr>
      <w:tr w:rsidR="00C80626" w:rsidRPr="00C80626" w:rsidTr="00C80626">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lang w:val="en-US"/>
              </w:rPr>
            </w:pPr>
            <w:proofErr w:type="spellStart"/>
            <w:r w:rsidRPr="00C80626">
              <w:rPr>
                <w:rFonts w:ascii="Times New Roman" w:hAnsi="Times New Roman" w:cs="Times New Roman"/>
                <w:sz w:val="24"/>
                <w:szCs w:val="24"/>
              </w:rPr>
              <w:t>Хэнкс</w:t>
            </w:r>
            <w:proofErr w:type="spellEnd"/>
            <w:r w:rsidRPr="00C80626">
              <w:rPr>
                <w:rFonts w:ascii="Times New Roman" w:hAnsi="Times New Roman" w:cs="Times New Roman"/>
                <w:sz w:val="24"/>
                <w:szCs w:val="24"/>
                <w:lang w:val="en-US"/>
              </w:rPr>
              <w:t xml:space="preserve"> </w:t>
            </w:r>
            <w:r w:rsidRPr="00C80626">
              <w:rPr>
                <w:rFonts w:ascii="Times New Roman" w:hAnsi="Times New Roman" w:cs="Times New Roman"/>
                <w:sz w:val="24"/>
                <w:szCs w:val="24"/>
              </w:rPr>
              <w:t>и</w:t>
            </w:r>
            <w:r w:rsidRPr="00C80626">
              <w:rPr>
                <w:rFonts w:ascii="Times New Roman" w:hAnsi="Times New Roman" w:cs="Times New Roman"/>
                <w:sz w:val="24"/>
                <w:szCs w:val="24"/>
                <w:lang w:val="en-US"/>
              </w:rPr>
              <w:t xml:space="preserve"> </w:t>
            </w:r>
            <w:proofErr w:type="spellStart"/>
            <w:r w:rsidRPr="00C80626">
              <w:rPr>
                <w:rFonts w:ascii="Times New Roman" w:hAnsi="Times New Roman" w:cs="Times New Roman"/>
                <w:sz w:val="24"/>
                <w:szCs w:val="24"/>
              </w:rPr>
              <w:t>др</w:t>
            </w:r>
            <w:proofErr w:type="spellEnd"/>
            <w:r w:rsidRPr="00C80626">
              <w:rPr>
                <w:rFonts w:ascii="Times New Roman" w:hAnsi="Times New Roman" w:cs="Times New Roman"/>
                <w:sz w:val="24"/>
                <w:szCs w:val="24"/>
                <w:lang w:val="en-US"/>
              </w:rPr>
              <w:t>.</w:t>
            </w:r>
          </w:p>
          <w:p w:rsidR="00C80626" w:rsidRPr="00C80626" w:rsidRDefault="00C80626" w:rsidP="00C51651">
            <w:pPr>
              <w:spacing w:after="0" w:line="240" w:lineRule="auto"/>
              <w:jc w:val="both"/>
              <w:rPr>
                <w:rFonts w:ascii="Times New Roman" w:hAnsi="Times New Roman" w:cs="Times New Roman"/>
                <w:b/>
                <w:bCs/>
                <w:sz w:val="24"/>
                <w:szCs w:val="24"/>
              </w:rPr>
            </w:pPr>
            <w:r w:rsidRPr="00C80626">
              <w:rPr>
                <w:rFonts w:ascii="Times New Roman" w:hAnsi="Times New Roman" w:cs="Times New Roman"/>
                <w:sz w:val="24"/>
                <w:szCs w:val="24"/>
              </w:rPr>
              <w:t>[</w:t>
            </w:r>
            <w:r w:rsidRPr="00C80626">
              <w:rPr>
                <w:rFonts w:ascii="Times New Roman" w:hAnsi="Times New Roman" w:cs="Times New Roman"/>
                <w:sz w:val="24"/>
                <w:szCs w:val="24"/>
                <w:lang w:val="en-US"/>
              </w:rPr>
              <w:t>Hanks</w:t>
            </w:r>
            <w:r w:rsidRPr="00C80626">
              <w:rPr>
                <w:rFonts w:ascii="Times New Roman" w:hAnsi="Times New Roman" w:cs="Times New Roman"/>
                <w:sz w:val="24"/>
                <w:szCs w:val="24"/>
              </w:rPr>
              <w:t xml:space="preserve"> </w:t>
            </w:r>
            <w:r w:rsidRPr="00C80626">
              <w:rPr>
                <w:rFonts w:ascii="Times New Roman" w:hAnsi="Times New Roman" w:cs="Times New Roman"/>
                <w:sz w:val="24"/>
                <w:szCs w:val="24"/>
                <w:lang w:val="en-US"/>
              </w:rPr>
              <w:t>et</w:t>
            </w:r>
            <w:r w:rsidRPr="00C80626">
              <w:rPr>
                <w:rFonts w:ascii="Times New Roman" w:hAnsi="Times New Roman" w:cs="Times New Roman"/>
                <w:sz w:val="24"/>
                <w:szCs w:val="24"/>
              </w:rPr>
              <w:t xml:space="preserve"> </w:t>
            </w:r>
            <w:r w:rsidRPr="00C80626">
              <w:rPr>
                <w:rFonts w:ascii="Times New Roman" w:hAnsi="Times New Roman" w:cs="Times New Roman"/>
                <w:sz w:val="24"/>
                <w:szCs w:val="24"/>
                <w:lang w:val="en-US"/>
              </w:rPr>
              <w:t>al</w:t>
            </w:r>
            <w:r w:rsidRPr="00C80626">
              <w:rPr>
                <w:rFonts w:ascii="Times New Roman" w:hAnsi="Times New Roman" w:cs="Times New Roman"/>
                <w:sz w:val="24"/>
                <w:szCs w:val="24"/>
              </w:rPr>
              <w:t>]</w:t>
            </w: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1993</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b/>
                <w:bCs/>
                <w:sz w:val="24"/>
                <w:szCs w:val="24"/>
              </w:rPr>
            </w:pPr>
            <w:r w:rsidRPr="00C80626">
              <w:rPr>
                <w:rFonts w:ascii="Times New Roman" w:hAnsi="Times New Roman" w:cs="Times New Roman"/>
                <w:sz w:val="24"/>
                <w:szCs w:val="24"/>
              </w:rPr>
              <w:t>Размер, темп роста, возраст, специализация, степень формализации и  централизации</w:t>
            </w:r>
          </w:p>
        </w:tc>
        <w:tc>
          <w:tcPr>
            <w:tcW w:w="3564" w:type="dxa"/>
            <w:shd w:val="clear" w:color="auto" w:fill="auto"/>
          </w:tcPr>
          <w:p w:rsidR="00C80626" w:rsidRPr="00C80626" w:rsidRDefault="00C80626" w:rsidP="00C51651">
            <w:pPr>
              <w:numPr>
                <w:ilvl w:val="0"/>
                <w:numId w:val="12"/>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Возникновение</w:t>
            </w:r>
          </w:p>
          <w:p w:rsidR="00C80626" w:rsidRPr="00C80626" w:rsidRDefault="00C80626" w:rsidP="00C51651">
            <w:pPr>
              <w:numPr>
                <w:ilvl w:val="0"/>
                <w:numId w:val="12"/>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Коммерциализация</w:t>
            </w:r>
          </w:p>
          <w:p w:rsidR="00C80626" w:rsidRPr="00C80626" w:rsidRDefault="00C80626" w:rsidP="00C51651">
            <w:pPr>
              <w:numPr>
                <w:ilvl w:val="0"/>
                <w:numId w:val="12"/>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Рост</w:t>
            </w:r>
          </w:p>
          <w:p w:rsidR="00C80626" w:rsidRPr="00C80626" w:rsidRDefault="00C80626" w:rsidP="00C51651">
            <w:pPr>
              <w:numPr>
                <w:ilvl w:val="0"/>
                <w:numId w:val="12"/>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Зрелость</w:t>
            </w:r>
          </w:p>
        </w:tc>
      </w:tr>
      <w:tr w:rsidR="00C80626" w:rsidRPr="00C80626" w:rsidTr="00C80626">
        <w:trPr>
          <w:trHeight w:val="1511"/>
        </w:trPr>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lastRenderedPageBreak/>
              <w:t>Е. Емельянов и С. Поварницына</w:t>
            </w: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1998</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Размер, система взаимоотношений в фирме между организацией и внешней средой, сотрудниками</w:t>
            </w:r>
          </w:p>
        </w:tc>
        <w:tc>
          <w:tcPr>
            <w:tcW w:w="3564" w:type="dxa"/>
            <w:shd w:val="clear" w:color="auto" w:fill="auto"/>
          </w:tcPr>
          <w:p w:rsidR="00C80626" w:rsidRPr="00C80626" w:rsidRDefault="00C80626" w:rsidP="00C51651">
            <w:pPr>
              <w:numPr>
                <w:ilvl w:val="0"/>
                <w:numId w:val="13"/>
              </w:numPr>
              <w:spacing w:after="0" w:line="240" w:lineRule="auto"/>
              <w:ind w:left="757"/>
              <w:jc w:val="both"/>
              <w:rPr>
                <w:rFonts w:ascii="Times New Roman" w:hAnsi="Times New Roman" w:cs="Times New Roman"/>
                <w:sz w:val="24"/>
                <w:szCs w:val="24"/>
              </w:rPr>
            </w:pPr>
            <w:proofErr w:type="gramStart"/>
            <w:r w:rsidRPr="00C80626">
              <w:rPr>
                <w:rFonts w:ascii="Times New Roman" w:hAnsi="Times New Roman" w:cs="Times New Roman"/>
                <w:sz w:val="24"/>
                <w:szCs w:val="24"/>
              </w:rPr>
              <w:t>Тусовка</w:t>
            </w:r>
            <w:proofErr w:type="gramEnd"/>
          </w:p>
          <w:p w:rsidR="00C80626" w:rsidRPr="00C80626" w:rsidRDefault="00C80626" w:rsidP="00C51651">
            <w:pPr>
              <w:numPr>
                <w:ilvl w:val="0"/>
                <w:numId w:val="13"/>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Механизация</w:t>
            </w:r>
          </w:p>
          <w:p w:rsidR="00C80626" w:rsidRPr="00C80626" w:rsidRDefault="00C80626" w:rsidP="00C51651">
            <w:pPr>
              <w:numPr>
                <w:ilvl w:val="0"/>
                <w:numId w:val="13"/>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 xml:space="preserve">Внутреннее предпринимательство </w:t>
            </w:r>
          </w:p>
          <w:p w:rsidR="00C80626" w:rsidRPr="00C80626" w:rsidRDefault="00C80626" w:rsidP="00C51651">
            <w:pPr>
              <w:numPr>
                <w:ilvl w:val="0"/>
                <w:numId w:val="13"/>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Управление качеством</w:t>
            </w:r>
          </w:p>
        </w:tc>
      </w:tr>
      <w:tr w:rsidR="00C80626" w:rsidRPr="00C80626" w:rsidTr="00C80626">
        <w:trPr>
          <w:trHeight w:val="2396"/>
        </w:trPr>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lang w:val="en-US"/>
              </w:rPr>
            </w:pPr>
            <w:proofErr w:type="spellStart"/>
            <w:r w:rsidRPr="00C80626">
              <w:rPr>
                <w:rFonts w:ascii="Times New Roman" w:hAnsi="Times New Roman" w:cs="Times New Roman"/>
                <w:sz w:val="24"/>
                <w:szCs w:val="24"/>
              </w:rPr>
              <w:t>Адизес</w:t>
            </w:r>
            <w:proofErr w:type="spellEnd"/>
            <w:r w:rsidRPr="00C80626">
              <w:rPr>
                <w:rFonts w:ascii="Times New Roman" w:hAnsi="Times New Roman" w:cs="Times New Roman"/>
                <w:sz w:val="24"/>
                <w:szCs w:val="24"/>
              </w:rPr>
              <w:t>, [</w:t>
            </w:r>
            <w:proofErr w:type="spellStart"/>
            <w:r w:rsidRPr="00C80626">
              <w:rPr>
                <w:rFonts w:ascii="Times New Roman" w:hAnsi="Times New Roman" w:cs="Times New Roman"/>
                <w:sz w:val="24"/>
                <w:szCs w:val="24"/>
              </w:rPr>
              <w:t>Adizes</w:t>
            </w:r>
            <w:proofErr w:type="spellEnd"/>
            <w:r w:rsidRPr="00C80626">
              <w:rPr>
                <w:rFonts w:ascii="Times New Roman" w:hAnsi="Times New Roman" w:cs="Times New Roman"/>
                <w:sz w:val="24"/>
                <w:szCs w:val="24"/>
              </w:rPr>
              <w:t>]</w:t>
            </w:r>
          </w:p>
          <w:p w:rsidR="00C80626" w:rsidRPr="00C80626" w:rsidRDefault="00C80626" w:rsidP="00C51651">
            <w:pPr>
              <w:spacing w:after="0" w:line="240" w:lineRule="auto"/>
              <w:jc w:val="both"/>
              <w:rPr>
                <w:rFonts w:ascii="Times New Roman" w:hAnsi="Times New Roman" w:cs="Times New Roman"/>
                <w:b/>
                <w:bCs/>
                <w:sz w:val="24"/>
                <w:szCs w:val="24"/>
              </w:rPr>
            </w:pP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1999</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 xml:space="preserve">Возраст, размер, нормальные проблемы и патологии </w:t>
            </w:r>
          </w:p>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Структурная форма, формализация политик и процедур, гибкость, контролируемость</w:t>
            </w:r>
          </w:p>
          <w:p w:rsidR="00C80626" w:rsidRPr="00C80626" w:rsidRDefault="00C80626" w:rsidP="00C51651">
            <w:pPr>
              <w:spacing w:after="0" w:line="240" w:lineRule="auto"/>
              <w:jc w:val="both"/>
              <w:rPr>
                <w:rFonts w:ascii="Times New Roman" w:hAnsi="Times New Roman" w:cs="Times New Roman"/>
                <w:b/>
                <w:bCs/>
                <w:sz w:val="24"/>
                <w:szCs w:val="24"/>
              </w:rPr>
            </w:pPr>
          </w:p>
        </w:tc>
        <w:tc>
          <w:tcPr>
            <w:tcW w:w="3564" w:type="dxa"/>
            <w:shd w:val="clear" w:color="auto" w:fill="auto"/>
          </w:tcPr>
          <w:p w:rsidR="00C80626" w:rsidRPr="00C80626" w:rsidRDefault="00C80626" w:rsidP="00C51651">
            <w:pPr>
              <w:numPr>
                <w:ilvl w:val="0"/>
                <w:numId w:val="14"/>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Ухаживание</w:t>
            </w:r>
          </w:p>
          <w:p w:rsidR="00C80626" w:rsidRPr="00C80626" w:rsidRDefault="00C80626" w:rsidP="00C51651">
            <w:pPr>
              <w:numPr>
                <w:ilvl w:val="0"/>
                <w:numId w:val="14"/>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Младенчество</w:t>
            </w:r>
          </w:p>
          <w:p w:rsidR="00C80626" w:rsidRPr="00C80626" w:rsidRDefault="00C80626" w:rsidP="00C51651">
            <w:pPr>
              <w:numPr>
                <w:ilvl w:val="0"/>
                <w:numId w:val="14"/>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Давай-Давай</w:t>
            </w:r>
          </w:p>
          <w:p w:rsidR="00C80626" w:rsidRPr="00C80626" w:rsidRDefault="00C80626" w:rsidP="00C51651">
            <w:pPr>
              <w:numPr>
                <w:ilvl w:val="0"/>
                <w:numId w:val="14"/>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Юность</w:t>
            </w:r>
          </w:p>
          <w:p w:rsidR="00C80626" w:rsidRPr="00C80626" w:rsidRDefault="00C80626" w:rsidP="00C51651">
            <w:pPr>
              <w:numPr>
                <w:ilvl w:val="0"/>
                <w:numId w:val="14"/>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Расцвет</w:t>
            </w:r>
          </w:p>
          <w:p w:rsidR="00C80626" w:rsidRPr="00C80626" w:rsidRDefault="00C80626" w:rsidP="00C51651">
            <w:pPr>
              <w:numPr>
                <w:ilvl w:val="0"/>
                <w:numId w:val="14"/>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Поздний расцвет</w:t>
            </w:r>
          </w:p>
          <w:p w:rsidR="00C80626" w:rsidRPr="00C80626" w:rsidRDefault="00C80626" w:rsidP="00C51651">
            <w:pPr>
              <w:numPr>
                <w:ilvl w:val="0"/>
                <w:numId w:val="14"/>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Аристократизм</w:t>
            </w:r>
          </w:p>
          <w:p w:rsidR="00C80626" w:rsidRPr="00C80626" w:rsidRDefault="00C80626" w:rsidP="00C51651">
            <w:pPr>
              <w:numPr>
                <w:ilvl w:val="0"/>
                <w:numId w:val="14"/>
              </w:numPr>
              <w:spacing w:after="0" w:line="240" w:lineRule="auto"/>
              <w:ind w:left="757"/>
              <w:jc w:val="both"/>
              <w:rPr>
                <w:rFonts w:ascii="Times New Roman" w:hAnsi="Times New Roman" w:cs="Times New Roman"/>
                <w:sz w:val="24"/>
                <w:szCs w:val="24"/>
              </w:rPr>
            </w:pPr>
            <w:proofErr w:type="spellStart"/>
            <w:r w:rsidRPr="00C80626">
              <w:rPr>
                <w:rFonts w:ascii="Times New Roman" w:hAnsi="Times New Roman" w:cs="Times New Roman"/>
                <w:sz w:val="24"/>
                <w:szCs w:val="24"/>
              </w:rPr>
              <w:t>Салем</w:t>
            </w:r>
            <w:proofErr w:type="spellEnd"/>
            <w:r w:rsidRPr="00C80626">
              <w:rPr>
                <w:rFonts w:ascii="Times New Roman" w:hAnsi="Times New Roman" w:cs="Times New Roman"/>
                <w:sz w:val="24"/>
                <w:szCs w:val="24"/>
              </w:rPr>
              <w:t xml:space="preserve"> Сити</w:t>
            </w:r>
          </w:p>
          <w:p w:rsidR="00C80626" w:rsidRPr="00C80626" w:rsidRDefault="00C80626" w:rsidP="00C51651">
            <w:pPr>
              <w:numPr>
                <w:ilvl w:val="0"/>
                <w:numId w:val="14"/>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Бюрократизация</w:t>
            </w:r>
          </w:p>
          <w:p w:rsidR="00C80626" w:rsidRPr="00C80626" w:rsidRDefault="00C80626" w:rsidP="00C51651">
            <w:pPr>
              <w:numPr>
                <w:ilvl w:val="0"/>
                <w:numId w:val="14"/>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Смерть</w:t>
            </w:r>
          </w:p>
        </w:tc>
      </w:tr>
      <w:tr w:rsidR="00C80626" w:rsidRPr="00C80626" w:rsidTr="00C80626">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lang w:val="en-US"/>
              </w:rPr>
            </w:pPr>
            <w:proofErr w:type="spellStart"/>
            <w:r w:rsidRPr="00C80626">
              <w:rPr>
                <w:rFonts w:ascii="Times New Roman" w:hAnsi="Times New Roman" w:cs="Times New Roman"/>
                <w:sz w:val="24"/>
                <w:szCs w:val="24"/>
              </w:rPr>
              <w:t>Парнелл</w:t>
            </w:r>
            <w:proofErr w:type="spellEnd"/>
            <w:r w:rsidRPr="00C80626">
              <w:rPr>
                <w:rFonts w:ascii="Times New Roman" w:hAnsi="Times New Roman" w:cs="Times New Roman"/>
                <w:sz w:val="24"/>
                <w:szCs w:val="24"/>
                <w:lang w:val="en-US"/>
              </w:rPr>
              <w:t xml:space="preserve">, </w:t>
            </w:r>
            <w:proofErr w:type="spellStart"/>
            <w:r w:rsidRPr="00C80626">
              <w:rPr>
                <w:rFonts w:ascii="Times New Roman" w:hAnsi="Times New Roman" w:cs="Times New Roman"/>
                <w:sz w:val="24"/>
                <w:szCs w:val="24"/>
              </w:rPr>
              <w:t>Каррагер</w:t>
            </w:r>
            <w:proofErr w:type="spellEnd"/>
            <w:r w:rsidRPr="00C80626">
              <w:rPr>
                <w:rFonts w:ascii="Times New Roman" w:hAnsi="Times New Roman" w:cs="Times New Roman"/>
                <w:sz w:val="24"/>
                <w:szCs w:val="24"/>
                <w:lang w:val="en-US"/>
              </w:rPr>
              <w:t xml:space="preserve">, </w:t>
            </w:r>
            <w:proofErr w:type="spellStart"/>
            <w:r w:rsidRPr="00C80626">
              <w:rPr>
                <w:rFonts w:ascii="Times New Roman" w:hAnsi="Times New Roman" w:cs="Times New Roman"/>
                <w:sz w:val="24"/>
                <w:szCs w:val="24"/>
              </w:rPr>
              <w:t>Лестер</w:t>
            </w:r>
            <w:proofErr w:type="spellEnd"/>
            <w:r w:rsidRPr="00C80626">
              <w:rPr>
                <w:rFonts w:ascii="Times New Roman" w:hAnsi="Times New Roman" w:cs="Times New Roman"/>
                <w:sz w:val="24"/>
                <w:szCs w:val="24"/>
                <w:lang w:val="en-US"/>
              </w:rPr>
              <w:t xml:space="preserve">, [Parnell, </w:t>
            </w:r>
            <w:proofErr w:type="spellStart"/>
            <w:r w:rsidRPr="00C80626">
              <w:rPr>
                <w:rFonts w:ascii="Times New Roman" w:hAnsi="Times New Roman" w:cs="Times New Roman"/>
                <w:sz w:val="24"/>
                <w:szCs w:val="24"/>
                <w:lang w:val="en-US"/>
              </w:rPr>
              <w:t>Carraher</w:t>
            </w:r>
            <w:proofErr w:type="spellEnd"/>
            <w:r w:rsidRPr="00C80626">
              <w:rPr>
                <w:rFonts w:ascii="Times New Roman" w:hAnsi="Times New Roman" w:cs="Times New Roman"/>
                <w:sz w:val="24"/>
                <w:szCs w:val="24"/>
                <w:lang w:val="en-US"/>
              </w:rPr>
              <w:t>, Lester]</w:t>
            </w: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2003</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Размер, власть, возраст, тип организационной структуры, процесс обработки</w:t>
            </w:r>
          </w:p>
          <w:p w:rsidR="00C80626" w:rsidRPr="00C80626" w:rsidRDefault="00C80626" w:rsidP="00C51651">
            <w:pPr>
              <w:spacing w:after="0" w:line="240" w:lineRule="auto"/>
              <w:jc w:val="both"/>
              <w:rPr>
                <w:rFonts w:ascii="Times New Roman" w:hAnsi="Times New Roman" w:cs="Times New Roman"/>
                <w:b/>
                <w:bCs/>
                <w:sz w:val="24"/>
                <w:szCs w:val="24"/>
              </w:rPr>
            </w:pPr>
          </w:p>
        </w:tc>
        <w:tc>
          <w:tcPr>
            <w:tcW w:w="3564" w:type="dxa"/>
            <w:shd w:val="clear" w:color="auto" w:fill="auto"/>
          </w:tcPr>
          <w:p w:rsidR="00C80626" w:rsidRPr="00C80626" w:rsidRDefault="00C80626" w:rsidP="00C51651">
            <w:pPr>
              <w:numPr>
                <w:ilvl w:val="0"/>
                <w:numId w:val="15"/>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Существование</w:t>
            </w:r>
          </w:p>
          <w:p w:rsidR="00C80626" w:rsidRPr="00C80626" w:rsidRDefault="00C80626" w:rsidP="00C51651">
            <w:pPr>
              <w:numPr>
                <w:ilvl w:val="0"/>
                <w:numId w:val="15"/>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Выживание</w:t>
            </w:r>
          </w:p>
          <w:p w:rsidR="00C80626" w:rsidRPr="00C80626" w:rsidRDefault="00C80626" w:rsidP="00C51651">
            <w:pPr>
              <w:numPr>
                <w:ilvl w:val="0"/>
                <w:numId w:val="15"/>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Успех</w:t>
            </w:r>
          </w:p>
          <w:p w:rsidR="00C80626" w:rsidRPr="00C80626" w:rsidRDefault="00C80626" w:rsidP="00C51651">
            <w:pPr>
              <w:numPr>
                <w:ilvl w:val="0"/>
                <w:numId w:val="15"/>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Возрождение</w:t>
            </w:r>
          </w:p>
          <w:p w:rsidR="00C80626" w:rsidRPr="00C80626" w:rsidRDefault="00C80626" w:rsidP="00C51651">
            <w:pPr>
              <w:numPr>
                <w:ilvl w:val="0"/>
                <w:numId w:val="15"/>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Упадок</w:t>
            </w:r>
          </w:p>
        </w:tc>
      </w:tr>
      <w:tr w:rsidR="00C80626" w:rsidRPr="00C80626" w:rsidTr="00C80626">
        <w:trPr>
          <w:trHeight w:val="1509"/>
        </w:trPr>
        <w:tc>
          <w:tcPr>
            <w:tcW w:w="1640" w:type="dxa"/>
            <w:shd w:val="clear" w:color="auto" w:fill="auto"/>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 xml:space="preserve">Хо </w:t>
            </w:r>
            <w:r w:rsidRPr="00C80626">
              <w:rPr>
                <w:rFonts w:ascii="Times New Roman" w:hAnsi="Times New Roman" w:cs="Times New Roman"/>
                <w:sz w:val="24"/>
                <w:szCs w:val="24"/>
                <w:lang w:val="en-US"/>
              </w:rPr>
              <w:t>[</w:t>
            </w:r>
            <w:r w:rsidRPr="00C80626">
              <w:rPr>
                <w:rFonts w:ascii="Times New Roman" w:hAnsi="Times New Roman" w:cs="Times New Roman"/>
                <w:sz w:val="24"/>
                <w:szCs w:val="24"/>
              </w:rPr>
              <w:t>Ноу</w:t>
            </w:r>
            <w:r w:rsidRPr="00C80626">
              <w:rPr>
                <w:rFonts w:ascii="Times New Roman" w:hAnsi="Times New Roman" w:cs="Times New Roman"/>
                <w:sz w:val="24"/>
                <w:szCs w:val="24"/>
                <w:lang w:val="en-US"/>
              </w:rPr>
              <w:t>]</w:t>
            </w:r>
          </w:p>
        </w:tc>
        <w:tc>
          <w:tcPr>
            <w:tcW w:w="1032" w:type="dxa"/>
            <w:vAlign w:val="center"/>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2006</w:t>
            </w:r>
          </w:p>
        </w:tc>
        <w:tc>
          <w:tcPr>
            <w:tcW w:w="3120" w:type="dxa"/>
            <w:shd w:val="clear" w:color="auto" w:fill="auto"/>
          </w:tcPr>
          <w:p w:rsidR="00C80626" w:rsidRPr="00C80626" w:rsidRDefault="00C80626" w:rsidP="00C51651">
            <w:pPr>
              <w:spacing w:after="0" w:line="240" w:lineRule="auto"/>
              <w:jc w:val="both"/>
              <w:rPr>
                <w:rFonts w:ascii="Times New Roman" w:hAnsi="Times New Roman" w:cs="Times New Roman"/>
                <w:sz w:val="24"/>
                <w:szCs w:val="24"/>
              </w:rPr>
            </w:pPr>
            <w:r w:rsidRPr="00C80626">
              <w:rPr>
                <w:rFonts w:ascii="Times New Roman" w:hAnsi="Times New Roman" w:cs="Times New Roman"/>
                <w:sz w:val="24"/>
                <w:szCs w:val="24"/>
              </w:rPr>
              <w:t>Размер, возраст, личность основателя-лидера</w:t>
            </w:r>
          </w:p>
        </w:tc>
        <w:tc>
          <w:tcPr>
            <w:tcW w:w="3564" w:type="dxa"/>
            <w:shd w:val="clear" w:color="auto" w:fill="auto"/>
          </w:tcPr>
          <w:p w:rsidR="00C80626" w:rsidRPr="00C80626" w:rsidRDefault="00C80626" w:rsidP="00C51651">
            <w:pPr>
              <w:numPr>
                <w:ilvl w:val="0"/>
                <w:numId w:val="16"/>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Рождение</w:t>
            </w:r>
          </w:p>
          <w:p w:rsidR="00C80626" w:rsidRPr="00C80626" w:rsidRDefault="00C80626" w:rsidP="00C51651">
            <w:pPr>
              <w:numPr>
                <w:ilvl w:val="0"/>
                <w:numId w:val="16"/>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Рост</w:t>
            </w:r>
          </w:p>
          <w:p w:rsidR="00C80626" w:rsidRPr="00C80626" w:rsidRDefault="00C80626" w:rsidP="00C51651">
            <w:pPr>
              <w:numPr>
                <w:ilvl w:val="0"/>
                <w:numId w:val="16"/>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Зрелость</w:t>
            </w:r>
          </w:p>
          <w:p w:rsidR="00C80626" w:rsidRPr="00C80626" w:rsidRDefault="00C80626" w:rsidP="00C51651">
            <w:pPr>
              <w:numPr>
                <w:ilvl w:val="0"/>
                <w:numId w:val="16"/>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Упадок/обновление</w:t>
            </w:r>
          </w:p>
          <w:p w:rsidR="00C80626" w:rsidRPr="00C80626" w:rsidRDefault="00C80626" w:rsidP="00C51651">
            <w:pPr>
              <w:numPr>
                <w:ilvl w:val="0"/>
                <w:numId w:val="16"/>
              </w:numPr>
              <w:spacing w:after="0" w:line="240" w:lineRule="auto"/>
              <w:ind w:left="757"/>
              <w:jc w:val="both"/>
              <w:rPr>
                <w:rFonts w:ascii="Times New Roman" w:hAnsi="Times New Roman" w:cs="Times New Roman"/>
                <w:sz w:val="24"/>
                <w:szCs w:val="24"/>
              </w:rPr>
            </w:pPr>
            <w:r w:rsidRPr="00C80626">
              <w:rPr>
                <w:rFonts w:ascii="Times New Roman" w:hAnsi="Times New Roman" w:cs="Times New Roman"/>
                <w:sz w:val="24"/>
                <w:szCs w:val="24"/>
              </w:rPr>
              <w:t>Смерть</w:t>
            </w:r>
          </w:p>
        </w:tc>
      </w:tr>
    </w:tbl>
    <w:p w:rsidR="00C80626" w:rsidRDefault="00C80626" w:rsidP="00C80626">
      <w:pPr>
        <w:ind w:left="851"/>
        <w:jc w:val="both"/>
        <w:rPr>
          <w:sz w:val="24"/>
          <w:szCs w:val="24"/>
        </w:rPr>
      </w:pPr>
    </w:p>
    <w:p w:rsidR="00C80626" w:rsidRDefault="00C80626" w:rsidP="005C77E6">
      <w:pPr>
        <w:spacing w:after="0" w:line="360" w:lineRule="auto"/>
        <w:ind w:left="709"/>
        <w:jc w:val="both"/>
        <w:rPr>
          <w:rFonts w:ascii="Times New Roman" w:hAnsi="Times New Roman" w:cs="Times New Roman"/>
          <w:sz w:val="24"/>
          <w:szCs w:val="24"/>
        </w:rPr>
      </w:pPr>
      <w:r w:rsidRPr="00F87A64">
        <w:rPr>
          <w:rFonts w:ascii="Times New Roman" w:hAnsi="Times New Roman" w:cs="Times New Roman"/>
          <w:i/>
          <w:sz w:val="24"/>
          <w:szCs w:val="24"/>
        </w:rPr>
        <w:t>Составлено по:</w:t>
      </w:r>
      <w:r w:rsidRPr="00FA2C9D">
        <w:rPr>
          <w:rFonts w:ascii="Times New Roman" w:hAnsi="Times New Roman" w:cs="Times New Roman"/>
          <w:sz w:val="24"/>
          <w:szCs w:val="24"/>
        </w:rPr>
        <w:t xml:space="preserve"> Широкова, Г. В. Характеристики стадий жизненного цикла российских компаний, созданных «с нуля» / Г. В. Широкова // Российский журнал менеджмента. – 2007. – № 4. С. 7</w:t>
      </w:r>
    </w:p>
    <w:p w:rsidR="00C80626" w:rsidRDefault="00C80626" w:rsidP="00512944">
      <w:pPr>
        <w:rPr>
          <w:rFonts w:ascii="Times New Roman" w:hAnsi="Times New Roman" w:cs="Times New Roman"/>
          <w:sz w:val="24"/>
          <w:szCs w:val="24"/>
        </w:rPr>
      </w:pPr>
    </w:p>
    <w:p w:rsidR="00166351" w:rsidRDefault="00166351" w:rsidP="00512944">
      <w:pPr>
        <w:rPr>
          <w:rFonts w:ascii="Times New Roman" w:hAnsi="Times New Roman" w:cs="Times New Roman"/>
          <w:sz w:val="24"/>
          <w:szCs w:val="24"/>
        </w:rPr>
      </w:pPr>
    </w:p>
    <w:p w:rsidR="00166351" w:rsidRDefault="00166351" w:rsidP="00512944">
      <w:pPr>
        <w:rPr>
          <w:rFonts w:ascii="Times New Roman" w:hAnsi="Times New Roman" w:cs="Times New Roman"/>
          <w:sz w:val="24"/>
          <w:szCs w:val="24"/>
        </w:rPr>
      </w:pPr>
    </w:p>
    <w:p w:rsidR="00166351" w:rsidRDefault="00166351" w:rsidP="00512944">
      <w:pPr>
        <w:rPr>
          <w:rFonts w:ascii="Times New Roman" w:hAnsi="Times New Roman" w:cs="Times New Roman"/>
          <w:sz w:val="24"/>
          <w:szCs w:val="24"/>
        </w:rPr>
      </w:pPr>
    </w:p>
    <w:p w:rsidR="00166351" w:rsidRDefault="00166351" w:rsidP="00512944">
      <w:pPr>
        <w:rPr>
          <w:rFonts w:ascii="Times New Roman" w:hAnsi="Times New Roman" w:cs="Times New Roman"/>
          <w:sz w:val="24"/>
          <w:szCs w:val="24"/>
        </w:rPr>
      </w:pPr>
    </w:p>
    <w:p w:rsidR="00166351" w:rsidRDefault="00166351" w:rsidP="00512944">
      <w:pPr>
        <w:rPr>
          <w:rFonts w:ascii="Times New Roman" w:hAnsi="Times New Roman" w:cs="Times New Roman"/>
          <w:sz w:val="24"/>
          <w:szCs w:val="24"/>
        </w:rPr>
      </w:pPr>
    </w:p>
    <w:p w:rsidR="00166351" w:rsidRDefault="00166351" w:rsidP="00512944">
      <w:pPr>
        <w:rPr>
          <w:rFonts w:ascii="Times New Roman" w:hAnsi="Times New Roman" w:cs="Times New Roman"/>
          <w:sz w:val="24"/>
          <w:szCs w:val="24"/>
        </w:rPr>
      </w:pPr>
    </w:p>
    <w:p w:rsidR="00166351" w:rsidRDefault="00166351" w:rsidP="00512944">
      <w:pPr>
        <w:rPr>
          <w:rFonts w:ascii="Times New Roman" w:hAnsi="Times New Roman" w:cs="Times New Roman"/>
          <w:sz w:val="24"/>
          <w:szCs w:val="24"/>
        </w:rPr>
      </w:pPr>
    </w:p>
    <w:p w:rsidR="00166351" w:rsidRDefault="00166351" w:rsidP="00512944">
      <w:pPr>
        <w:rPr>
          <w:rFonts w:ascii="Times New Roman" w:hAnsi="Times New Roman" w:cs="Times New Roman"/>
          <w:sz w:val="24"/>
          <w:szCs w:val="24"/>
        </w:rPr>
      </w:pPr>
    </w:p>
    <w:p w:rsidR="00166351" w:rsidRDefault="00166351" w:rsidP="00512944">
      <w:pPr>
        <w:rPr>
          <w:rFonts w:ascii="Times New Roman" w:hAnsi="Times New Roman" w:cs="Times New Roman"/>
          <w:sz w:val="24"/>
          <w:szCs w:val="24"/>
        </w:rPr>
        <w:sectPr w:rsidR="00166351" w:rsidSect="00395D6A">
          <w:pgSz w:w="11906" w:h="16838"/>
          <w:pgMar w:top="1134" w:right="849" w:bottom="1134" w:left="1701" w:header="708" w:footer="708" w:gutter="0"/>
          <w:cols w:space="708"/>
          <w:titlePg/>
          <w:docGrid w:linePitch="360"/>
        </w:sectPr>
      </w:pPr>
    </w:p>
    <w:p w:rsidR="00512944" w:rsidRPr="00C80626" w:rsidRDefault="00512944" w:rsidP="008922F6">
      <w:pPr>
        <w:jc w:val="center"/>
        <w:rPr>
          <w:rFonts w:ascii="Times New Roman" w:hAnsi="Times New Roman" w:cs="Times New Roman"/>
          <w:sz w:val="24"/>
          <w:szCs w:val="24"/>
        </w:rPr>
      </w:pPr>
      <w:r w:rsidRPr="00C80626">
        <w:rPr>
          <w:rFonts w:ascii="Times New Roman" w:hAnsi="Times New Roman" w:cs="Times New Roman"/>
          <w:sz w:val="24"/>
          <w:szCs w:val="24"/>
        </w:rPr>
        <w:lastRenderedPageBreak/>
        <w:t>Приложение</w:t>
      </w:r>
      <w:r w:rsidR="007C51C5">
        <w:rPr>
          <w:rFonts w:ascii="Times New Roman" w:hAnsi="Times New Roman" w:cs="Times New Roman"/>
          <w:sz w:val="24"/>
          <w:szCs w:val="24"/>
        </w:rPr>
        <w:t xml:space="preserve"> 2</w:t>
      </w:r>
    </w:p>
    <w:p w:rsidR="00512944" w:rsidRPr="00512944" w:rsidRDefault="008922F6" w:rsidP="008922F6">
      <w:pPr>
        <w:jc w:val="center"/>
        <w:rPr>
          <w:rFonts w:ascii="Times New Roman" w:hAnsi="Times New Roman" w:cs="Times New Roman"/>
          <w:sz w:val="24"/>
          <w:szCs w:val="24"/>
        </w:rPr>
      </w:pPr>
      <w:r>
        <w:rPr>
          <w:rFonts w:ascii="Times New Roman" w:hAnsi="Times New Roman" w:cs="Times New Roman"/>
          <w:sz w:val="24"/>
          <w:szCs w:val="24"/>
        </w:rPr>
        <w:t>Хронология</w:t>
      </w:r>
      <w:r w:rsidR="00512944" w:rsidRPr="00512944">
        <w:rPr>
          <w:rFonts w:ascii="Times New Roman" w:hAnsi="Times New Roman" w:cs="Times New Roman"/>
          <w:sz w:val="24"/>
          <w:szCs w:val="24"/>
        </w:rPr>
        <w:t xml:space="preserve"> основных изменений ПАО «Сбербанк России»</w:t>
      </w:r>
    </w:p>
    <w:tbl>
      <w:tblPr>
        <w:tblStyle w:val="12"/>
        <w:tblW w:w="0" w:type="auto"/>
        <w:tblLook w:val="04A0" w:firstRow="1" w:lastRow="0" w:firstColumn="1" w:lastColumn="0" w:noHBand="0" w:noVBand="1"/>
      </w:tblPr>
      <w:tblGrid>
        <w:gridCol w:w="2268"/>
        <w:gridCol w:w="7088"/>
      </w:tblGrid>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Год</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Ключевые события</w:t>
            </w:r>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1941</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Именной указ императора Николая I об учреждении сберегательных касс</w:t>
            </w:r>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1987</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На базе государственных трудовых сберегательных касс был создан специализированный банк трудовых сбережений и кредитования населения — Сбербанк СССР, который также работал и с юридическими лицами</w:t>
            </w:r>
          </w:p>
        </w:tc>
      </w:tr>
      <w:tr w:rsidR="00512944" w:rsidRPr="00512944" w:rsidTr="00C80626">
        <w:tc>
          <w:tcPr>
            <w:tcW w:w="2268" w:type="dxa"/>
          </w:tcPr>
          <w:p w:rsidR="00512944" w:rsidRPr="00512944" w:rsidRDefault="00512944" w:rsidP="00512944">
            <w:pPr>
              <w:tabs>
                <w:tab w:val="center" w:pos="1080"/>
              </w:tabs>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1989</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 xml:space="preserve">Сбербанк стал первым банком-членом платёжной системы </w:t>
            </w:r>
            <w:proofErr w:type="spellStart"/>
            <w:r w:rsidRPr="00512944">
              <w:rPr>
                <w:rFonts w:ascii="Times New Roman" w:hAnsi="Times New Roman" w:cs="Times New Roman"/>
                <w:sz w:val="24"/>
                <w:szCs w:val="24"/>
              </w:rPr>
              <w:t>Visa</w:t>
            </w:r>
            <w:proofErr w:type="spellEnd"/>
            <w:r w:rsidRPr="00512944">
              <w:rPr>
                <w:rFonts w:ascii="Times New Roman" w:hAnsi="Times New Roman" w:cs="Times New Roman"/>
                <w:sz w:val="24"/>
                <w:szCs w:val="24"/>
              </w:rPr>
              <w:t xml:space="preserve"> в СССР</w:t>
            </w:r>
          </w:p>
        </w:tc>
      </w:tr>
      <w:tr w:rsidR="00512944" w:rsidRPr="00512944" w:rsidTr="00C80626">
        <w:tc>
          <w:tcPr>
            <w:tcW w:w="2268" w:type="dxa"/>
          </w:tcPr>
          <w:p w:rsidR="00512944" w:rsidRPr="00512944" w:rsidRDefault="00512944" w:rsidP="00512944">
            <w:pPr>
              <w:tabs>
                <w:tab w:val="center" w:pos="1080"/>
              </w:tabs>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1990</w:t>
            </w:r>
            <w:r w:rsidRPr="00512944">
              <w:rPr>
                <w:rFonts w:ascii="Times New Roman" w:hAnsi="Times New Roman" w:cs="Times New Roman"/>
                <w:sz w:val="24"/>
                <w:szCs w:val="24"/>
              </w:rPr>
              <w:tab/>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Постановлением Верховного совета РСФСР Российский республиканский банк Сбербанка СССР был объявлен собственностью РСФСР</w:t>
            </w:r>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1991</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Сбербанк перешел в собственность ЦБ РФ и был зарегистрирован как акционерный коммерческий Сберегательный банк Российской Федерации</w:t>
            </w:r>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1992</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Сберегательный банк СССР прекратил своё существование</w:t>
            </w:r>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2001</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proofErr w:type="gramStart"/>
            <w:r w:rsidRPr="00512944">
              <w:rPr>
                <w:rFonts w:ascii="Times New Roman" w:hAnsi="Times New Roman" w:cs="Times New Roman"/>
                <w:sz w:val="24"/>
                <w:szCs w:val="24"/>
              </w:rPr>
              <w:t>В Сбербанке России произведена реорганизация, в результате которой 79 региональных банков Сбербанка России реорганизованы в 17 территориальных, путём объединения</w:t>
            </w:r>
            <w:proofErr w:type="gramEnd"/>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2006</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Состоялось приобретение банка в Казахстане ДБ АО «Сбербанк»</w:t>
            </w:r>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2007</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Проведено масштабное размещение акций банка, известное как «народное IPO»</w:t>
            </w:r>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Декабрь 2007</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Сбербанк России приобрел банк в Украине, который получил название АО «Сбербанк России» и является 100% дочерним банком ОАО «Сбербанк России»</w:t>
            </w:r>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2009</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Приобретение ОАО «БПС-Сбербанк» - одного из ведущих банков Республики Беларусь.</w:t>
            </w:r>
          </w:p>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ОАО «Сбербанк России» открыл представительство в Германии (Франкфурт-на-Майне)</w:t>
            </w:r>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Июнь 2010</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Банк получил разрешение Китайской банковской регуляторной комиссии на открытие представительства в Пекине</w:t>
            </w:r>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Сентябрь 2010</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«Сбербанк России» открыл филиальную сеть в Индии</w:t>
            </w:r>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lastRenderedPageBreak/>
              <w:t>Март 2011</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Сбербанк покупает 100 % российской инвестиционной компании «Тройка диалог» </w:t>
            </w:r>
            <w:r w:rsidRPr="00512944">
              <w:rPr>
                <w:rFonts w:ascii="Times New Roman" w:hAnsi="Times New Roman" w:cs="Times New Roman"/>
                <w:b/>
                <w:bCs/>
                <w:sz w:val="24"/>
                <w:szCs w:val="24"/>
              </w:rPr>
              <w:t>(</w:t>
            </w:r>
            <w:proofErr w:type="spellStart"/>
            <w:r w:rsidRPr="00512944">
              <w:rPr>
                <w:rFonts w:ascii="Times New Roman" w:hAnsi="Times New Roman" w:cs="Times New Roman"/>
                <w:bCs/>
                <w:sz w:val="24"/>
                <w:szCs w:val="24"/>
              </w:rPr>
              <w:t>Sberbank</w:t>
            </w:r>
            <w:proofErr w:type="spellEnd"/>
            <w:r w:rsidRPr="00512944">
              <w:rPr>
                <w:rFonts w:ascii="Times New Roman" w:hAnsi="Times New Roman" w:cs="Times New Roman"/>
                <w:bCs/>
                <w:sz w:val="24"/>
                <w:szCs w:val="24"/>
              </w:rPr>
              <w:t xml:space="preserve"> CIB</w:t>
            </w:r>
            <w:r w:rsidRPr="00512944">
              <w:rPr>
                <w:rFonts w:ascii="Times New Roman" w:hAnsi="Times New Roman" w:cs="Times New Roman"/>
                <w:sz w:val="24"/>
                <w:szCs w:val="24"/>
              </w:rPr>
              <w:t xml:space="preserve">) за сумму в $1 </w:t>
            </w:r>
            <w:proofErr w:type="gramStart"/>
            <w:r w:rsidRPr="00512944">
              <w:rPr>
                <w:rFonts w:ascii="Times New Roman" w:hAnsi="Times New Roman" w:cs="Times New Roman"/>
                <w:sz w:val="24"/>
                <w:szCs w:val="24"/>
              </w:rPr>
              <w:t>млрд</w:t>
            </w:r>
            <w:proofErr w:type="gramEnd"/>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Декабрь 2011</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 xml:space="preserve">Сбербанк и </w:t>
            </w:r>
            <w:proofErr w:type="spellStart"/>
            <w:r w:rsidRPr="00512944">
              <w:rPr>
                <w:rFonts w:ascii="Times New Roman" w:hAnsi="Times New Roman" w:cs="Times New Roman"/>
                <w:sz w:val="24"/>
                <w:szCs w:val="24"/>
              </w:rPr>
              <w:t>Cetelem</w:t>
            </w:r>
            <w:proofErr w:type="spellEnd"/>
            <w:r w:rsidRPr="00512944">
              <w:rPr>
                <w:rFonts w:ascii="Times New Roman" w:hAnsi="Times New Roman" w:cs="Times New Roman"/>
                <w:sz w:val="24"/>
                <w:szCs w:val="24"/>
              </w:rPr>
              <w:t xml:space="preserve"> (подразделение потребительского кредитования группы BNP </w:t>
            </w:r>
            <w:proofErr w:type="spellStart"/>
            <w:r w:rsidRPr="00512944">
              <w:rPr>
                <w:rFonts w:ascii="Times New Roman" w:hAnsi="Times New Roman" w:cs="Times New Roman"/>
                <w:sz w:val="24"/>
                <w:szCs w:val="24"/>
              </w:rPr>
              <w:t>Paribas</w:t>
            </w:r>
            <w:proofErr w:type="spellEnd"/>
            <w:r w:rsidRPr="00512944">
              <w:rPr>
                <w:rFonts w:ascii="Times New Roman" w:hAnsi="Times New Roman" w:cs="Times New Roman"/>
                <w:sz w:val="24"/>
                <w:szCs w:val="24"/>
              </w:rPr>
              <w:t>) заключили обязывающее соглашение о создании совместного банка на рынке кредитования в точках продаж в России</w:t>
            </w:r>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Июнь 2012</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 xml:space="preserve">Сбербанк объявил о крупнейшей своей зарубежной покупке — достижении договорённости о приобретении турецкого бизнеса франко-бельгийской группы </w:t>
            </w:r>
            <w:proofErr w:type="spellStart"/>
            <w:r w:rsidRPr="00512944">
              <w:rPr>
                <w:rFonts w:ascii="Times New Roman" w:hAnsi="Times New Roman" w:cs="Times New Roman"/>
                <w:sz w:val="24"/>
                <w:szCs w:val="24"/>
              </w:rPr>
              <w:t>Dexia</w:t>
            </w:r>
            <w:proofErr w:type="spellEnd"/>
            <w:r w:rsidRPr="00512944">
              <w:rPr>
                <w:rFonts w:ascii="Times New Roman" w:hAnsi="Times New Roman" w:cs="Times New Roman"/>
                <w:sz w:val="24"/>
                <w:szCs w:val="24"/>
              </w:rPr>
              <w:t xml:space="preserve">, банка </w:t>
            </w:r>
            <w:proofErr w:type="spellStart"/>
            <w:r w:rsidRPr="00512944">
              <w:rPr>
                <w:rFonts w:ascii="Times New Roman" w:hAnsi="Times New Roman" w:cs="Times New Roman"/>
                <w:sz w:val="24"/>
                <w:szCs w:val="24"/>
              </w:rPr>
              <w:t>DenizBank</w:t>
            </w:r>
            <w:proofErr w:type="spellEnd"/>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Сентябрь 2012</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 xml:space="preserve">ЦБ РФ продал 7,6% акций Сбербанка частным инвесторам за 159 </w:t>
            </w:r>
            <w:proofErr w:type="gramStart"/>
            <w:r w:rsidRPr="00512944">
              <w:rPr>
                <w:rFonts w:ascii="Times New Roman" w:hAnsi="Times New Roman" w:cs="Times New Roman"/>
                <w:sz w:val="24"/>
                <w:szCs w:val="24"/>
              </w:rPr>
              <w:t>млрд</w:t>
            </w:r>
            <w:proofErr w:type="gramEnd"/>
            <w:r w:rsidRPr="00512944">
              <w:rPr>
                <w:rFonts w:ascii="Times New Roman" w:hAnsi="Times New Roman" w:cs="Times New Roman"/>
                <w:sz w:val="24"/>
                <w:szCs w:val="24"/>
              </w:rPr>
              <w:t xml:space="preserve"> рублей, или почти за 5 млрд долларов.</w:t>
            </w:r>
          </w:p>
        </w:tc>
      </w:tr>
      <w:tr w:rsidR="00512944" w:rsidRPr="00512944" w:rsidTr="00C80626">
        <w:tc>
          <w:tcPr>
            <w:tcW w:w="2268" w:type="dxa"/>
          </w:tcPr>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2013</w:t>
            </w:r>
          </w:p>
        </w:tc>
        <w:tc>
          <w:tcPr>
            <w:tcW w:w="7088" w:type="dxa"/>
          </w:tcPr>
          <w:p w:rsidR="00512944" w:rsidRPr="00512944" w:rsidRDefault="00512944" w:rsidP="00512944">
            <w:pPr>
              <w:spacing w:line="360" w:lineRule="auto"/>
              <w:jc w:val="both"/>
              <w:rPr>
                <w:rFonts w:ascii="Times New Roman" w:hAnsi="Times New Roman" w:cs="Times New Roman"/>
                <w:sz w:val="24"/>
                <w:szCs w:val="24"/>
              </w:rPr>
            </w:pPr>
            <w:proofErr w:type="spellStart"/>
            <w:r w:rsidRPr="00512944">
              <w:rPr>
                <w:rFonts w:ascii="Times New Roman" w:hAnsi="Times New Roman" w:cs="Times New Roman"/>
                <w:sz w:val="24"/>
                <w:szCs w:val="24"/>
              </w:rPr>
              <w:t>Volksbank</w:t>
            </w:r>
            <w:proofErr w:type="spellEnd"/>
            <w:r w:rsidRPr="00512944">
              <w:rPr>
                <w:rFonts w:ascii="Times New Roman" w:hAnsi="Times New Roman" w:cs="Times New Roman"/>
                <w:sz w:val="24"/>
                <w:szCs w:val="24"/>
              </w:rPr>
              <w:t xml:space="preserve"> BH </w:t>
            </w:r>
            <w:proofErr w:type="spellStart"/>
            <w:r w:rsidRPr="00512944">
              <w:rPr>
                <w:rFonts w:ascii="Times New Roman" w:hAnsi="Times New Roman" w:cs="Times New Roman"/>
                <w:sz w:val="24"/>
                <w:szCs w:val="24"/>
              </w:rPr>
              <w:t>d.d</w:t>
            </w:r>
            <w:proofErr w:type="spellEnd"/>
            <w:r w:rsidRPr="00512944">
              <w:rPr>
                <w:rFonts w:ascii="Times New Roman" w:hAnsi="Times New Roman" w:cs="Times New Roman"/>
                <w:sz w:val="24"/>
                <w:szCs w:val="24"/>
              </w:rPr>
              <w:t xml:space="preserve">. переименован в </w:t>
            </w:r>
            <w:proofErr w:type="spellStart"/>
            <w:r w:rsidRPr="00512944">
              <w:rPr>
                <w:rFonts w:ascii="Times New Roman" w:hAnsi="Times New Roman" w:cs="Times New Roman"/>
                <w:sz w:val="24"/>
                <w:szCs w:val="24"/>
              </w:rPr>
              <w:t>Sberbank</w:t>
            </w:r>
            <w:proofErr w:type="spellEnd"/>
            <w:r w:rsidRPr="00512944">
              <w:rPr>
                <w:rFonts w:ascii="Times New Roman" w:hAnsi="Times New Roman" w:cs="Times New Roman"/>
                <w:sz w:val="24"/>
                <w:szCs w:val="24"/>
              </w:rPr>
              <w:t xml:space="preserve"> BH </w:t>
            </w:r>
            <w:proofErr w:type="spellStart"/>
            <w:r w:rsidRPr="00512944">
              <w:rPr>
                <w:rFonts w:ascii="Times New Roman" w:hAnsi="Times New Roman" w:cs="Times New Roman"/>
                <w:sz w:val="24"/>
                <w:szCs w:val="24"/>
              </w:rPr>
              <w:t>d.d</w:t>
            </w:r>
            <w:proofErr w:type="spellEnd"/>
            <w:r w:rsidRPr="00512944">
              <w:rPr>
                <w:rFonts w:ascii="Times New Roman" w:hAnsi="Times New Roman" w:cs="Times New Roman"/>
                <w:sz w:val="24"/>
                <w:szCs w:val="24"/>
              </w:rPr>
              <w:t>. – дочерний банк Сбербанка в Боснии и Герцеговине.</w:t>
            </w:r>
          </w:p>
          <w:p w:rsidR="00512944" w:rsidRPr="00512944" w:rsidRDefault="00512944" w:rsidP="00512944">
            <w:pPr>
              <w:spacing w:line="360" w:lineRule="auto"/>
              <w:jc w:val="both"/>
              <w:rPr>
                <w:rFonts w:ascii="Times New Roman" w:hAnsi="Times New Roman" w:cs="Times New Roman"/>
                <w:sz w:val="24"/>
                <w:szCs w:val="24"/>
              </w:rPr>
            </w:pPr>
            <w:r w:rsidRPr="00512944">
              <w:rPr>
                <w:rFonts w:ascii="Times New Roman" w:hAnsi="Times New Roman" w:cs="Times New Roman"/>
                <w:sz w:val="24"/>
                <w:szCs w:val="24"/>
              </w:rPr>
              <w:t xml:space="preserve">В Чехии открывается дочерний банк </w:t>
            </w:r>
            <w:proofErr w:type="spellStart"/>
            <w:r w:rsidRPr="00512944">
              <w:rPr>
                <w:rFonts w:ascii="Times New Roman" w:hAnsi="Times New Roman" w:cs="Times New Roman"/>
                <w:sz w:val="24"/>
                <w:szCs w:val="24"/>
              </w:rPr>
              <w:t>Sberbank</w:t>
            </w:r>
            <w:proofErr w:type="spellEnd"/>
            <w:r w:rsidRPr="00512944">
              <w:rPr>
                <w:rFonts w:ascii="Times New Roman" w:hAnsi="Times New Roman" w:cs="Times New Roman"/>
                <w:sz w:val="24"/>
                <w:szCs w:val="24"/>
              </w:rPr>
              <w:t xml:space="preserve"> CZ (до февраля 2013 – </w:t>
            </w:r>
            <w:proofErr w:type="spellStart"/>
            <w:r w:rsidRPr="00512944">
              <w:rPr>
                <w:rFonts w:ascii="Times New Roman" w:hAnsi="Times New Roman" w:cs="Times New Roman"/>
                <w:sz w:val="24"/>
                <w:szCs w:val="24"/>
              </w:rPr>
              <w:t>Volksbank</w:t>
            </w:r>
            <w:proofErr w:type="spellEnd"/>
            <w:r w:rsidRPr="00512944">
              <w:rPr>
                <w:rFonts w:ascii="Times New Roman" w:hAnsi="Times New Roman" w:cs="Times New Roman"/>
                <w:sz w:val="24"/>
                <w:szCs w:val="24"/>
              </w:rPr>
              <w:t xml:space="preserve"> CZ).</w:t>
            </w:r>
          </w:p>
        </w:tc>
      </w:tr>
    </w:tbl>
    <w:p w:rsidR="00512944" w:rsidRPr="00512944" w:rsidRDefault="00512944" w:rsidP="00512944"/>
    <w:p w:rsidR="00512944" w:rsidRPr="00512944" w:rsidRDefault="00512944" w:rsidP="00512944">
      <w:pPr>
        <w:spacing w:after="0" w:line="360" w:lineRule="auto"/>
        <w:ind w:left="709"/>
        <w:jc w:val="both"/>
        <w:rPr>
          <w:rFonts w:ascii="Times New Roman" w:hAnsi="Times New Roman" w:cs="Times New Roman"/>
          <w:i/>
          <w:sz w:val="24"/>
          <w:szCs w:val="24"/>
        </w:rPr>
      </w:pPr>
    </w:p>
    <w:p w:rsidR="00512944" w:rsidRPr="00512944" w:rsidRDefault="00512944" w:rsidP="005C77E6">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Составлено  по</w:t>
      </w:r>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Банки</w:t>
      </w:r>
      <w:proofErr w:type="gramStart"/>
      <w:r w:rsidRPr="00512944">
        <w:rPr>
          <w:rFonts w:ascii="Times New Roman" w:hAnsi="Times New Roman" w:cs="Times New Roman"/>
          <w:sz w:val="24"/>
          <w:szCs w:val="24"/>
        </w:rPr>
        <w:t>.р</w:t>
      </w:r>
      <w:proofErr w:type="gramEnd"/>
      <w:r w:rsidRPr="00512944">
        <w:rPr>
          <w:rFonts w:ascii="Times New Roman" w:hAnsi="Times New Roman" w:cs="Times New Roman"/>
          <w:sz w:val="24"/>
          <w:szCs w:val="24"/>
        </w:rPr>
        <w:t>у</w:t>
      </w:r>
      <w:proofErr w:type="spellEnd"/>
      <w:r w:rsidRPr="00512944">
        <w:rPr>
          <w:rFonts w:ascii="Times New Roman" w:hAnsi="Times New Roman" w:cs="Times New Roman"/>
          <w:sz w:val="24"/>
          <w:szCs w:val="24"/>
        </w:rPr>
        <w:t xml:space="preserve">: офиц. сайт  [Электронный ресурс]. // URL: http://www.banki.ru/banks/bank/sberbank/ (Дата обращения: 04.03.2017); Наталия </w:t>
      </w:r>
      <w:proofErr w:type="spellStart"/>
      <w:r w:rsidRPr="00512944">
        <w:rPr>
          <w:rFonts w:ascii="Times New Roman" w:hAnsi="Times New Roman" w:cs="Times New Roman"/>
          <w:sz w:val="24"/>
          <w:szCs w:val="24"/>
        </w:rPr>
        <w:t>Биянова</w:t>
      </w:r>
      <w:proofErr w:type="spellEnd"/>
      <w:r w:rsidRPr="00512944">
        <w:rPr>
          <w:rFonts w:ascii="Times New Roman" w:hAnsi="Times New Roman" w:cs="Times New Roman"/>
          <w:sz w:val="24"/>
          <w:szCs w:val="24"/>
        </w:rPr>
        <w:t xml:space="preserve">, Наиля </w:t>
      </w:r>
      <w:proofErr w:type="gramStart"/>
      <w:r w:rsidRPr="00512944">
        <w:rPr>
          <w:rFonts w:ascii="Times New Roman" w:hAnsi="Times New Roman" w:cs="Times New Roman"/>
          <w:sz w:val="24"/>
          <w:szCs w:val="24"/>
        </w:rPr>
        <w:t>Аскер-заде</w:t>
      </w:r>
      <w:proofErr w:type="gramEnd"/>
      <w:r w:rsidRPr="00512944">
        <w:rPr>
          <w:rFonts w:ascii="Times New Roman" w:hAnsi="Times New Roman" w:cs="Times New Roman"/>
          <w:sz w:val="24"/>
          <w:szCs w:val="24"/>
        </w:rPr>
        <w:t>. Новый рынок Сбербанка. //Ведомости [Электронный ресурс],  20.06.2011, № 110 (2876)</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 </w:t>
      </w:r>
      <w:proofErr w:type="gramStart"/>
      <w:r w:rsidRPr="00512944">
        <w:rPr>
          <w:rFonts w:ascii="Times New Roman" w:hAnsi="Times New Roman" w:cs="Times New Roman"/>
          <w:sz w:val="24"/>
          <w:szCs w:val="24"/>
        </w:rPr>
        <w:t>р</w:t>
      </w:r>
      <w:proofErr w:type="gramEnd"/>
      <w:r w:rsidRPr="00512944">
        <w:rPr>
          <w:rFonts w:ascii="Times New Roman" w:hAnsi="Times New Roman" w:cs="Times New Roman"/>
          <w:sz w:val="24"/>
          <w:szCs w:val="24"/>
        </w:rPr>
        <w:t xml:space="preserve">ежим доступа: http://www.vedomosti.ru/finance/articles/2011/06/20/novyj_rynok_sberbanka; Наиля Аскер-заде. Сбербанк объявил о покупке «Тройки диалог» //Ведомости [Электронный ресурс], 11.03.2011. – режим доступа: http://www.vedomosti.ru/finance/articles/2011/03/11/sberbank_obyavil_o_pokupke_trojki_dialog; Алексей Рожков, Наталия </w:t>
      </w:r>
      <w:proofErr w:type="spellStart"/>
      <w:r w:rsidRPr="00512944">
        <w:rPr>
          <w:rFonts w:ascii="Times New Roman" w:hAnsi="Times New Roman" w:cs="Times New Roman"/>
          <w:sz w:val="24"/>
          <w:szCs w:val="24"/>
        </w:rPr>
        <w:t>Биянова</w:t>
      </w:r>
      <w:proofErr w:type="spellEnd"/>
      <w:r w:rsidRPr="00512944">
        <w:rPr>
          <w:rFonts w:ascii="Times New Roman" w:hAnsi="Times New Roman" w:cs="Times New Roman"/>
          <w:sz w:val="24"/>
          <w:szCs w:val="24"/>
        </w:rPr>
        <w:t>. Откупил на стрессе. // Ведомости [Электронный ресурс], 18.07.2011, № 130 (2896)</w:t>
      </w:r>
      <w:proofErr w:type="gramStart"/>
      <w:r w:rsidRPr="00512944">
        <w:rPr>
          <w:rFonts w:ascii="Times New Roman" w:hAnsi="Times New Roman" w:cs="Times New Roman"/>
          <w:sz w:val="24"/>
          <w:szCs w:val="24"/>
        </w:rPr>
        <w:t>.</w:t>
      </w:r>
      <w:proofErr w:type="gramEnd"/>
      <w:r w:rsidRPr="00512944">
        <w:rPr>
          <w:rFonts w:ascii="Times New Roman" w:hAnsi="Times New Roman" w:cs="Times New Roman"/>
          <w:sz w:val="24"/>
          <w:szCs w:val="24"/>
        </w:rPr>
        <w:t xml:space="preserve"> – </w:t>
      </w:r>
      <w:proofErr w:type="gramStart"/>
      <w:r w:rsidRPr="00512944">
        <w:rPr>
          <w:rFonts w:ascii="Times New Roman" w:hAnsi="Times New Roman" w:cs="Times New Roman"/>
          <w:sz w:val="24"/>
          <w:szCs w:val="24"/>
        </w:rPr>
        <w:t>р</w:t>
      </w:r>
      <w:proofErr w:type="gramEnd"/>
      <w:r w:rsidRPr="00512944">
        <w:rPr>
          <w:rFonts w:ascii="Times New Roman" w:hAnsi="Times New Roman" w:cs="Times New Roman"/>
          <w:sz w:val="24"/>
          <w:szCs w:val="24"/>
        </w:rPr>
        <w:t xml:space="preserve">ежим доступа: http://www.vedomosti.ru/finance/articles/2011/07/18/otkupil_na_stresse; Пётр </w:t>
      </w:r>
      <w:proofErr w:type="spellStart"/>
      <w:r w:rsidRPr="00512944">
        <w:rPr>
          <w:rFonts w:ascii="Times New Roman" w:hAnsi="Times New Roman" w:cs="Times New Roman"/>
          <w:sz w:val="24"/>
          <w:szCs w:val="24"/>
        </w:rPr>
        <w:t>Канаев</w:t>
      </w:r>
      <w:proofErr w:type="spellEnd"/>
      <w:r w:rsidRPr="00512944">
        <w:rPr>
          <w:rFonts w:ascii="Times New Roman" w:hAnsi="Times New Roman" w:cs="Times New Roman"/>
          <w:sz w:val="24"/>
          <w:szCs w:val="24"/>
        </w:rPr>
        <w:t>. Сбербанк складывает международный паззл. // gazeta.ru, [Электронный ресурс], 08.06.2012. – режим доступа: https://www.gazeta.ru/fin</w:t>
      </w:r>
      <w:r w:rsidR="005C77E6">
        <w:rPr>
          <w:rFonts w:ascii="Times New Roman" w:hAnsi="Times New Roman" w:cs="Times New Roman"/>
          <w:sz w:val="24"/>
          <w:szCs w:val="24"/>
        </w:rPr>
        <w:t>ancial/2012/06/07/4617529.shtml</w:t>
      </w:r>
    </w:p>
    <w:p w:rsidR="00512944" w:rsidRPr="00512944" w:rsidRDefault="00512944" w:rsidP="00492C47">
      <w:pPr>
        <w:spacing w:after="0" w:line="360" w:lineRule="auto"/>
        <w:ind w:firstLine="709"/>
        <w:jc w:val="center"/>
        <w:rPr>
          <w:rFonts w:ascii="Times New Roman" w:eastAsia="Calibri" w:hAnsi="Times New Roman" w:cs="Times New Roman"/>
          <w:sz w:val="24"/>
          <w:szCs w:val="24"/>
        </w:rPr>
      </w:pPr>
    </w:p>
    <w:p w:rsidR="00512944" w:rsidRDefault="00907987" w:rsidP="00907987">
      <w:pPr>
        <w:tabs>
          <w:tab w:val="left" w:pos="3935"/>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907987" w:rsidRDefault="00907987" w:rsidP="00907987">
      <w:pPr>
        <w:tabs>
          <w:tab w:val="left" w:pos="3935"/>
        </w:tabs>
        <w:spacing w:after="0" w:line="360" w:lineRule="auto"/>
        <w:rPr>
          <w:rFonts w:ascii="Times New Roman" w:eastAsia="Calibri" w:hAnsi="Times New Roman" w:cs="Times New Roman"/>
          <w:sz w:val="24"/>
          <w:szCs w:val="24"/>
        </w:rPr>
      </w:pPr>
    </w:p>
    <w:p w:rsidR="00492C47" w:rsidRPr="00512944" w:rsidRDefault="00492C47" w:rsidP="00907987">
      <w:pPr>
        <w:tabs>
          <w:tab w:val="left" w:pos="3935"/>
        </w:tabs>
        <w:spacing w:after="0" w:line="360" w:lineRule="auto"/>
        <w:rPr>
          <w:rFonts w:ascii="Times New Roman" w:eastAsia="Calibri" w:hAnsi="Times New Roman" w:cs="Times New Roman"/>
          <w:sz w:val="24"/>
          <w:szCs w:val="24"/>
        </w:rPr>
      </w:pPr>
    </w:p>
    <w:p w:rsidR="00907987" w:rsidRPr="00512944" w:rsidRDefault="007C51C5" w:rsidP="00492C47">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Приложение 3</w:t>
      </w:r>
    </w:p>
    <w:p w:rsidR="00512944" w:rsidRPr="00512944" w:rsidRDefault="0099772F" w:rsidP="00492C47">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Основные функции и вопросы компетенции органов управления ПАО «Сбербанк России»</w:t>
      </w:r>
    </w:p>
    <w:tbl>
      <w:tblPr>
        <w:tblStyle w:val="a8"/>
        <w:tblW w:w="9464" w:type="dxa"/>
        <w:tblLayout w:type="fixed"/>
        <w:tblLook w:val="04A0" w:firstRow="1" w:lastRow="0" w:firstColumn="1" w:lastColumn="0" w:noHBand="0" w:noVBand="1"/>
      </w:tblPr>
      <w:tblGrid>
        <w:gridCol w:w="247"/>
        <w:gridCol w:w="2005"/>
        <w:gridCol w:w="1684"/>
        <w:gridCol w:w="5528"/>
      </w:tblGrid>
      <w:tr w:rsidR="00512944" w:rsidRPr="00512944" w:rsidTr="00766BCA">
        <w:tc>
          <w:tcPr>
            <w:tcW w:w="2252" w:type="dxa"/>
            <w:gridSpan w:val="2"/>
            <w:vAlign w:val="center"/>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Орган</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Основные функции и вопросы компетенции</w:t>
            </w:r>
          </w:p>
        </w:tc>
      </w:tr>
      <w:tr w:rsidR="00512944" w:rsidRPr="00512944" w:rsidTr="00766BCA">
        <w:tc>
          <w:tcPr>
            <w:tcW w:w="2252" w:type="dxa"/>
            <w:gridSpan w:val="2"/>
            <w:vMerge w:val="restart"/>
            <w:vAlign w:val="center"/>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Общее собрание акционеров</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внесение изменений и дополнений в Устав Банка или утверждение Устава Банка в новой редакции;</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реорганизация Банка;</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ликвидация Банка, назначение ликвидационной комиссии и утверждение промежуточного и окончательного ликвидационных балансов;</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избрание членов Наблюдательного совета Банка, досрочное прекращение их полномочий;</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избрание Президента, Председателя Правления Банка и досрочное прекращение его полномочий;</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избрание членов Ревизионной комиссии Банка и досрочное прекращение их полномочий;</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определение количества, номинальной стоимости, категории (типа) объявленных акций и прав, предоставляемых этими акциями;</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увеличение уставного капитала путем увеличения номинальной стоимости акций;</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увеличение уставного капитала путем размещения дополнительных акций посредством закрытой подписки;</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 xml:space="preserve">увеличение уставного капитала путем размещения дополнительных акций по открытой подписке в случае, если количество дополнительно размещаемых по открытой подписке акций составляет более 25 </w:t>
            </w:r>
            <w:proofErr w:type="gramStart"/>
            <w:r w:rsidRPr="00512944">
              <w:rPr>
                <w:rFonts w:ascii="Times New Roman" w:hAnsi="Times New Roman" w:cs="Times New Roman"/>
                <w:sz w:val="24"/>
                <w:szCs w:val="24"/>
              </w:rPr>
              <w:t>процентов</w:t>
            </w:r>
            <w:proofErr w:type="gramEnd"/>
            <w:r w:rsidRPr="00512944">
              <w:rPr>
                <w:rFonts w:ascii="Times New Roman" w:hAnsi="Times New Roman" w:cs="Times New Roman"/>
                <w:sz w:val="24"/>
                <w:szCs w:val="24"/>
              </w:rPr>
              <w:t xml:space="preserve"> ранее размещенных Банком обыкновенных акций;</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 xml:space="preserve">увеличение уставного капитала путем размещения дополнительных акций посредством открытой подписки в случае, если количество дополнительно размещаемых посредством открытой подписки акций составляет не более 25 </w:t>
            </w:r>
            <w:proofErr w:type="gramStart"/>
            <w:r w:rsidRPr="00512944">
              <w:rPr>
                <w:rFonts w:ascii="Times New Roman" w:hAnsi="Times New Roman" w:cs="Times New Roman"/>
                <w:sz w:val="24"/>
                <w:szCs w:val="24"/>
              </w:rPr>
              <w:t>процентов</w:t>
            </w:r>
            <w:proofErr w:type="gramEnd"/>
            <w:r w:rsidRPr="00512944">
              <w:rPr>
                <w:rFonts w:ascii="Times New Roman" w:hAnsi="Times New Roman" w:cs="Times New Roman"/>
                <w:sz w:val="24"/>
                <w:szCs w:val="24"/>
              </w:rPr>
              <w:t xml:space="preserve"> ранее размещенных Банком обыкновенных акций, и Наблюдательный совет Банка не достиг единогласия при решении этого вопроса;</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размещение посредством закрытой подписки облигаций, конвертируемых в обыкновенные акции, и иных эмиссионных ценных бумаг, конвертируемых в обыкновенные акции;</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 xml:space="preserve">размещение посредством открытой подписки облигаций, конвертируемых в обыкновенные акции, и иных эмиссионных ценных бумаг, конвертируемых в обыкновенные акции, составляющие более 25 </w:t>
            </w:r>
            <w:proofErr w:type="gramStart"/>
            <w:r w:rsidRPr="00512944">
              <w:rPr>
                <w:rFonts w:ascii="Times New Roman" w:hAnsi="Times New Roman" w:cs="Times New Roman"/>
                <w:sz w:val="24"/>
                <w:szCs w:val="24"/>
              </w:rPr>
              <w:t>процентов</w:t>
            </w:r>
            <w:proofErr w:type="gramEnd"/>
            <w:r w:rsidRPr="00512944">
              <w:rPr>
                <w:rFonts w:ascii="Times New Roman" w:hAnsi="Times New Roman" w:cs="Times New Roman"/>
                <w:sz w:val="24"/>
                <w:szCs w:val="24"/>
              </w:rPr>
              <w:t xml:space="preserve"> ранее размещенных Банком обыкновенных акций;</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уменьшение уставного капитала Банка путем уменьшения номинальной стоимости акций, приобретения Банком части акций в целях сокращения их общего количества, а также погашения приобретенных или выкупленных Банком акций;</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назначение аудиторской организации Банка;</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выплата (объявление) дивидендов, по результатам первого квартала, полугодия, девяти месяцев финансового года;</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 xml:space="preserve">утверждение годовых отчетов, в том числе годовой бухгалтерской (финансовой) отчетности Банка, а также распределение прибыли (в </w:t>
            </w:r>
            <w:r w:rsidRPr="00512944">
              <w:rPr>
                <w:rFonts w:ascii="Times New Roman" w:hAnsi="Times New Roman" w:cs="Times New Roman"/>
                <w:sz w:val="24"/>
                <w:szCs w:val="24"/>
              </w:rPr>
              <w:lastRenderedPageBreak/>
              <w:t>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Банка по результатам финансового года;</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определение порядка ведения Общего собрания акционеров;</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дробление и консолидация акций, размещение эмиссионных ценных бумаг путем конвертации;</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принятие решений об одобрении сделок, в которых имеется заинтересованность, в случаях, предусмотренных федеральным законом;</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принятие решений об одобрении крупных сделок в случаях, предусмотренных федеральным законом;</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принятие решения об участии в ассоциациях  и иных объединениях  коммерческих организаций;</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утверждение внутренних документов Банка: Положения об Общем собрании акционеров, Положения о Наблюдательном совете Банка, Положения о Правлении, Положения о Ревизионной комиссии, Положения о вознаграждениях и компенсациях, выплачиваемых членам Наблюдательного совета Банка;</w:t>
            </w:r>
          </w:p>
        </w:tc>
      </w:tr>
      <w:tr w:rsidR="00512944" w:rsidRPr="00512944" w:rsidTr="00766BCA">
        <w:tc>
          <w:tcPr>
            <w:tcW w:w="2252" w:type="dxa"/>
            <w:gridSpan w:val="2"/>
            <w:vMerge/>
          </w:tcPr>
          <w:p w:rsidR="00512944" w:rsidRPr="00512944" w:rsidRDefault="00512944" w:rsidP="00492C47">
            <w:pPr>
              <w:jc w:val="both"/>
              <w:rPr>
                <w:rFonts w:ascii="Times New Roman" w:hAnsi="Times New Roman" w:cs="Times New Roman"/>
                <w:sz w:val="24"/>
                <w:szCs w:val="24"/>
              </w:rPr>
            </w:pP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решение иных вопросов, предусмотренных федеральным законом и настоящим Уставом.</w:t>
            </w:r>
          </w:p>
        </w:tc>
      </w:tr>
      <w:tr w:rsidR="00512944" w:rsidRPr="00512944" w:rsidTr="00766BCA">
        <w:tblPrEx>
          <w:tblLook w:val="0000" w:firstRow="0" w:lastRow="0" w:firstColumn="0" w:lastColumn="0" w:noHBand="0" w:noVBand="0"/>
        </w:tblPrEx>
        <w:trPr>
          <w:trHeight w:val="2769"/>
        </w:trPr>
        <w:tc>
          <w:tcPr>
            <w:tcW w:w="247" w:type="dxa"/>
            <w:vMerge w:val="restart"/>
            <w:tcBorders>
              <w:right w:val="nil"/>
            </w:tcBorders>
          </w:tcPr>
          <w:p w:rsidR="00512944" w:rsidRPr="00512944" w:rsidRDefault="00512944" w:rsidP="00492C47">
            <w:pPr>
              <w:tabs>
                <w:tab w:val="left" w:pos="-5387"/>
              </w:tabs>
              <w:spacing w:after="240"/>
              <w:jc w:val="both"/>
              <w:rPr>
                <w:rFonts w:ascii="Times New Roman" w:eastAsia="Calibri" w:hAnsi="Times New Roman" w:cs="Times New Roman"/>
                <w:i/>
                <w:sz w:val="24"/>
                <w:szCs w:val="24"/>
              </w:rPr>
            </w:pPr>
          </w:p>
        </w:tc>
        <w:tc>
          <w:tcPr>
            <w:tcW w:w="2005" w:type="dxa"/>
            <w:vMerge w:val="restart"/>
            <w:tcBorders>
              <w:left w:val="nil"/>
            </w:tcBorders>
            <w:shd w:val="clear" w:color="auto" w:fill="auto"/>
            <w:vAlign w:val="center"/>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Наблюдательный совет</w:t>
            </w:r>
          </w:p>
        </w:tc>
        <w:tc>
          <w:tcPr>
            <w:tcW w:w="1684" w:type="dxa"/>
            <w:tcBorders>
              <w:left w:val="nil"/>
            </w:tcBorders>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Руководство</w:t>
            </w:r>
          </w:p>
        </w:tc>
        <w:tc>
          <w:tcPr>
            <w:tcW w:w="5528" w:type="dxa"/>
            <w:tcBorders>
              <w:left w:val="nil"/>
            </w:tcBorders>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определение стратегических целей и направлений развития;</w:t>
            </w:r>
          </w:p>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формирование, мониторинг эффективности системы корпоративного управления и обеспечение ее развития;</w:t>
            </w:r>
          </w:p>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развитие системы управления талантами и формирование кадрового резерва органов управления;</w:t>
            </w:r>
          </w:p>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формирование политики в области мотивации и вознаграждения ключевых работников</w:t>
            </w:r>
          </w:p>
        </w:tc>
      </w:tr>
      <w:tr w:rsidR="00512944" w:rsidRPr="00512944" w:rsidTr="00766BCA">
        <w:tblPrEx>
          <w:tblLook w:val="0000" w:firstRow="0" w:lastRow="0" w:firstColumn="0" w:lastColumn="0" w:noHBand="0" w:noVBand="0"/>
        </w:tblPrEx>
        <w:trPr>
          <w:trHeight w:val="301"/>
        </w:trPr>
        <w:tc>
          <w:tcPr>
            <w:tcW w:w="247" w:type="dxa"/>
            <w:vMerge/>
            <w:tcBorders>
              <w:right w:val="nil"/>
            </w:tcBorders>
          </w:tcPr>
          <w:p w:rsidR="00512944" w:rsidRPr="00512944" w:rsidRDefault="00512944" w:rsidP="00492C47">
            <w:pPr>
              <w:tabs>
                <w:tab w:val="left" w:pos="-5387"/>
              </w:tabs>
              <w:spacing w:after="240"/>
              <w:jc w:val="both"/>
              <w:rPr>
                <w:rFonts w:ascii="Times New Roman" w:eastAsia="Calibri" w:hAnsi="Times New Roman" w:cs="Times New Roman"/>
                <w:i/>
                <w:sz w:val="24"/>
                <w:szCs w:val="24"/>
              </w:rPr>
            </w:pPr>
          </w:p>
        </w:tc>
        <w:tc>
          <w:tcPr>
            <w:tcW w:w="2005" w:type="dxa"/>
            <w:vMerge/>
            <w:tcBorders>
              <w:left w:val="nil"/>
            </w:tcBorders>
            <w:shd w:val="clear" w:color="auto" w:fill="auto"/>
          </w:tcPr>
          <w:p w:rsidR="00512944" w:rsidRPr="00512944" w:rsidRDefault="00512944" w:rsidP="00492C47">
            <w:pPr>
              <w:rPr>
                <w:rFonts w:ascii="Times New Roman" w:eastAsia="Calibri" w:hAnsi="Times New Roman" w:cs="Times New Roman"/>
                <w:sz w:val="24"/>
                <w:szCs w:val="24"/>
              </w:rPr>
            </w:pPr>
          </w:p>
        </w:tc>
        <w:tc>
          <w:tcPr>
            <w:tcW w:w="1684" w:type="dxa"/>
            <w:tcBorders>
              <w:left w:val="nil"/>
            </w:tcBorders>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Контроль</w:t>
            </w:r>
          </w:p>
        </w:tc>
        <w:tc>
          <w:tcPr>
            <w:tcW w:w="5528" w:type="dxa"/>
            <w:tcBorders>
              <w:left w:val="nil"/>
            </w:tcBorders>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Контроль деятельности исполнительных органов, в том числе соответствия деятельности, утвержденной стратегии развития;</w:t>
            </w:r>
          </w:p>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определение основных принципов и подходов к организации системы управления рисками и внутреннего контроля</w:t>
            </w:r>
          </w:p>
        </w:tc>
      </w:tr>
      <w:tr w:rsidR="00512944" w:rsidRPr="00512944" w:rsidTr="00766BCA">
        <w:tblPrEx>
          <w:tblLook w:val="0000" w:firstRow="0" w:lastRow="0" w:firstColumn="0" w:lastColumn="0" w:noHBand="0" w:noVBand="0"/>
        </w:tblPrEx>
        <w:trPr>
          <w:trHeight w:val="302"/>
        </w:trPr>
        <w:tc>
          <w:tcPr>
            <w:tcW w:w="247" w:type="dxa"/>
            <w:vMerge/>
            <w:tcBorders>
              <w:right w:val="nil"/>
            </w:tcBorders>
          </w:tcPr>
          <w:p w:rsidR="00512944" w:rsidRPr="00512944" w:rsidRDefault="00512944" w:rsidP="00492C47">
            <w:pPr>
              <w:tabs>
                <w:tab w:val="left" w:pos="-5387"/>
              </w:tabs>
              <w:spacing w:after="240"/>
              <w:jc w:val="both"/>
              <w:rPr>
                <w:rFonts w:ascii="Times New Roman" w:eastAsia="Calibri" w:hAnsi="Times New Roman" w:cs="Times New Roman"/>
                <w:i/>
                <w:sz w:val="24"/>
                <w:szCs w:val="24"/>
              </w:rPr>
            </w:pPr>
          </w:p>
        </w:tc>
        <w:tc>
          <w:tcPr>
            <w:tcW w:w="2005" w:type="dxa"/>
            <w:vMerge/>
            <w:tcBorders>
              <w:left w:val="nil"/>
            </w:tcBorders>
            <w:shd w:val="clear" w:color="auto" w:fill="auto"/>
          </w:tcPr>
          <w:p w:rsidR="00512944" w:rsidRPr="00512944" w:rsidRDefault="00512944" w:rsidP="00492C47">
            <w:pPr>
              <w:rPr>
                <w:rFonts w:ascii="Times New Roman" w:eastAsia="Calibri" w:hAnsi="Times New Roman" w:cs="Times New Roman"/>
                <w:sz w:val="24"/>
                <w:szCs w:val="24"/>
              </w:rPr>
            </w:pPr>
          </w:p>
        </w:tc>
        <w:tc>
          <w:tcPr>
            <w:tcW w:w="1684" w:type="dxa"/>
            <w:tcBorders>
              <w:left w:val="nil"/>
            </w:tcBorders>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Коммуникации</w:t>
            </w:r>
          </w:p>
        </w:tc>
        <w:tc>
          <w:tcPr>
            <w:tcW w:w="5528" w:type="dxa"/>
            <w:tcBorders>
              <w:left w:val="nil"/>
            </w:tcBorders>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Коммуникации</w:t>
            </w:r>
            <w:r w:rsidRPr="00512944">
              <w:rPr>
                <w:rFonts w:ascii="Times New Roman" w:eastAsia="Calibri" w:hAnsi="Times New Roman" w:cs="Times New Roman"/>
                <w:sz w:val="24"/>
                <w:szCs w:val="24"/>
              </w:rPr>
              <w:tab/>
              <w:t>обеспечение прозрачности деятельности Банка путем</w:t>
            </w:r>
          </w:p>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формирования информационной политики, своевременного и полного раскрытия информации, коммуникаций с заинтересованными сторонами</w:t>
            </w:r>
          </w:p>
        </w:tc>
      </w:tr>
      <w:tr w:rsidR="00512944" w:rsidRPr="00512944" w:rsidTr="00766BCA">
        <w:tblPrEx>
          <w:tblLook w:val="0000" w:firstRow="0" w:lastRow="0" w:firstColumn="0" w:lastColumn="0" w:noHBand="0" w:noVBand="0"/>
        </w:tblPrEx>
        <w:trPr>
          <w:trHeight w:val="302"/>
        </w:trPr>
        <w:tc>
          <w:tcPr>
            <w:tcW w:w="2252" w:type="dxa"/>
            <w:gridSpan w:val="2"/>
            <w:vMerge w:val="restart"/>
            <w:vAlign w:val="center"/>
          </w:tcPr>
          <w:p w:rsidR="00512944" w:rsidRPr="00512944" w:rsidRDefault="00512944" w:rsidP="00492C47">
            <w:pPr>
              <w:jc w:val="both"/>
              <w:rPr>
                <w:rFonts w:ascii="Times New Roman" w:eastAsia="Calibri" w:hAnsi="Times New Roman" w:cs="Times New Roman"/>
                <w:sz w:val="24"/>
                <w:szCs w:val="24"/>
              </w:rPr>
            </w:pPr>
          </w:p>
          <w:p w:rsidR="00512944" w:rsidRPr="00512944" w:rsidRDefault="00512944" w:rsidP="00492C47">
            <w:pPr>
              <w:jc w:val="both"/>
              <w:rPr>
                <w:rFonts w:ascii="Times New Roman" w:eastAsia="Calibri" w:hAnsi="Times New Roman" w:cs="Times New Roman"/>
                <w:sz w:val="24"/>
                <w:szCs w:val="24"/>
              </w:rPr>
            </w:pPr>
          </w:p>
          <w:p w:rsidR="00512944" w:rsidRPr="00512944" w:rsidRDefault="00512944" w:rsidP="00492C47">
            <w:pPr>
              <w:jc w:val="both"/>
              <w:rPr>
                <w:rFonts w:ascii="Times New Roman" w:eastAsia="Calibri" w:hAnsi="Times New Roman" w:cs="Times New Roman"/>
                <w:sz w:val="24"/>
                <w:szCs w:val="24"/>
              </w:rPr>
            </w:pPr>
          </w:p>
          <w:p w:rsidR="00512944" w:rsidRPr="00512944" w:rsidRDefault="00512944" w:rsidP="00492C47">
            <w:pPr>
              <w:jc w:val="both"/>
              <w:rPr>
                <w:rFonts w:ascii="Times New Roman" w:eastAsia="Calibri" w:hAnsi="Times New Roman" w:cs="Times New Roman"/>
                <w:sz w:val="24"/>
                <w:szCs w:val="24"/>
              </w:rPr>
            </w:pPr>
          </w:p>
          <w:p w:rsidR="00512944" w:rsidRPr="00512944" w:rsidRDefault="00512944" w:rsidP="00492C47">
            <w:pPr>
              <w:jc w:val="both"/>
              <w:rPr>
                <w:rFonts w:ascii="Times New Roman" w:eastAsia="Calibri" w:hAnsi="Times New Roman" w:cs="Times New Roman"/>
                <w:sz w:val="24"/>
                <w:szCs w:val="24"/>
              </w:rPr>
            </w:pPr>
          </w:p>
          <w:p w:rsidR="00512944" w:rsidRPr="00512944" w:rsidRDefault="00512944" w:rsidP="00492C47">
            <w:pPr>
              <w:jc w:val="both"/>
              <w:rPr>
                <w:rFonts w:ascii="Times New Roman" w:eastAsia="Calibri" w:hAnsi="Times New Roman" w:cs="Times New Roman"/>
                <w:sz w:val="24"/>
                <w:szCs w:val="24"/>
              </w:rPr>
            </w:pPr>
          </w:p>
          <w:p w:rsidR="00512944" w:rsidRPr="00512944" w:rsidRDefault="00512944" w:rsidP="00492C47">
            <w:pPr>
              <w:jc w:val="both"/>
              <w:rPr>
                <w:rFonts w:ascii="Times New Roman" w:eastAsia="Calibri" w:hAnsi="Times New Roman" w:cs="Times New Roman"/>
                <w:sz w:val="24"/>
                <w:szCs w:val="24"/>
              </w:rPr>
            </w:pPr>
          </w:p>
          <w:p w:rsidR="00512944" w:rsidRPr="00512944" w:rsidRDefault="00512944" w:rsidP="00492C47">
            <w:pPr>
              <w:jc w:val="both"/>
              <w:rPr>
                <w:rFonts w:ascii="Times New Roman" w:eastAsia="Calibri" w:hAnsi="Times New Roman" w:cs="Times New Roman"/>
                <w:sz w:val="24"/>
                <w:szCs w:val="24"/>
              </w:rPr>
            </w:pPr>
          </w:p>
          <w:p w:rsidR="00512944" w:rsidRPr="00512944" w:rsidRDefault="00512944" w:rsidP="00492C47">
            <w:pPr>
              <w:jc w:val="both"/>
              <w:rPr>
                <w:rFonts w:ascii="Times New Roman" w:eastAsia="Calibri" w:hAnsi="Times New Roman" w:cs="Times New Roman"/>
                <w:sz w:val="24"/>
                <w:szCs w:val="24"/>
              </w:rPr>
            </w:pPr>
          </w:p>
          <w:p w:rsidR="00512944" w:rsidRPr="00512944" w:rsidRDefault="00512944" w:rsidP="00492C47">
            <w:pPr>
              <w:jc w:val="both"/>
              <w:rPr>
                <w:rFonts w:ascii="Times New Roman" w:eastAsia="Calibri" w:hAnsi="Times New Roman" w:cs="Times New Roman"/>
                <w:sz w:val="24"/>
                <w:szCs w:val="24"/>
              </w:rPr>
            </w:pPr>
          </w:p>
          <w:p w:rsidR="00512944" w:rsidRPr="00512944" w:rsidRDefault="00512944" w:rsidP="00492C47">
            <w:pPr>
              <w:jc w:val="both"/>
              <w:rPr>
                <w:rFonts w:ascii="Times New Roman" w:eastAsia="Calibri" w:hAnsi="Times New Roman" w:cs="Times New Roman"/>
                <w:sz w:val="24"/>
                <w:szCs w:val="24"/>
              </w:rPr>
            </w:pPr>
          </w:p>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Комитеты наблюдательного совета</w:t>
            </w:r>
          </w:p>
        </w:tc>
        <w:tc>
          <w:tcPr>
            <w:tcW w:w="1684" w:type="dxa"/>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lastRenderedPageBreak/>
              <w:t>Комитет по аудиту</w:t>
            </w:r>
          </w:p>
        </w:tc>
        <w:tc>
          <w:tcPr>
            <w:tcW w:w="5528" w:type="dxa"/>
            <w:tcBorders>
              <w:left w:val="nil"/>
            </w:tcBorders>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Повышение эффективности систем внутреннего контроля, управления рисками и корпоративного управления, обеспечение выполнения управленческих и контрольных функций Наблюдательного совета в вопросах функционирования данных систем, контроль достоверности бухгалтерской (финансовой) отчетности, а также деятельности внешнего аудитора и Службы внутреннего аудита</w:t>
            </w:r>
          </w:p>
        </w:tc>
      </w:tr>
      <w:tr w:rsidR="00512944" w:rsidRPr="00512944" w:rsidTr="00766BCA">
        <w:tblPrEx>
          <w:tblLook w:val="0000" w:firstRow="0" w:lastRow="0" w:firstColumn="0" w:lastColumn="0" w:noHBand="0" w:noVBand="0"/>
        </w:tblPrEx>
        <w:trPr>
          <w:trHeight w:val="302"/>
        </w:trPr>
        <w:tc>
          <w:tcPr>
            <w:tcW w:w="2252" w:type="dxa"/>
            <w:gridSpan w:val="2"/>
            <w:vMerge/>
          </w:tcPr>
          <w:p w:rsidR="00512944" w:rsidRPr="00512944" w:rsidRDefault="00512944" w:rsidP="00492C47">
            <w:pPr>
              <w:jc w:val="both"/>
              <w:rPr>
                <w:rFonts w:ascii="Times New Roman" w:eastAsia="Calibri" w:hAnsi="Times New Roman" w:cs="Times New Roman"/>
                <w:sz w:val="24"/>
                <w:szCs w:val="24"/>
              </w:rPr>
            </w:pPr>
          </w:p>
        </w:tc>
        <w:tc>
          <w:tcPr>
            <w:tcW w:w="1684" w:type="dxa"/>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Комитет по кадрам и вознаграждениям</w:t>
            </w:r>
          </w:p>
        </w:tc>
        <w:tc>
          <w:tcPr>
            <w:tcW w:w="5528" w:type="dxa"/>
            <w:tcBorders>
              <w:left w:val="nil"/>
            </w:tcBorders>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Качественное усиление кадрового состава Наблюдательного совета, повышение эффективности работы НС, внесение на рассмотрение предложений по вознаграждению членов НС, исполнительных органов Сбербанка и других работников</w:t>
            </w:r>
          </w:p>
        </w:tc>
      </w:tr>
      <w:tr w:rsidR="00512944" w:rsidRPr="00512944" w:rsidTr="00766BCA">
        <w:tblPrEx>
          <w:tblLook w:val="0000" w:firstRow="0" w:lastRow="0" w:firstColumn="0" w:lastColumn="0" w:noHBand="0" w:noVBand="0"/>
        </w:tblPrEx>
        <w:trPr>
          <w:trHeight w:val="302"/>
        </w:trPr>
        <w:tc>
          <w:tcPr>
            <w:tcW w:w="2252" w:type="dxa"/>
            <w:gridSpan w:val="2"/>
            <w:vMerge/>
          </w:tcPr>
          <w:p w:rsidR="00512944" w:rsidRPr="00512944" w:rsidRDefault="00512944" w:rsidP="00492C47">
            <w:pPr>
              <w:jc w:val="both"/>
              <w:rPr>
                <w:rFonts w:ascii="Times New Roman" w:eastAsia="Calibri" w:hAnsi="Times New Roman" w:cs="Times New Roman"/>
                <w:sz w:val="24"/>
                <w:szCs w:val="24"/>
              </w:rPr>
            </w:pPr>
          </w:p>
        </w:tc>
        <w:tc>
          <w:tcPr>
            <w:tcW w:w="1684" w:type="dxa"/>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Комитет по стратегическому планированию</w:t>
            </w:r>
          </w:p>
        </w:tc>
        <w:tc>
          <w:tcPr>
            <w:tcW w:w="5528" w:type="dxa"/>
            <w:tcBorders>
              <w:left w:val="nil"/>
            </w:tcBorders>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Подготовка и внесение на рассмотрение в НС предложений по стратегическому развитию Сбербанка</w:t>
            </w:r>
          </w:p>
        </w:tc>
      </w:tr>
      <w:tr w:rsidR="00512944" w:rsidRPr="00512944" w:rsidTr="00766BCA">
        <w:tblPrEx>
          <w:tblLook w:val="0000" w:firstRow="0" w:lastRow="0" w:firstColumn="0" w:lastColumn="0" w:noHBand="0" w:noVBand="0"/>
        </w:tblPrEx>
        <w:trPr>
          <w:trHeight w:val="302"/>
        </w:trPr>
        <w:tc>
          <w:tcPr>
            <w:tcW w:w="2252" w:type="dxa"/>
            <w:gridSpan w:val="2"/>
            <w:vMerge/>
          </w:tcPr>
          <w:p w:rsidR="00512944" w:rsidRPr="00512944" w:rsidRDefault="00512944" w:rsidP="00492C47">
            <w:pPr>
              <w:jc w:val="both"/>
              <w:rPr>
                <w:rFonts w:ascii="Times New Roman" w:eastAsia="Calibri" w:hAnsi="Times New Roman" w:cs="Times New Roman"/>
                <w:sz w:val="24"/>
                <w:szCs w:val="24"/>
              </w:rPr>
            </w:pPr>
          </w:p>
        </w:tc>
        <w:tc>
          <w:tcPr>
            <w:tcW w:w="1684" w:type="dxa"/>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Комитет по управлению рисками</w:t>
            </w:r>
          </w:p>
        </w:tc>
        <w:tc>
          <w:tcPr>
            <w:tcW w:w="5528" w:type="dxa"/>
            <w:tcBorders>
              <w:left w:val="nil"/>
            </w:tcBorders>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 xml:space="preserve">Анализ стратегии по управлению рисками Банка и его Группы, аппетита к риску, а также проверка реализации стратегии управления рисками и соблюдения </w:t>
            </w:r>
            <w:proofErr w:type="gramStart"/>
            <w:r w:rsidRPr="00512944">
              <w:rPr>
                <w:rFonts w:ascii="Times New Roman" w:eastAsia="Calibri" w:hAnsi="Times New Roman" w:cs="Times New Roman"/>
                <w:sz w:val="24"/>
                <w:szCs w:val="24"/>
              </w:rPr>
              <w:t>риск-аппетита</w:t>
            </w:r>
            <w:proofErr w:type="gramEnd"/>
          </w:p>
        </w:tc>
      </w:tr>
      <w:tr w:rsidR="00512944" w:rsidRPr="00512944" w:rsidTr="00766BCA">
        <w:tblPrEx>
          <w:tblLook w:val="0000" w:firstRow="0" w:lastRow="0" w:firstColumn="0" w:lastColumn="0" w:noHBand="0" w:noVBand="0"/>
        </w:tblPrEx>
        <w:trPr>
          <w:trHeight w:val="302"/>
        </w:trPr>
        <w:tc>
          <w:tcPr>
            <w:tcW w:w="2252" w:type="dxa"/>
            <w:gridSpan w:val="2"/>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Корпоративный секретарь</w:t>
            </w:r>
          </w:p>
        </w:tc>
        <w:tc>
          <w:tcPr>
            <w:tcW w:w="7212" w:type="dxa"/>
            <w:gridSpan w:val="2"/>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Обеспечение реализации политики Сбербанка в области корпоративного управления, а также координация действий при осуществлении Сбербанком процессов корпоративного управления и их совершенствовании, подразумевающая осуществление функций методологии, контроля и мониторинга соответствия отдельных процессов такой политике</w:t>
            </w:r>
          </w:p>
        </w:tc>
      </w:tr>
      <w:tr w:rsidR="00512944" w:rsidRPr="00512944" w:rsidTr="00766BCA">
        <w:tblPrEx>
          <w:tblLook w:val="0000" w:firstRow="0" w:lastRow="0" w:firstColumn="0" w:lastColumn="0" w:noHBand="0" w:noVBand="0"/>
        </w:tblPrEx>
        <w:trPr>
          <w:trHeight w:val="302"/>
        </w:trPr>
        <w:tc>
          <w:tcPr>
            <w:tcW w:w="9464" w:type="dxa"/>
            <w:gridSpan w:val="4"/>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Исполнительные органы ПАО «Сбербанк России»</w:t>
            </w:r>
          </w:p>
        </w:tc>
      </w:tr>
      <w:tr w:rsidR="00512944" w:rsidRPr="00512944" w:rsidTr="00766BCA">
        <w:tblPrEx>
          <w:tblLook w:val="0000" w:firstRow="0" w:lastRow="0" w:firstColumn="0" w:lastColumn="0" w:noHBand="0" w:noVBand="0"/>
        </w:tblPrEx>
        <w:trPr>
          <w:trHeight w:val="302"/>
        </w:trPr>
        <w:tc>
          <w:tcPr>
            <w:tcW w:w="2252" w:type="dxa"/>
            <w:gridSpan w:val="2"/>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Президент, Председатель Правления Банка</w:t>
            </w:r>
          </w:p>
        </w:tc>
        <w:tc>
          <w:tcPr>
            <w:tcW w:w="7212" w:type="dxa"/>
            <w:gridSpan w:val="2"/>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Выполняет оперативное управление Сбербанком, гарантирует осуществление решений Наблюдательного совета и Общего собрания акционеров, организует деятельность Правления, распределяет прямые обязанности среди членов Правления, возглавляет заседания Правления</w:t>
            </w:r>
          </w:p>
        </w:tc>
      </w:tr>
      <w:tr w:rsidR="00512944" w:rsidRPr="00512944" w:rsidTr="00766BCA">
        <w:tblPrEx>
          <w:tblLook w:val="0000" w:firstRow="0" w:lastRow="0" w:firstColumn="0" w:lastColumn="0" w:noHBand="0" w:noVBand="0"/>
        </w:tblPrEx>
        <w:trPr>
          <w:trHeight w:val="302"/>
        </w:trPr>
        <w:tc>
          <w:tcPr>
            <w:tcW w:w="9464" w:type="dxa"/>
            <w:gridSpan w:val="4"/>
            <w:vAlign w:val="center"/>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Комитеты, подчиненные правлению</w:t>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 xml:space="preserve">Комитет по </w:t>
            </w:r>
            <w:proofErr w:type="gramStart"/>
            <w:r w:rsidRPr="00512944">
              <w:rPr>
                <w:rFonts w:ascii="Times New Roman" w:hAnsi="Times New Roman" w:cs="Times New Roman"/>
                <w:sz w:val="24"/>
                <w:szCs w:val="24"/>
              </w:rPr>
              <w:t>корпоративному</w:t>
            </w:r>
            <w:proofErr w:type="gramEnd"/>
          </w:p>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бизнесу</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Обеспечивает  реализацию  Стратегии  развития  Банка  в  части обслуживания корпоративных клиентов (крупнейших, крупных, средних корпоративных клиентов и предприятий малого и микро бизнеса)</w:t>
            </w:r>
            <w:r w:rsidRPr="00512944">
              <w:rPr>
                <w:rFonts w:ascii="Times New Roman" w:hAnsi="Times New Roman" w:cs="Times New Roman"/>
                <w:sz w:val="24"/>
                <w:szCs w:val="24"/>
              </w:rPr>
              <w:tab/>
            </w:r>
            <w:r w:rsidRPr="00512944">
              <w:rPr>
                <w:rFonts w:ascii="Times New Roman" w:hAnsi="Times New Roman" w:cs="Times New Roman"/>
                <w:sz w:val="24"/>
                <w:szCs w:val="24"/>
              </w:rPr>
              <w:tab/>
            </w:r>
            <w:r w:rsidRPr="00512944">
              <w:rPr>
                <w:rFonts w:ascii="Times New Roman" w:hAnsi="Times New Roman" w:cs="Times New Roman"/>
                <w:sz w:val="24"/>
                <w:szCs w:val="24"/>
              </w:rPr>
              <w:tab/>
            </w:r>
            <w:r w:rsidRPr="00512944">
              <w:rPr>
                <w:rFonts w:ascii="Times New Roman" w:hAnsi="Times New Roman" w:cs="Times New Roman"/>
                <w:sz w:val="24"/>
                <w:szCs w:val="24"/>
              </w:rPr>
              <w:tab/>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предоставлению</w:t>
            </w:r>
          </w:p>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кредитов и инвестиций</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Осуществляет  совершенствование  и  обеспечение  реализации кредитной политики Банка</w:t>
            </w:r>
            <w:r w:rsidRPr="00512944">
              <w:rPr>
                <w:rFonts w:ascii="Times New Roman" w:hAnsi="Times New Roman" w:cs="Times New Roman"/>
                <w:sz w:val="24"/>
                <w:szCs w:val="24"/>
              </w:rPr>
              <w:tab/>
            </w:r>
            <w:r w:rsidRPr="00512944">
              <w:rPr>
                <w:rFonts w:ascii="Times New Roman" w:hAnsi="Times New Roman" w:cs="Times New Roman"/>
                <w:sz w:val="24"/>
                <w:szCs w:val="24"/>
              </w:rPr>
              <w:tab/>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проблемным активам</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Обеспечивает эффективную деятельность Банка по урегулированию проблемной задолженности</w:t>
            </w:r>
            <w:r w:rsidRPr="00512944">
              <w:rPr>
                <w:rFonts w:ascii="Times New Roman" w:hAnsi="Times New Roman" w:cs="Times New Roman"/>
                <w:sz w:val="24"/>
                <w:szCs w:val="24"/>
              </w:rPr>
              <w:tab/>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розничному бизнесу</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Обеспечение  реализации  Стратегии  развития  Банка  в части обслуживания розничных клиентов (физических лиц)</w:t>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розничному кредитованию</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Обеспечивает реализацию политики Банка в области</w:t>
            </w:r>
          </w:p>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кредитования физических лиц</w:t>
            </w:r>
            <w:r w:rsidRPr="00512944">
              <w:rPr>
                <w:rFonts w:ascii="Times New Roman" w:hAnsi="Times New Roman" w:cs="Times New Roman"/>
                <w:sz w:val="24"/>
                <w:szCs w:val="24"/>
              </w:rPr>
              <w:tab/>
            </w:r>
            <w:r w:rsidRPr="00512944">
              <w:rPr>
                <w:rFonts w:ascii="Times New Roman" w:hAnsi="Times New Roman" w:cs="Times New Roman"/>
                <w:sz w:val="24"/>
                <w:szCs w:val="24"/>
              </w:rPr>
              <w:tab/>
            </w:r>
            <w:r w:rsidRPr="00512944">
              <w:rPr>
                <w:rFonts w:ascii="Times New Roman" w:hAnsi="Times New Roman" w:cs="Times New Roman"/>
                <w:sz w:val="24"/>
                <w:szCs w:val="24"/>
              </w:rPr>
              <w:tab/>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управлению</w:t>
            </w:r>
          </w:p>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активами и пассивами</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Обеспечивает  реализацию  Стратегии  развития  Банка  в  части управления   активами   и   пассивами,   управления   риском ликвидности, рыночными рисками и достаточностью капитала</w:t>
            </w:r>
            <w:r w:rsidRPr="00512944">
              <w:rPr>
                <w:rFonts w:ascii="Times New Roman" w:hAnsi="Times New Roman" w:cs="Times New Roman"/>
                <w:sz w:val="24"/>
                <w:szCs w:val="24"/>
              </w:rPr>
              <w:tab/>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ставкам</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 xml:space="preserve">Обеспечивает реализацию Стратегии развития Банка и Группы в части   ценообразования,   управления   чистым   процентным </w:t>
            </w:r>
            <w:r w:rsidRPr="00512944">
              <w:rPr>
                <w:rFonts w:ascii="Times New Roman" w:hAnsi="Times New Roman" w:cs="Times New Roman"/>
                <w:sz w:val="24"/>
                <w:szCs w:val="24"/>
              </w:rPr>
              <w:lastRenderedPageBreak/>
              <w:t>доходом и структурой баланса Банка</w:t>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lastRenderedPageBreak/>
              <w:t>Комитет по проектам и процессам</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Обеспечивает управление программами и проектами, утверждает приоритеты  и  распределение  ресурсов  между  программами  и проектами</w:t>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HR - Комитет</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Обеспечивает реализацию Стратегии развития Банка и Группы  в части управления персоналом</w:t>
            </w:r>
            <w:r w:rsidRPr="00512944">
              <w:rPr>
                <w:rFonts w:ascii="Times New Roman" w:hAnsi="Times New Roman" w:cs="Times New Roman"/>
                <w:sz w:val="24"/>
                <w:szCs w:val="24"/>
              </w:rPr>
              <w:tab/>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управлению дочерними и зависимыми обществами</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Обеспечивает  решения  задач,  поставленных  Банком  перед дочерними и зависимыми обществами Банка</w:t>
            </w:r>
            <w:r w:rsidRPr="00512944">
              <w:rPr>
                <w:rFonts w:ascii="Times New Roman" w:hAnsi="Times New Roman" w:cs="Times New Roman"/>
                <w:sz w:val="24"/>
                <w:szCs w:val="24"/>
              </w:rPr>
              <w:tab/>
            </w:r>
            <w:r w:rsidRPr="00512944">
              <w:rPr>
                <w:rFonts w:ascii="Times New Roman" w:hAnsi="Times New Roman" w:cs="Times New Roman"/>
                <w:sz w:val="24"/>
                <w:szCs w:val="24"/>
              </w:rPr>
              <w:tab/>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рискам Группы</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Обеспечивает  разработку,  реализацию  и  совершенствование стратегии  и  политики  в  области  управления  всеми  рисками, присущими деятельности Группы</w:t>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управлению дочерними банками</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 xml:space="preserve">Рассматривает  вопросы  </w:t>
            </w:r>
            <w:proofErr w:type="gramStart"/>
            <w:r w:rsidRPr="00512944">
              <w:rPr>
                <w:rFonts w:ascii="Times New Roman" w:hAnsi="Times New Roman" w:cs="Times New Roman"/>
                <w:sz w:val="24"/>
                <w:szCs w:val="24"/>
              </w:rPr>
              <w:t>бизнес-планирования</w:t>
            </w:r>
            <w:proofErr w:type="gramEnd"/>
            <w:r w:rsidRPr="00512944">
              <w:rPr>
                <w:rFonts w:ascii="Times New Roman" w:hAnsi="Times New Roman" w:cs="Times New Roman"/>
                <w:sz w:val="24"/>
                <w:szCs w:val="24"/>
              </w:rPr>
              <w:t xml:space="preserve">  дочерних  банков, предложения по созданию и ликвидации дочерних и зависимых обществ,   интеграции   приобретенных   активов,   результаты проверок дочерних банков</w:t>
            </w:r>
            <w:r w:rsidRPr="00512944">
              <w:rPr>
                <w:rFonts w:ascii="Times New Roman" w:hAnsi="Times New Roman" w:cs="Times New Roman"/>
                <w:sz w:val="24"/>
                <w:szCs w:val="24"/>
              </w:rPr>
              <w:tab/>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международным сделкам</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Одобрение сделок дочерних банков с клиентами/контрагентами, установление лимитов</w:t>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рыночным рискам</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Обеспечивает  реализацию  Стратегии  развития  Банка  в  части управления рисками операций на финансовых рынках</w:t>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 xml:space="preserve">Комитет по </w:t>
            </w:r>
            <w:proofErr w:type="spellStart"/>
            <w:r w:rsidRPr="00512944">
              <w:rPr>
                <w:rFonts w:ascii="Times New Roman" w:hAnsi="Times New Roman" w:cs="Times New Roman"/>
                <w:sz w:val="24"/>
                <w:szCs w:val="24"/>
              </w:rPr>
              <w:t>комплаенс</w:t>
            </w:r>
            <w:proofErr w:type="spellEnd"/>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 xml:space="preserve">Управление </w:t>
            </w:r>
            <w:proofErr w:type="spellStart"/>
            <w:r w:rsidRPr="00512944">
              <w:rPr>
                <w:rFonts w:ascii="Times New Roman" w:hAnsi="Times New Roman" w:cs="Times New Roman"/>
                <w:sz w:val="24"/>
                <w:szCs w:val="24"/>
              </w:rPr>
              <w:t>комплаенс</w:t>
            </w:r>
            <w:proofErr w:type="spellEnd"/>
            <w:r w:rsidRPr="00512944">
              <w:rPr>
                <w:rFonts w:ascii="Times New Roman" w:hAnsi="Times New Roman" w:cs="Times New Roman"/>
                <w:sz w:val="24"/>
                <w:szCs w:val="24"/>
              </w:rPr>
              <w:t>-риском, принимает решения по предотвращению и урегулированию конфликтов интересов</w:t>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Конкурсная комиссия</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Аккредитация</w:t>
            </w:r>
            <w:r w:rsidRPr="00512944">
              <w:rPr>
                <w:rFonts w:ascii="Times New Roman" w:hAnsi="Times New Roman" w:cs="Times New Roman"/>
                <w:sz w:val="24"/>
                <w:szCs w:val="24"/>
              </w:rPr>
              <w:tab/>
              <w:t>поставщиков,</w:t>
            </w:r>
            <w:r w:rsidRPr="00512944">
              <w:rPr>
                <w:rFonts w:ascii="Times New Roman" w:hAnsi="Times New Roman" w:cs="Times New Roman"/>
                <w:sz w:val="24"/>
                <w:szCs w:val="24"/>
              </w:rPr>
              <w:tab/>
              <w:t xml:space="preserve"> рассмотрение конкурсных предложений при закупке товаров, работ, услуг</w:t>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клиентскому опыту</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Обеспечивает  мониторинг  и  контроль  достижения  целевого уровня удовлетворенности внутренних и внешних клиентов Банка</w:t>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вопросам управления благосостоянием</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Обеспечение  реализации  Стратегии  развития  Банка  в  части развития направления управления благосостоянием</w:t>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Бюджетный комитет</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 xml:space="preserve">Обеспечение процесса </w:t>
            </w:r>
            <w:proofErr w:type="gramStart"/>
            <w:r w:rsidRPr="00512944">
              <w:rPr>
                <w:rFonts w:ascii="Times New Roman" w:hAnsi="Times New Roman" w:cs="Times New Roman"/>
                <w:sz w:val="24"/>
                <w:szCs w:val="24"/>
              </w:rPr>
              <w:t>бизнес-планирования</w:t>
            </w:r>
            <w:proofErr w:type="gramEnd"/>
            <w:r w:rsidRPr="00512944">
              <w:rPr>
                <w:rFonts w:ascii="Times New Roman" w:hAnsi="Times New Roman" w:cs="Times New Roman"/>
                <w:sz w:val="24"/>
                <w:szCs w:val="24"/>
              </w:rPr>
              <w:t xml:space="preserve"> Группы</w:t>
            </w:r>
          </w:p>
        </w:tc>
      </w:tr>
      <w:tr w:rsidR="00512944" w:rsidRPr="00512944" w:rsidTr="00766BCA">
        <w:tc>
          <w:tcPr>
            <w:tcW w:w="225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Комитет по рассмотрению результатов проверок</w:t>
            </w:r>
          </w:p>
        </w:tc>
        <w:tc>
          <w:tcPr>
            <w:tcW w:w="7212" w:type="dxa"/>
            <w:gridSpan w:val="2"/>
          </w:tcPr>
          <w:p w:rsidR="00512944" w:rsidRPr="00512944" w:rsidRDefault="00512944" w:rsidP="00492C47">
            <w:pPr>
              <w:jc w:val="both"/>
              <w:rPr>
                <w:rFonts w:ascii="Times New Roman" w:hAnsi="Times New Roman" w:cs="Times New Roman"/>
                <w:sz w:val="24"/>
                <w:szCs w:val="24"/>
              </w:rPr>
            </w:pPr>
            <w:r w:rsidRPr="00512944">
              <w:rPr>
                <w:rFonts w:ascii="Times New Roman" w:hAnsi="Times New Roman" w:cs="Times New Roman"/>
                <w:sz w:val="24"/>
                <w:szCs w:val="24"/>
              </w:rPr>
              <w:t xml:space="preserve">Рассмотрение результатов проверок, утверждение мер по итогам проверок и </w:t>
            </w:r>
            <w:proofErr w:type="gramStart"/>
            <w:r w:rsidRPr="00512944">
              <w:rPr>
                <w:rFonts w:ascii="Times New Roman" w:hAnsi="Times New Roman" w:cs="Times New Roman"/>
                <w:sz w:val="24"/>
                <w:szCs w:val="24"/>
              </w:rPr>
              <w:t>контроль за</w:t>
            </w:r>
            <w:proofErr w:type="gramEnd"/>
            <w:r w:rsidRPr="00512944">
              <w:rPr>
                <w:rFonts w:ascii="Times New Roman" w:hAnsi="Times New Roman" w:cs="Times New Roman"/>
                <w:sz w:val="24"/>
                <w:szCs w:val="24"/>
              </w:rPr>
              <w:t xml:space="preserve"> устранением нарушений и недостатков</w:t>
            </w:r>
          </w:p>
        </w:tc>
      </w:tr>
      <w:tr w:rsidR="00512944" w:rsidRPr="00512944" w:rsidTr="00766BCA">
        <w:tblPrEx>
          <w:tblLook w:val="0000" w:firstRow="0" w:lastRow="0" w:firstColumn="0" w:lastColumn="0" w:noHBand="0" w:noVBand="0"/>
        </w:tblPrEx>
        <w:trPr>
          <w:trHeight w:val="302"/>
        </w:trPr>
        <w:tc>
          <w:tcPr>
            <w:tcW w:w="2252" w:type="dxa"/>
            <w:gridSpan w:val="2"/>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Система внутреннего контроля и управления рисками</w:t>
            </w:r>
          </w:p>
        </w:tc>
        <w:tc>
          <w:tcPr>
            <w:tcW w:w="7212" w:type="dxa"/>
            <w:gridSpan w:val="2"/>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Гарантирует точность порядка реализации и достижения целей, которые были установлены законодательством РФ и внутренними документами Банка</w:t>
            </w:r>
          </w:p>
        </w:tc>
      </w:tr>
      <w:tr w:rsidR="00512944" w:rsidRPr="00512944" w:rsidTr="00766BCA">
        <w:tblPrEx>
          <w:tblLook w:val="0000" w:firstRow="0" w:lastRow="0" w:firstColumn="0" w:lastColumn="0" w:noHBand="0" w:noVBand="0"/>
        </w:tblPrEx>
        <w:trPr>
          <w:trHeight w:val="302"/>
        </w:trPr>
        <w:tc>
          <w:tcPr>
            <w:tcW w:w="2252" w:type="dxa"/>
            <w:gridSpan w:val="2"/>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Служба внутреннего аудита</w:t>
            </w:r>
          </w:p>
        </w:tc>
        <w:tc>
          <w:tcPr>
            <w:tcW w:w="7212" w:type="dxa"/>
            <w:gridSpan w:val="2"/>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Содействует органам управления Сбербанка в достижении поставленных целей, осуществляет помощь в повышении эффективности и результативности деятельности Банка, проводит различные проверки по всей системе компетенции внутреннего контроля, контролирует эффективность реализованных мероприятий и принятых после проверок мер, призванных снизить уровень выявленных рисков</w:t>
            </w:r>
          </w:p>
        </w:tc>
      </w:tr>
      <w:tr w:rsidR="00512944" w:rsidRPr="00512944" w:rsidTr="00766BCA">
        <w:tblPrEx>
          <w:tblLook w:val="0000" w:firstRow="0" w:lastRow="0" w:firstColumn="0" w:lastColumn="0" w:noHBand="0" w:noVBand="0"/>
        </w:tblPrEx>
        <w:trPr>
          <w:trHeight w:val="302"/>
        </w:trPr>
        <w:tc>
          <w:tcPr>
            <w:tcW w:w="2252" w:type="dxa"/>
            <w:gridSpan w:val="2"/>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lastRenderedPageBreak/>
              <w:t>Служба внутреннего контроля</w:t>
            </w:r>
          </w:p>
        </w:tc>
        <w:tc>
          <w:tcPr>
            <w:tcW w:w="7212" w:type="dxa"/>
            <w:gridSpan w:val="2"/>
            <w:shd w:val="clear" w:color="auto" w:fill="auto"/>
          </w:tcPr>
          <w:p w:rsidR="00512944" w:rsidRPr="00512944" w:rsidRDefault="00512944" w:rsidP="00492C47">
            <w:pPr>
              <w:jc w:val="both"/>
              <w:rPr>
                <w:rFonts w:ascii="Times New Roman" w:eastAsia="Calibri" w:hAnsi="Times New Roman" w:cs="Times New Roman"/>
                <w:sz w:val="24"/>
                <w:szCs w:val="24"/>
              </w:rPr>
            </w:pPr>
            <w:proofErr w:type="gramStart"/>
            <w:r w:rsidRPr="00512944">
              <w:rPr>
                <w:rFonts w:ascii="Times New Roman" w:eastAsia="Calibri" w:hAnsi="Times New Roman" w:cs="Times New Roman"/>
                <w:sz w:val="24"/>
                <w:szCs w:val="24"/>
              </w:rPr>
              <w:t>Оказывает помощь органам управления Сбербанка в обеспечении соответствия деятельности Сбербанка законодательству и лучшим образцам, а также вырабатывает и реализовывает эффективные методы и механизмы сокращения рисков возникновения у Сбербанка лишних издержек, причиной которых являются несоблюдения законодательства Российской Федерации, положений внутренних документов, стандартов саморегулируемых организаций и/или применения санкций и/или иных мер воздействия со стороны надзорных органов</w:t>
            </w:r>
            <w:proofErr w:type="gramEnd"/>
          </w:p>
        </w:tc>
      </w:tr>
      <w:tr w:rsidR="00512944" w:rsidRPr="00512944" w:rsidTr="00766BCA">
        <w:tblPrEx>
          <w:tblLook w:val="0000" w:firstRow="0" w:lastRow="0" w:firstColumn="0" w:lastColumn="0" w:noHBand="0" w:noVBand="0"/>
        </w:tblPrEx>
        <w:trPr>
          <w:trHeight w:val="302"/>
        </w:trPr>
        <w:tc>
          <w:tcPr>
            <w:tcW w:w="2252" w:type="dxa"/>
            <w:gridSpan w:val="2"/>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Служба управления рисками</w:t>
            </w:r>
          </w:p>
        </w:tc>
        <w:tc>
          <w:tcPr>
            <w:tcW w:w="7212" w:type="dxa"/>
            <w:gridSpan w:val="2"/>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Разработка мер по снижению рисков, связанных с деятельностью Сбербанка</w:t>
            </w:r>
          </w:p>
        </w:tc>
      </w:tr>
      <w:tr w:rsidR="00512944" w:rsidRPr="00512944" w:rsidTr="00766BCA">
        <w:tblPrEx>
          <w:tblLook w:val="0000" w:firstRow="0" w:lastRow="0" w:firstColumn="0" w:lastColumn="0" w:noHBand="0" w:noVBand="0"/>
        </w:tblPrEx>
        <w:trPr>
          <w:trHeight w:val="302"/>
        </w:trPr>
        <w:tc>
          <w:tcPr>
            <w:tcW w:w="2252" w:type="dxa"/>
            <w:gridSpan w:val="2"/>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Ревизионная комиссия</w:t>
            </w:r>
          </w:p>
        </w:tc>
        <w:tc>
          <w:tcPr>
            <w:tcW w:w="7212" w:type="dxa"/>
            <w:gridSpan w:val="2"/>
            <w:shd w:val="clear" w:color="auto" w:fill="auto"/>
          </w:tcPr>
          <w:p w:rsidR="00512944" w:rsidRPr="00512944" w:rsidRDefault="00512944" w:rsidP="00492C47">
            <w:pPr>
              <w:jc w:val="both"/>
              <w:rPr>
                <w:rFonts w:ascii="Times New Roman" w:eastAsia="Calibri" w:hAnsi="Times New Roman" w:cs="Times New Roman"/>
                <w:sz w:val="24"/>
                <w:szCs w:val="24"/>
              </w:rPr>
            </w:pPr>
            <w:proofErr w:type="gramStart"/>
            <w:r w:rsidRPr="00512944">
              <w:rPr>
                <w:rFonts w:ascii="Times New Roman" w:eastAsia="Calibri" w:hAnsi="Times New Roman" w:cs="Times New Roman"/>
                <w:sz w:val="24"/>
                <w:szCs w:val="24"/>
              </w:rPr>
              <w:t>Контроль за</w:t>
            </w:r>
            <w:proofErr w:type="gramEnd"/>
            <w:r w:rsidRPr="00512944">
              <w:rPr>
                <w:rFonts w:ascii="Times New Roman" w:eastAsia="Calibri" w:hAnsi="Times New Roman" w:cs="Times New Roman"/>
                <w:sz w:val="24"/>
                <w:szCs w:val="24"/>
              </w:rPr>
              <w:t xml:space="preserve"> финансово-хозяйственной деятельностью Сбербанка. Проводит проверку финансово-хозяйственной деятельности Сбербанка по итогам деятельности за год, а также в любое другое время по инициативе органов и лиц, указанных в Федеральном законе от 26.12.1995 № 208-ФЗ «Об акционерных обществах», Уставе Банка и Положении о Ревизионной комиссии Банка</w:t>
            </w:r>
          </w:p>
        </w:tc>
      </w:tr>
      <w:tr w:rsidR="00512944" w:rsidRPr="00512944" w:rsidTr="00766BCA">
        <w:tblPrEx>
          <w:tblLook w:val="0000" w:firstRow="0" w:lastRow="0" w:firstColumn="0" w:lastColumn="0" w:noHBand="0" w:noVBand="0"/>
        </w:tblPrEx>
        <w:trPr>
          <w:trHeight w:val="302"/>
        </w:trPr>
        <w:tc>
          <w:tcPr>
            <w:tcW w:w="2252" w:type="dxa"/>
            <w:gridSpan w:val="2"/>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Внешний аудитор</w:t>
            </w:r>
          </w:p>
        </w:tc>
        <w:tc>
          <w:tcPr>
            <w:tcW w:w="7212" w:type="dxa"/>
            <w:gridSpan w:val="2"/>
            <w:shd w:val="clear" w:color="auto" w:fill="auto"/>
          </w:tcPr>
          <w:p w:rsidR="00512944" w:rsidRPr="00512944" w:rsidRDefault="00512944" w:rsidP="00492C47">
            <w:pPr>
              <w:jc w:val="both"/>
              <w:rPr>
                <w:rFonts w:ascii="Times New Roman" w:eastAsia="Calibri" w:hAnsi="Times New Roman" w:cs="Times New Roman"/>
                <w:sz w:val="24"/>
                <w:szCs w:val="24"/>
              </w:rPr>
            </w:pPr>
            <w:r w:rsidRPr="00512944">
              <w:rPr>
                <w:rFonts w:ascii="Times New Roman" w:eastAsia="Calibri" w:hAnsi="Times New Roman" w:cs="Times New Roman"/>
                <w:sz w:val="24"/>
                <w:szCs w:val="24"/>
              </w:rPr>
              <w:t>Проверка и утверждение достоверности финансовой отчетности, подготовленной как по российским, так и по международным стандартам</w:t>
            </w:r>
          </w:p>
        </w:tc>
      </w:tr>
    </w:tbl>
    <w:p w:rsidR="00512944" w:rsidRPr="00512944" w:rsidRDefault="00512944" w:rsidP="00492C47">
      <w:pPr>
        <w:tabs>
          <w:tab w:val="left" w:pos="-5387"/>
        </w:tabs>
        <w:spacing w:after="240" w:line="240" w:lineRule="auto"/>
        <w:ind w:firstLine="709"/>
        <w:jc w:val="both"/>
        <w:rPr>
          <w:rFonts w:ascii="Times New Roman" w:eastAsia="Calibri" w:hAnsi="Times New Roman" w:cs="Times New Roman"/>
          <w:i/>
          <w:sz w:val="24"/>
          <w:szCs w:val="24"/>
        </w:rPr>
      </w:pPr>
    </w:p>
    <w:p w:rsidR="00512944" w:rsidRPr="00512944" w:rsidRDefault="00492C47" w:rsidP="005C77E6">
      <w:pPr>
        <w:tabs>
          <w:tab w:val="left" w:pos="-5387"/>
        </w:tabs>
        <w:spacing w:after="240" w:line="240" w:lineRule="auto"/>
        <w:ind w:left="709"/>
        <w:jc w:val="both"/>
        <w:rPr>
          <w:rFonts w:ascii="Times New Roman" w:eastAsia="Calibri" w:hAnsi="Times New Roman" w:cs="Times New Roman"/>
          <w:sz w:val="24"/>
          <w:szCs w:val="24"/>
        </w:rPr>
      </w:pPr>
      <w:r>
        <w:rPr>
          <w:rFonts w:ascii="Times New Roman" w:eastAsia="Calibri" w:hAnsi="Times New Roman" w:cs="Times New Roman"/>
          <w:i/>
          <w:sz w:val="24"/>
          <w:szCs w:val="24"/>
        </w:rPr>
        <w:t>Составлено по</w:t>
      </w:r>
      <w:r w:rsidR="00512944" w:rsidRPr="00512944">
        <w:rPr>
          <w:rFonts w:ascii="Times New Roman" w:eastAsia="Calibri" w:hAnsi="Times New Roman" w:cs="Times New Roman"/>
          <w:sz w:val="24"/>
          <w:szCs w:val="24"/>
        </w:rPr>
        <w:t xml:space="preserve">: Годовой отчет  ПАО «Сбербанк России» за 2015 год [Электронный ресурс] / РПБУ, неконсолидированные данные, 2016. </w:t>
      </w:r>
      <w:proofErr w:type="spellStart"/>
      <w:r w:rsidR="00512944" w:rsidRPr="00512944">
        <w:rPr>
          <w:rFonts w:ascii="Times New Roman" w:eastAsia="Calibri" w:hAnsi="Times New Roman" w:cs="Times New Roman"/>
          <w:sz w:val="24"/>
          <w:szCs w:val="24"/>
        </w:rPr>
        <w:t>Загл</w:t>
      </w:r>
      <w:proofErr w:type="spellEnd"/>
      <w:r w:rsidR="00512944" w:rsidRPr="00512944">
        <w:rPr>
          <w:rFonts w:ascii="Times New Roman" w:eastAsia="Calibri" w:hAnsi="Times New Roman" w:cs="Times New Roman"/>
          <w:sz w:val="24"/>
          <w:szCs w:val="24"/>
        </w:rPr>
        <w:t xml:space="preserve">. с </w:t>
      </w:r>
      <w:proofErr w:type="spellStart"/>
      <w:r w:rsidR="00512944" w:rsidRPr="00512944">
        <w:rPr>
          <w:rFonts w:ascii="Times New Roman" w:eastAsia="Calibri" w:hAnsi="Times New Roman" w:cs="Times New Roman"/>
          <w:sz w:val="24"/>
          <w:szCs w:val="24"/>
        </w:rPr>
        <w:t>тит</w:t>
      </w:r>
      <w:proofErr w:type="spellEnd"/>
      <w:r w:rsidR="00512944" w:rsidRPr="00512944">
        <w:rPr>
          <w:rFonts w:ascii="Times New Roman" w:eastAsia="Calibri" w:hAnsi="Times New Roman" w:cs="Times New Roman"/>
          <w:sz w:val="24"/>
          <w:szCs w:val="24"/>
        </w:rPr>
        <w:t>. экрана. Электрон</w:t>
      </w:r>
      <w:proofErr w:type="gramStart"/>
      <w:r w:rsidR="00512944" w:rsidRPr="00512944">
        <w:rPr>
          <w:rFonts w:ascii="Times New Roman" w:eastAsia="Calibri" w:hAnsi="Times New Roman" w:cs="Times New Roman"/>
          <w:sz w:val="24"/>
          <w:szCs w:val="24"/>
        </w:rPr>
        <w:t>.</w:t>
      </w:r>
      <w:proofErr w:type="gramEnd"/>
      <w:r w:rsidR="00512944" w:rsidRPr="00512944">
        <w:rPr>
          <w:rFonts w:ascii="Times New Roman" w:eastAsia="Calibri" w:hAnsi="Times New Roman" w:cs="Times New Roman"/>
          <w:sz w:val="24"/>
          <w:szCs w:val="24"/>
        </w:rPr>
        <w:t xml:space="preserve"> </w:t>
      </w:r>
      <w:proofErr w:type="gramStart"/>
      <w:r w:rsidR="00512944" w:rsidRPr="00512944">
        <w:rPr>
          <w:rFonts w:ascii="Times New Roman" w:eastAsia="Calibri" w:hAnsi="Times New Roman" w:cs="Times New Roman"/>
          <w:sz w:val="24"/>
          <w:szCs w:val="24"/>
        </w:rPr>
        <w:t>в</w:t>
      </w:r>
      <w:proofErr w:type="gramEnd"/>
      <w:r w:rsidR="00512944" w:rsidRPr="00512944">
        <w:rPr>
          <w:rFonts w:ascii="Times New Roman" w:eastAsia="Calibri" w:hAnsi="Times New Roman" w:cs="Times New Roman"/>
          <w:sz w:val="24"/>
          <w:szCs w:val="24"/>
        </w:rPr>
        <w:t xml:space="preserve">ерсия </w:t>
      </w:r>
      <w:proofErr w:type="spellStart"/>
      <w:r w:rsidR="00512944" w:rsidRPr="00512944">
        <w:rPr>
          <w:rFonts w:ascii="Times New Roman" w:eastAsia="Calibri" w:hAnsi="Times New Roman" w:cs="Times New Roman"/>
          <w:sz w:val="24"/>
          <w:szCs w:val="24"/>
        </w:rPr>
        <w:t>печ</w:t>
      </w:r>
      <w:proofErr w:type="spellEnd"/>
      <w:r w:rsidR="00512944" w:rsidRPr="00512944">
        <w:rPr>
          <w:rFonts w:ascii="Times New Roman" w:eastAsia="Calibri" w:hAnsi="Times New Roman" w:cs="Times New Roman"/>
          <w:sz w:val="24"/>
          <w:szCs w:val="24"/>
        </w:rPr>
        <w:t>. публикации. Доступ из корпоративной сети  ПАО «Сбербанк России». - Систем</w:t>
      </w:r>
      <w:proofErr w:type="gramStart"/>
      <w:r w:rsidR="00512944" w:rsidRPr="00512944">
        <w:rPr>
          <w:rFonts w:ascii="Times New Roman" w:eastAsia="Calibri" w:hAnsi="Times New Roman" w:cs="Times New Roman"/>
          <w:sz w:val="24"/>
          <w:szCs w:val="24"/>
        </w:rPr>
        <w:t>.</w:t>
      </w:r>
      <w:proofErr w:type="gramEnd"/>
      <w:r w:rsidR="00512944" w:rsidRPr="00512944">
        <w:rPr>
          <w:rFonts w:ascii="Times New Roman" w:eastAsia="Calibri" w:hAnsi="Times New Roman" w:cs="Times New Roman"/>
          <w:sz w:val="24"/>
          <w:szCs w:val="24"/>
        </w:rPr>
        <w:t xml:space="preserve"> </w:t>
      </w:r>
      <w:proofErr w:type="gramStart"/>
      <w:r w:rsidR="00512944" w:rsidRPr="00512944">
        <w:rPr>
          <w:rFonts w:ascii="Times New Roman" w:eastAsia="Calibri" w:hAnsi="Times New Roman" w:cs="Times New Roman"/>
          <w:sz w:val="24"/>
          <w:szCs w:val="24"/>
        </w:rPr>
        <w:t>т</w:t>
      </w:r>
      <w:proofErr w:type="gramEnd"/>
      <w:r w:rsidR="00512944" w:rsidRPr="00512944">
        <w:rPr>
          <w:rFonts w:ascii="Times New Roman" w:eastAsia="Calibri" w:hAnsi="Times New Roman" w:cs="Times New Roman"/>
          <w:sz w:val="24"/>
          <w:szCs w:val="24"/>
        </w:rPr>
        <w:t xml:space="preserve">ребования: </w:t>
      </w:r>
      <w:proofErr w:type="spellStart"/>
      <w:r w:rsidR="00512944" w:rsidRPr="00512944">
        <w:rPr>
          <w:rFonts w:ascii="Times New Roman" w:eastAsia="Calibri" w:hAnsi="Times New Roman" w:cs="Times New Roman"/>
          <w:sz w:val="24"/>
          <w:szCs w:val="24"/>
        </w:rPr>
        <w:t>Adobe</w:t>
      </w:r>
      <w:proofErr w:type="spellEnd"/>
      <w:r w:rsidR="00512944" w:rsidRPr="00512944">
        <w:rPr>
          <w:rFonts w:ascii="Times New Roman" w:eastAsia="Calibri" w:hAnsi="Times New Roman" w:cs="Times New Roman"/>
          <w:sz w:val="24"/>
          <w:szCs w:val="24"/>
        </w:rPr>
        <w:t xml:space="preserve"> </w:t>
      </w:r>
      <w:proofErr w:type="spellStart"/>
      <w:r w:rsidR="00512944" w:rsidRPr="00512944">
        <w:rPr>
          <w:rFonts w:ascii="Times New Roman" w:eastAsia="Calibri" w:hAnsi="Times New Roman" w:cs="Times New Roman"/>
          <w:sz w:val="24"/>
          <w:szCs w:val="24"/>
        </w:rPr>
        <w:t>Reader</w:t>
      </w:r>
      <w:proofErr w:type="spellEnd"/>
      <w:r w:rsidR="00512944" w:rsidRPr="00512944">
        <w:rPr>
          <w:rFonts w:ascii="Times New Roman" w:eastAsia="Calibri" w:hAnsi="Times New Roman" w:cs="Times New Roman"/>
          <w:sz w:val="24"/>
          <w:szCs w:val="24"/>
        </w:rPr>
        <w:t>. URL: www.sberbank.com/common/img/uploaded/files/pdf/.../Annual_report_rus_y2015.p</w:t>
      </w:r>
      <w:r w:rsidR="005C77E6">
        <w:rPr>
          <w:rFonts w:ascii="Times New Roman" w:eastAsia="Calibri" w:hAnsi="Times New Roman" w:cs="Times New Roman"/>
          <w:sz w:val="24"/>
          <w:szCs w:val="24"/>
        </w:rPr>
        <w:t>df (дата обращения: 04.03.2017)</w:t>
      </w:r>
    </w:p>
    <w:p w:rsidR="00512944" w:rsidRPr="00512944" w:rsidRDefault="00512944" w:rsidP="00492C47">
      <w:pPr>
        <w:spacing w:after="0" w:line="360" w:lineRule="auto"/>
        <w:ind w:firstLine="709"/>
        <w:jc w:val="both"/>
        <w:rPr>
          <w:rFonts w:ascii="Times New Roman" w:hAnsi="Times New Roman" w:cs="Times New Roman"/>
          <w:sz w:val="24"/>
          <w:szCs w:val="24"/>
        </w:rPr>
      </w:pPr>
    </w:p>
    <w:p w:rsidR="00512944" w:rsidRPr="00512944" w:rsidRDefault="00512944" w:rsidP="00492C47">
      <w:pPr>
        <w:spacing w:after="0" w:line="360" w:lineRule="auto"/>
        <w:ind w:firstLine="709"/>
        <w:jc w:val="both"/>
        <w:rPr>
          <w:rFonts w:ascii="Times New Roman" w:hAnsi="Times New Roman" w:cs="Times New Roman"/>
          <w:sz w:val="24"/>
          <w:szCs w:val="24"/>
        </w:rPr>
      </w:pPr>
    </w:p>
    <w:p w:rsidR="00512944" w:rsidRPr="00512944" w:rsidRDefault="00512944" w:rsidP="00492C47">
      <w:pPr>
        <w:spacing w:after="0" w:line="360" w:lineRule="auto"/>
        <w:ind w:firstLine="709"/>
        <w:jc w:val="both"/>
        <w:rPr>
          <w:rFonts w:ascii="Times New Roman" w:hAnsi="Times New Roman" w:cs="Times New Roman"/>
          <w:sz w:val="24"/>
          <w:szCs w:val="24"/>
        </w:rPr>
      </w:pPr>
    </w:p>
    <w:p w:rsidR="00512944" w:rsidRPr="00512944" w:rsidRDefault="00512944" w:rsidP="00492C47">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Pr="00512944" w:rsidRDefault="00512944" w:rsidP="00512944">
      <w:pPr>
        <w:spacing w:after="0" w:line="360" w:lineRule="auto"/>
        <w:ind w:firstLine="709"/>
        <w:jc w:val="both"/>
        <w:rPr>
          <w:rFonts w:ascii="Times New Roman" w:hAnsi="Times New Roman" w:cs="Times New Roman"/>
          <w:sz w:val="24"/>
          <w:szCs w:val="24"/>
        </w:rPr>
      </w:pPr>
    </w:p>
    <w:p w:rsidR="00512944" w:rsidRDefault="007C51C5" w:rsidP="00DC62E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DC62EF" w:rsidRDefault="00DC62EF" w:rsidP="00DC62E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Крупнейшие игроки рынка </w:t>
      </w:r>
      <w:r w:rsidR="0099772F">
        <w:rPr>
          <w:rFonts w:ascii="Times New Roman" w:hAnsi="Times New Roman" w:cs="Times New Roman"/>
          <w:sz w:val="24"/>
          <w:szCs w:val="24"/>
        </w:rPr>
        <w:t>розничных банковских услуг</w:t>
      </w:r>
    </w:p>
    <w:p w:rsidR="00020C48" w:rsidRPr="00512944" w:rsidRDefault="00020C48" w:rsidP="00DC62EF">
      <w:pPr>
        <w:spacing w:after="0" w:line="360" w:lineRule="auto"/>
        <w:ind w:left="709"/>
        <w:rPr>
          <w:rFonts w:ascii="Times New Roman" w:hAnsi="Times New Roman" w:cs="Times New Roman"/>
          <w:sz w:val="24"/>
          <w:szCs w:val="24"/>
        </w:rPr>
      </w:pPr>
      <w:r w:rsidRPr="00512944">
        <w:rPr>
          <w:noProof/>
          <w:lang w:eastAsia="ru-RU"/>
        </w:rPr>
        <w:drawing>
          <wp:inline distT="0" distB="0" distL="0" distR="0" wp14:anchorId="352087FA" wp14:editId="3C0D57D7">
            <wp:extent cx="5486400" cy="2873829"/>
            <wp:effectExtent l="0" t="0" r="19050" b="222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0C48" w:rsidRPr="00512944" w:rsidRDefault="00DC62EF" w:rsidP="00DC62EF">
      <w:pPr>
        <w:spacing w:after="0" w:line="360" w:lineRule="auto"/>
        <w:ind w:left="709"/>
        <w:jc w:val="center"/>
        <w:rPr>
          <w:rFonts w:ascii="Times New Roman" w:hAnsi="Times New Roman" w:cs="Times New Roman"/>
          <w:sz w:val="24"/>
          <w:szCs w:val="24"/>
        </w:rPr>
      </w:pPr>
      <w:r>
        <w:rPr>
          <w:rFonts w:ascii="Times New Roman" w:hAnsi="Times New Roman" w:cs="Times New Roman"/>
          <w:sz w:val="24"/>
          <w:szCs w:val="24"/>
        </w:rPr>
        <w:t>Рисунок 1.</w:t>
      </w:r>
      <w:r w:rsidR="00020C48" w:rsidRPr="00512944">
        <w:rPr>
          <w:rFonts w:ascii="Times New Roman" w:hAnsi="Times New Roman" w:cs="Times New Roman"/>
          <w:sz w:val="24"/>
          <w:szCs w:val="24"/>
        </w:rPr>
        <w:t xml:space="preserve"> Крупнейшие игроки рынка кредитования частных клиентов  на 01.07.2016.</w:t>
      </w:r>
    </w:p>
    <w:p w:rsidR="00020C48" w:rsidRPr="00512944" w:rsidRDefault="00020C48" w:rsidP="00DC62EF">
      <w:pPr>
        <w:spacing w:after="0" w:line="360" w:lineRule="auto"/>
        <w:ind w:left="709"/>
        <w:rPr>
          <w:rFonts w:ascii="Times New Roman" w:hAnsi="Times New Roman" w:cs="Times New Roman"/>
          <w:sz w:val="24"/>
          <w:szCs w:val="24"/>
        </w:rPr>
      </w:pPr>
    </w:p>
    <w:p w:rsidR="00020C48" w:rsidRPr="00512944" w:rsidRDefault="00020C48" w:rsidP="00DC62EF">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Составлено по</w:t>
      </w:r>
      <w:r w:rsidRPr="00512944">
        <w:rPr>
          <w:rFonts w:ascii="Times New Roman" w:hAnsi="Times New Roman" w:cs="Times New Roman"/>
          <w:sz w:val="24"/>
          <w:szCs w:val="24"/>
        </w:rPr>
        <w:t xml:space="preserve">:  Крупнейшие игроки рынка розничных банковских услуг // Официальный сайт аналитического агентства </w:t>
      </w:r>
      <w:proofErr w:type="spellStart"/>
      <w:r w:rsidRPr="00512944">
        <w:rPr>
          <w:rFonts w:ascii="Times New Roman" w:hAnsi="Times New Roman" w:cs="Times New Roman"/>
          <w:sz w:val="24"/>
          <w:szCs w:val="24"/>
        </w:rPr>
        <w:t>Frank</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Research</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Group</w:t>
      </w:r>
      <w:proofErr w:type="spellEnd"/>
      <w:r w:rsidRPr="00512944">
        <w:rPr>
          <w:rFonts w:ascii="Times New Roman" w:hAnsi="Times New Roman" w:cs="Times New Roman"/>
          <w:sz w:val="24"/>
          <w:szCs w:val="24"/>
        </w:rPr>
        <w:t>, URL: http://www.frankrg.com/index.php?new_div_id=145;  (дата обращения: 11.03.2017).</w:t>
      </w:r>
    </w:p>
    <w:p w:rsidR="00020C48" w:rsidRPr="00512944" w:rsidRDefault="00020C48" w:rsidP="00DC62EF">
      <w:pPr>
        <w:spacing w:after="0" w:line="360" w:lineRule="auto"/>
        <w:ind w:left="709"/>
        <w:rPr>
          <w:rFonts w:ascii="Times New Roman" w:hAnsi="Times New Roman" w:cs="Times New Roman"/>
          <w:sz w:val="24"/>
          <w:szCs w:val="24"/>
        </w:rPr>
      </w:pPr>
    </w:p>
    <w:p w:rsidR="00020C48" w:rsidRPr="00512944" w:rsidRDefault="00020C48" w:rsidP="00DC62EF">
      <w:pPr>
        <w:spacing w:after="0" w:line="360" w:lineRule="auto"/>
        <w:ind w:left="709"/>
        <w:rPr>
          <w:rFonts w:ascii="Times New Roman" w:hAnsi="Times New Roman" w:cs="Times New Roman"/>
          <w:sz w:val="24"/>
          <w:szCs w:val="24"/>
        </w:rPr>
      </w:pPr>
      <w:r w:rsidRPr="00512944">
        <w:rPr>
          <w:noProof/>
          <w:lang w:eastAsia="ru-RU"/>
        </w:rPr>
        <w:drawing>
          <wp:inline distT="0" distB="0" distL="0" distR="0" wp14:anchorId="66EF9AA9" wp14:editId="110D3125">
            <wp:extent cx="5486400" cy="2977116"/>
            <wp:effectExtent l="0" t="0" r="19050" b="1397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0C48" w:rsidRDefault="00DC62EF" w:rsidP="00DC62EF">
      <w:pPr>
        <w:spacing w:after="0" w:line="36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Рисунок 2. </w:t>
      </w:r>
      <w:r w:rsidR="00020C48" w:rsidRPr="00512944">
        <w:t xml:space="preserve"> </w:t>
      </w:r>
      <w:r w:rsidR="00020C48" w:rsidRPr="00512944">
        <w:rPr>
          <w:rFonts w:ascii="Times New Roman" w:hAnsi="Times New Roman" w:cs="Times New Roman"/>
          <w:sz w:val="24"/>
          <w:szCs w:val="24"/>
        </w:rPr>
        <w:t>Крупнейшие игроки рынка нецелевых кредитов наличными на 01.07.2016</w:t>
      </w:r>
    </w:p>
    <w:p w:rsidR="00020C48" w:rsidRPr="00512944" w:rsidRDefault="00020C48" w:rsidP="00DC62EF">
      <w:pPr>
        <w:spacing w:after="0" w:line="360" w:lineRule="auto"/>
        <w:ind w:left="709"/>
        <w:jc w:val="center"/>
        <w:rPr>
          <w:rFonts w:ascii="Times New Roman" w:hAnsi="Times New Roman" w:cs="Times New Roman"/>
          <w:sz w:val="24"/>
          <w:szCs w:val="24"/>
        </w:rPr>
      </w:pPr>
    </w:p>
    <w:p w:rsidR="00020C48" w:rsidRPr="00512944" w:rsidRDefault="00020C48" w:rsidP="00DC62EF">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Составлено по</w:t>
      </w:r>
      <w:r w:rsidRPr="00512944">
        <w:rPr>
          <w:rFonts w:ascii="Times New Roman" w:hAnsi="Times New Roman" w:cs="Times New Roman"/>
          <w:sz w:val="24"/>
          <w:szCs w:val="24"/>
        </w:rPr>
        <w:t xml:space="preserve">:  Крупнейшие игроки рынка розничных банковских услуг // Официальный сайт аналитического агентства </w:t>
      </w:r>
      <w:proofErr w:type="spellStart"/>
      <w:r w:rsidRPr="00512944">
        <w:rPr>
          <w:rFonts w:ascii="Times New Roman" w:hAnsi="Times New Roman" w:cs="Times New Roman"/>
          <w:sz w:val="24"/>
          <w:szCs w:val="24"/>
        </w:rPr>
        <w:t>Frank</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Research</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Group</w:t>
      </w:r>
      <w:proofErr w:type="spellEnd"/>
      <w:r w:rsidRPr="00512944">
        <w:rPr>
          <w:rFonts w:ascii="Times New Roman" w:hAnsi="Times New Roman" w:cs="Times New Roman"/>
          <w:sz w:val="24"/>
          <w:szCs w:val="24"/>
        </w:rPr>
        <w:t>, URL: http://www.frankrg.com/index.php?new_div_id=145;  (дата обращения: 11.03.2017).</w:t>
      </w:r>
    </w:p>
    <w:p w:rsidR="00020C48" w:rsidRPr="00512944" w:rsidRDefault="00020C48" w:rsidP="00DC62EF">
      <w:pPr>
        <w:spacing w:after="0" w:line="360" w:lineRule="auto"/>
        <w:ind w:left="709"/>
        <w:jc w:val="both"/>
        <w:rPr>
          <w:rFonts w:ascii="Times New Roman" w:hAnsi="Times New Roman" w:cs="Times New Roman"/>
          <w:sz w:val="24"/>
          <w:szCs w:val="24"/>
        </w:rPr>
      </w:pPr>
    </w:p>
    <w:p w:rsidR="00020C48" w:rsidRPr="00512944" w:rsidRDefault="00020C48" w:rsidP="00DC62EF">
      <w:pPr>
        <w:ind w:left="709"/>
        <w:rPr>
          <w:rFonts w:ascii="Times New Roman" w:hAnsi="Times New Roman" w:cs="Times New Roman"/>
          <w:sz w:val="24"/>
          <w:szCs w:val="24"/>
        </w:rPr>
      </w:pPr>
      <w:r w:rsidRPr="00512944">
        <w:rPr>
          <w:noProof/>
          <w:lang w:eastAsia="ru-RU"/>
        </w:rPr>
        <w:drawing>
          <wp:inline distT="0" distB="0" distL="0" distR="0" wp14:anchorId="4223138F" wp14:editId="56B23ADA">
            <wp:extent cx="5497033" cy="2870790"/>
            <wp:effectExtent l="0" t="0" r="27940" b="2540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20C48" w:rsidRPr="00512944" w:rsidRDefault="00DC62EF" w:rsidP="00DC62EF">
      <w:pPr>
        <w:spacing w:after="0" w:line="360" w:lineRule="auto"/>
        <w:ind w:left="709"/>
        <w:jc w:val="center"/>
        <w:rPr>
          <w:rFonts w:ascii="Times New Roman" w:hAnsi="Times New Roman" w:cs="Times New Roman"/>
          <w:sz w:val="24"/>
          <w:szCs w:val="24"/>
        </w:rPr>
      </w:pPr>
      <w:r>
        <w:rPr>
          <w:rFonts w:ascii="Times New Roman" w:hAnsi="Times New Roman" w:cs="Times New Roman"/>
          <w:sz w:val="24"/>
          <w:szCs w:val="24"/>
        </w:rPr>
        <w:t>Рисунок 3.</w:t>
      </w:r>
      <w:r w:rsidR="00020C48" w:rsidRPr="00512944">
        <w:rPr>
          <w:rFonts w:ascii="Times New Roman" w:hAnsi="Times New Roman" w:cs="Times New Roman"/>
          <w:sz w:val="24"/>
          <w:szCs w:val="24"/>
        </w:rPr>
        <w:t xml:space="preserve"> Крупнейшие игроки рынка ипотечного кредитования  на 01.07.2016</w:t>
      </w:r>
    </w:p>
    <w:p w:rsidR="00020C48" w:rsidRPr="00512944" w:rsidRDefault="00020C48" w:rsidP="00DC62EF">
      <w:pPr>
        <w:spacing w:after="0" w:line="360" w:lineRule="auto"/>
        <w:ind w:left="709"/>
        <w:rPr>
          <w:rFonts w:ascii="Times New Roman" w:hAnsi="Times New Roman" w:cs="Times New Roman"/>
          <w:sz w:val="24"/>
          <w:szCs w:val="24"/>
        </w:rPr>
      </w:pPr>
    </w:p>
    <w:p w:rsidR="00020C48" w:rsidRPr="00DC62EF" w:rsidRDefault="00020C48" w:rsidP="00DC62EF">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Составлено по</w:t>
      </w:r>
      <w:r w:rsidRPr="00512944">
        <w:rPr>
          <w:rFonts w:ascii="Times New Roman" w:hAnsi="Times New Roman" w:cs="Times New Roman"/>
          <w:sz w:val="24"/>
          <w:szCs w:val="24"/>
        </w:rPr>
        <w:t xml:space="preserve">:  Крупнейшие игроки рынка розничных банковских услуг // Официальный сайт аналитического агентства </w:t>
      </w:r>
      <w:proofErr w:type="spellStart"/>
      <w:r w:rsidRPr="00512944">
        <w:rPr>
          <w:rFonts w:ascii="Times New Roman" w:hAnsi="Times New Roman" w:cs="Times New Roman"/>
          <w:sz w:val="24"/>
          <w:szCs w:val="24"/>
        </w:rPr>
        <w:t>Frank</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Research</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Group</w:t>
      </w:r>
      <w:proofErr w:type="spellEnd"/>
      <w:r w:rsidRPr="00512944">
        <w:rPr>
          <w:rFonts w:ascii="Times New Roman" w:hAnsi="Times New Roman" w:cs="Times New Roman"/>
          <w:sz w:val="24"/>
          <w:szCs w:val="24"/>
        </w:rPr>
        <w:t>, URL: http://www.frankrg.com/index.php?new_div_id=145;</w:t>
      </w:r>
      <w:r w:rsidR="00DC62EF">
        <w:rPr>
          <w:rFonts w:ascii="Times New Roman" w:hAnsi="Times New Roman" w:cs="Times New Roman"/>
          <w:sz w:val="24"/>
          <w:szCs w:val="24"/>
        </w:rPr>
        <w:t xml:space="preserve">  (дата обращения: 11.03.2017).</w:t>
      </w:r>
    </w:p>
    <w:p w:rsidR="00020C48" w:rsidRPr="00512944" w:rsidRDefault="00020C48" w:rsidP="00DC62EF">
      <w:pPr>
        <w:ind w:left="709"/>
        <w:rPr>
          <w:rFonts w:ascii="Times New Roman" w:hAnsi="Times New Roman" w:cs="Times New Roman"/>
          <w:sz w:val="24"/>
          <w:szCs w:val="24"/>
        </w:rPr>
      </w:pPr>
      <w:r w:rsidRPr="00512944">
        <w:rPr>
          <w:noProof/>
          <w:lang w:eastAsia="ru-RU"/>
        </w:rPr>
        <w:drawing>
          <wp:inline distT="0" distB="0" distL="0" distR="0" wp14:anchorId="0E88983D" wp14:editId="294503E0">
            <wp:extent cx="5462649" cy="2873829"/>
            <wp:effectExtent l="0" t="0" r="24130" b="222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0C48" w:rsidRDefault="00DC62EF" w:rsidP="00DC62EF">
      <w:pPr>
        <w:spacing w:after="0" w:line="360" w:lineRule="auto"/>
        <w:ind w:left="709"/>
        <w:jc w:val="center"/>
        <w:rPr>
          <w:rFonts w:ascii="Times New Roman" w:hAnsi="Times New Roman" w:cs="Times New Roman"/>
          <w:sz w:val="24"/>
          <w:szCs w:val="24"/>
        </w:rPr>
      </w:pPr>
      <w:r>
        <w:rPr>
          <w:rFonts w:ascii="Times New Roman" w:hAnsi="Times New Roman" w:cs="Times New Roman"/>
          <w:sz w:val="24"/>
          <w:szCs w:val="24"/>
        </w:rPr>
        <w:lastRenderedPageBreak/>
        <w:t>Рисунок 4.</w:t>
      </w:r>
      <w:r w:rsidR="00020C48" w:rsidRPr="00512944">
        <w:rPr>
          <w:rFonts w:ascii="Times New Roman" w:hAnsi="Times New Roman" w:cs="Times New Roman"/>
          <w:sz w:val="24"/>
          <w:szCs w:val="24"/>
        </w:rPr>
        <w:t xml:space="preserve"> Крупнейшие игроки рынка кредитных карт на 01.07.2016</w:t>
      </w:r>
    </w:p>
    <w:p w:rsidR="00DC62EF" w:rsidRPr="00512944" w:rsidRDefault="00DC62EF" w:rsidP="00DC62EF">
      <w:pPr>
        <w:spacing w:after="0" w:line="360" w:lineRule="auto"/>
        <w:ind w:left="709"/>
        <w:jc w:val="center"/>
        <w:rPr>
          <w:rFonts w:ascii="Times New Roman" w:hAnsi="Times New Roman" w:cs="Times New Roman"/>
          <w:sz w:val="24"/>
          <w:szCs w:val="24"/>
        </w:rPr>
      </w:pPr>
    </w:p>
    <w:p w:rsidR="00020C48" w:rsidRPr="00512944" w:rsidRDefault="00020C48" w:rsidP="00DC62EF">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Составлено по</w:t>
      </w:r>
      <w:r w:rsidRPr="00512944">
        <w:rPr>
          <w:rFonts w:ascii="Times New Roman" w:hAnsi="Times New Roman" w:cs="Times New Roman"/>
          <w:sz w:val="24"/>
          <w:szCs w:val="24"/>
        </w:rPr>
        <w:t xml:space="preserve">:  Крупнейшие игроки рынка розничных банковских услуг // Официальный сайт аналитического агентства </w:t>
      </w:r>
      <w:proofErr w:type="spellStart"/>
      <w:r w:rsidRPr="00512944">
        <w:rPr>
          <w:rFonts w:ascii="Times New Roman" w:hAnsi="Times New Roman" w:cs="Times New Roman"/>
          <w:sz w:val="24"/>
          <w:szCs w:val="24"/>
        </w:rPr>
        <w:t>Frank</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Research</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Group</w:t>
      </w:r>
      <w:proofErr w:type="spellEnd"/>
      <w:r w:rsidRPr="00512944">
        <w:rPr>
          <w:rFonts w:ascii="Times New Roman" w:hAnsi="Times New Roman" w:cs="Times New Roman"/>
          <w:sz w:val="24"/>
          <w:szCs w:val="24"/>
        </w:rPr>
        <w:t>, URL: http://www.frankrg.com/index.php?new_div_id=145;  (дата обращения: 11.03.2017).</w:t>
      </w:r>
    </w:p>
    <w:p w:rsidR="00020C48" w:rsidRPr="00512944" w:rsidRDefault="00020C48" w:rsidP="00DC62EF">
      <w:pPr>
        <w:ind w:left="709"/>
        <w:jc w:val="both"/>
        <w:rPr>
          <w:rFonts w:ascii="Times New Roman" w:hAnsi="Times New Roman" w:cs="Times New Roman"/>
          <w:sz w:val="24"/>
          <w:szCs w:val="24"/>
        </w:rPr>
      </w:pPr>
    </w:p>
    <w:p w:rsidR="00020C48" w:rsidRPr="00512944" w:rsidRDefault="00020C48" w:rsidP="00DC62EF">
      <w:pPr>
        <w:ind w:left="709"/>
        <w:rPr>
          <w:rFonts w:ascii="Times New Roman" w:hAnsi="Times New Roman" w:cs="Times New Roman"/>
          <w:sz w:val="24"/>
          <w:szCs w:val="24"/>
        </w:rPr>
      </w:pPr>
      <w:r w:rsidRPr="00512944">
        <w:rPr>
          <w:noProof/>
          <w:lang w:eastAsia="ru-RU"/>
        </w:rPr>
        <w:drawing>
          <wp:inline distT="0" distB="0" distL="0" distR="0" wp14:anchorId="57B26631" wp14:editId="72073A04">
            <wp:extent cx="5462649" cy="3087584"/>
            <wp:effectExtent l="0" t="0" r="24130" b="1778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20C48" w:rsidRPr="00512944" w:rsidRDefault="00DC62EF" w:rsidP="00DC62EF">
      <w:pPr>
        <w:spacing w:after="0" w:line="360" w:lineRule="auto"/>
        <w:ind w:left="709"/>
        <w:jc w:val="center"/>
        <w:rPr>
          <w:rFonts w:ascii="Times New Roman" w:hAnsi="Times New Roman" w:cs="Times New Roman"/>
          <w:sz w:val="24"/>
          <w:szCs w:val="24"/>
        </w:rPr>
      </w:pPr>
      <w:r>
        <w:rPr>
          <w:rFonts w:ascii="Times New Roman" w:hAnsi="Times New Roman" w:cs="Times New Roman"/>
          <w:sz w:val="24"/>
          <w:szCs w:val="24"/>
        </w:rPr>
        <w:t>Рисунок 5.</w:t>
      </w:r>
      <w:r w:rsidR="00020C48" w:rsidRPr="00512944">
        <w:rPr>
          <w:rFonts w:ascii="Times New Roman" w:hAnsi="Times New Roman" w:cs="Times New Roman"/>
          <w:sz w:val="24"/>
          <w:szCs w:val="24"/>
        </w:rPr>
        <w:t xml:space="preserve"> Крупнейшие игроки рынка срочных вкладов на 01.07.2016</w:t>
      </w:r>
    </w:p>
    <w:p w:rsidR="00020C48" w:rsidRPr="00512944" w:rsidRDefault="00020C48" w:rsidP="00DC62EF">
      <w:pPr>
        <w:spacing w:after="0" w:line="360" w:lineRule="auto"/>
        <w:ind w:left="709"/>
        <w:jc w:val="both"/>
        <w:rPr>
          <w:rFonts w:ascii="Times New Roman" w:hAnsi="Times New Roman" w:cs="Times New Roman"/>
          <w:sz w:val="24"/>
          <w:szCs w:val="24"/>
        </w:rPr>
      </w:pPr>
    </w:p>
    <w:p w:rsidR="00020C48" w:rsidRPr="00512944" w:rsidRDefault="00020C48" w:rsidP="00DC62EF">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Составлено по</w:t>
      </w:r>
      <w:r w:rsidRPr="00512944">
        <w:rPr>
          <w:rFonts w:ascii="Times New Roman" w:hAnsi="Times New Roman" w:cs="Times New Roman"/>
          <w:sz w:val="24"/>
          <w:szCs w:val="24"/>
        </w:rPr>
        <w:t xml:space="preserve">:  Крупнейшие игроки рынка розничных банковских услуг // Официальный сайт аналитического агентства </w:t>
      </w:r>
      <w:proofErr w:type="spellStart"/>
      <w:r w:rsidRPr="00512944">
        <w:rPr>
          <w:rFonts w:ascii="Times New Roman" w:hAnsi="Times New Roman" w:cs="Times New Roman"/>
          <w:sz w:val="24"/>
          <w:szCs w:val="24"/>
        </w:rPr>
        <w:t>Frank</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Research</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Group</w:t>
      </w:r>
      <w:proofErr w:type="spellEnd"/>
      <w:r w:rsidRPr="00512944">
        <w:rPr>
          <w:rFonts w:ascii="Times New Roman" w:hAnsi="Times New Roman" w:cs="Times New Roman"/>
          <w:sz w:val="24"/>
          <w:szCs w:val="24"/>
        </w:rPr>
        <w:t>, URL: http://www.frankrg.com/index.php?new_div_id=145;</w:t>
      </w:r>
      <w:r w:rsidR="00DC62EF">
        <w:rPr>
          <w:rFonts w:ascii="Times New Roman" w:hAnsi="Times New Roman" w:cs="Times New Roman"/>
          <w:sz w:val="24"/>
          <w:szCs w:val="24"/>
        </w:rPr>
        <w:t xml:space="preserve">  (дата обращения: 11.03.2017).</w:t>
      </w:r>
    </w:p>
    <w:p w:rsidR="00020C48" w:rsidRPr="00512944" w:rsidRDefault="00020C48" w:rsidP="00DC62EF">
      <w:pPr>
        <w:spacing w:after="0" w:line="360" w:lineRule="auto"/>
        <w:ind w:left="709"/>
        <w:jc w:val="both"/>
        <w:rPr>
          <w:rFonts w:ascii="Times New Roman" w:hAnsi="Times New Roman" w:cs="Times New Roman"/>
          <w:sz w:val="24"/>
          <w:szCs w:val="24"/>
        </w:rPr>
      </w:pPr>
    </w:p>
    <w:p w:rsidR="00020C48" w:rsidRPr="00512944" w:rsidRDefault="00020C48" w:rsidP="00DC62EF">
      <w:pPr>
        <w:ind w:left="709"/>
        <w:rPr>
          <w:rFonts w:ascii="Times New Roman" w:hAnsi="Times New Roman" w:cs="Times New Roman"/>
          <w:sz w:val="24"/>
          <w:szCs w:val="24"/>
        </w:rPr>
      </w:pPr>
      <w:r w:rsidRPr="00512944">
        <w:rPr>
          <w:noProof/>
          <w:lang w:eastAsia="ru-RU"/>
        </w:rPr>
        <w:lastRenderedPageBreak/>
        <w:drawing>
          <wp:inline distT="0" distB="0" distL="0" distR="0" wp14:anchorId="1A49B1F4" wp14:editId="183C92EB">
            <wp:extent cx="5474525" cy="3610098"/>
            <wp:effectExtent l="0" t="0" r="12065"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0C48" w:rsidRPr="00512944" w:rsidRDefault="00DC62EF" w:rsidP="00DC62EF">
      <w:pPr>
        <w:spacing w:after="0" w:line="36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Рисунок 6. </w:t>
      </w:r>
      <w:r w:rsidR="00020C48" w:rsidRPr="00512944">
        <w:rPr>
          <w:rFonts w:ascii="Times New Roman" w:hAnsi="Times New Roman" w:cs="Times New Roman"/>
          <w:sz w:val="24"/>
          <w:szCs w:val="24"/>
        </w:rPr>
        <w:t xml:space="preserve"> Крупнейшие игроки рынка текущих счетов и вкладов до востребования на 01.07.2017</w:t>
      </w:r>
    </w:p>
    <w:p w:rsidR="00020C48" w:rsidRPr="00512944" w:rsidRDefault="00020C48" w:rsidP="00DC62EF">
      <w:pPr>
        <w:spacing w:after="0" w:line="360" w:lineRule="auto"/>
        <w:ind w:left="709"/>
        <w:rPr>
          <w:rFonts w:ascii="Times New Roman" w:hAnsi="Times New Roman" w:cs="Times New Roman"/>
          <w:sz w:val="24"/>
          <w:szCs w:val="24"/>
        </w:rPr>
      </w:pPr>
    </w:p>
    <w:p w:rsidR="00F56F2C" w:rsidRPr="00492C47" w:rsidRDefault="00020C48" w:rsidP="00492C47">
      <w:pPr>
        <w:spacing w:after="0" w:line="360" w:lineRule="auto"/>
        <w:ind w:left="709"/>
        <w:jc w:val="both"/>
        <w:rPr>
          <w:rFonts w:ascii="Times New Roman" w:hAnsi="Times New Roman" w:cs="Times New Roman"/>
          <w:sz w:val="24"/>
          <w:szCs w:val="24"/>
        </w:rPr>
      </w:pPr>
      <w:r w:rsidRPr="00512944">
        <w:rPr>
          <w:rFonts w:ascii="Times New Roman" w:hAnsi="Times New Roman" w:cs="Times New Roman"/>
          <w:i/>
          <w:sz w:val="24"/>
          <w:szCs w:val="24"/>
        </w:rPr>
        <w:t>Составлено по</w:t>
      </w:r>
      <w:r w:rsidRPr="00512944">
        <w:rPr>
          <w:rFonts w:ascii="Times New Roman" w:hAnsi="Times New Roman" w:cs="Times New Roman"/>
          <w:sz w:val="24"/>
          <w:szCs w:val="24"/>
        </w:rPr>
        <w:t xml:space="preserve">:  Крупнейшие игроки рынка розничных банковских услуг // Официальный сайт аналитического агентства </w:t>
      </w:r>
      <w:proofErr w:type="spellStart"/>
      <w:r w:rsidRPr="00512944">
        <w:rPr>
          <w:rFonts w:ascii="Times New Roman" w:hAnsi="Times New Roman" w:cs="Times New Roman"/>
          <w:sz w:val="24"/>
          <w:szCs w:val="24"/>
        </w:rPr>
        <w:t>Frank</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Research</w:t>
      </w:r>
      <w:proofErr w:type="spellEnd"/>
      <w:r w:rsidRPr="00512944">
        <w:rPr>
          <w:rFonts w:ascii="Times New Roman" w:hAnsi="Times New Roman" w:cs="Times New Roman"/>
          <w:sz w:val="24"/>
          <w:szCs w:val="24"/>
        </w:rPr>
        <w:t xml:space="preserve"> </w:t>
      </w:r>
      <w:proofErr w:type="spellStart"/>
      <w:r w:rsidRPr="00512944">
        <w:rPr>
          <w:rFonts w:ascii="Times New Roman" w:hAnsi="Times New Roman" w:cs="Times New Roman"/>
          <w:sz w:val="24"/>
          <w:szCs w:val="24"/>
        </w:rPr>
        <w:t>Group</w:t>
      </w:r>
      <w:proofErr w:type="spellEnd"/>
      <w:r w:rsidRPr="00512944">
        <w:rPr>
          <w:rFonts w:ascii="Times New Roman" w:hAnsi="Times New Roman" w:cs="Times New Roman"/>
          <w:sz w:val="24"/>
          <w:szCs w:val="24"/>
        </w:rPr>
        <w:t>, URL: http://www.frankrg.com/index.php?new_div_id=145;</w:t>
      </w:r>
      <w:r w:rsidR="00492C47">
        <w:rPr>
          <w:rFonts w:ascii="Times New Roman" w:hAnsi="Times New Roman" w:cs="Times New Roman"/>
          <w:sz w:val="24"/>
          <w:szCs w:val="24"/>
        </w:rPr>
        <w:t xml:space="preserve">  (дата обращения: 11.03.2017).</w:t>
      </w:r>
    </w:p>
    <w:sectPr w:rsidR="00F56F2C" w:rsidRPr="00492C47" w:rsidSect="00492C47">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EF" w:rsidRDefault="00FD74EF" w:rsidP="00053711">
      <w:pPr>
        <w:spacing w:after="0" w:line="240" w:lineRule="auto"/>
      </w:pPr>
      <w:r>
        <w:separator/>
      </w:r>
    </w:p>
  </w:endnote>
  <w:endnote w:type="continuationSeparator" w:id="0">
    <w:p w:rsidR="00FD74EF" w:rsidRDefault="00FD74EF" w:rsidP="0005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973543"/>
      <w:docPartObj>
        <w:docPartGallery w:val="Page Numbers (Bottom of Page)"/>
        <w:docPartUnique/>
      </w:docPartObj>
    </w:sdtPr>
    <w:sdtEndPr/>
    <w:sdtContent>
      <w:p w:rsidR="001C678D" w:rsidRDefault="001C678D">
        <w:pPr>
          <w:pStyle w:val="ab"/>
          <w:jc w:val="center"/>
        </w:pPr>
        <w:r>
          <w:fldChar w:fldCharType="begin"/>
        </w:r>
        <w:r>
          <w:instrText>PAGE   \* MERGEFORMAT</w:instrText>
        </w:r>
        <w:r>
          <w:fldChar w:fldCharType="separate"/>
        </w:r>
        <w:r w:rsidR="00781879">
          <w:rPr>
            <w:noProof/>
          </w:rPr>
          <w:t>83</w:t>
        </w:r>
        <w:r>
          <w:fldChar w:fldCharType="end"/>
        </w:r>
      </w:p>
    </w:sdtContent>
  </w:sdt>
  <w:p w:rsidR="001C678D" w:rsidRDefault="001C67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EF" w:rsidRDefault="00FD74EF" w:rsidP="00053711">
      <w:pPr>
        <w:spacing w:after="0" w:line="240" w:lineRule="auto"/>
      </w:pPr>
      <w:r>
        <w:separator/>
      </w:r>
    </w:p>
  </w:footnote>
  <w:footnote w:type="continuationSeparator" w:id="0">
    <w:p w:rsidR="00FD74EF" w:rsidRDefault="00FD74EF" w:rsidP="00053711">
      <w:pPr>
        <w:spacing w:after="0" w:line="240" w:lineRule="auto"/>
      </w:pPr>
      <w:r>
        <w:continuationSeparator/>
      </w:r>
    </w:p>
  </w:footnote>
  <w:footnote w:id="1">
    <w:p w:rsidR="001C678D" w:rsidRPr="0097137E" w:rsidRDefault="001C678D">
      <w:pPr>
        <w:pStyle w:val="ad"/>
        <w:rPr>
          <w:rFonts w:ascii="Times New Roman" w:hAnsi="Times New Roman" w:cs="Times New Roman"/>
        </w:rPr>
      </w:pPr>
      <w:r w:rsidRPr="0097137E">
        <w:rPr>
          <w:rStyle w:val="af"/>
          <w:rFonts w:ascii="Times New Roman" w:hAnsi="Times New Roman" w:cs="Times New Roman"/>
        </w:rPr>
        <w:footnoteRef/>
      </w:r>
      <w:r w:rsidRPr="0097137E">
        <w:rPr>
          <w:rFonts w:ascii="Times New Roman" w:hAnsi="Times New Roman" w:cs="Times New Roman"/>
        </w:rPr>
        <w:t xml:space="preserve">  С.М. Меньшиков, Л.А. Клименко, Длинные волны в экономике /М: &lt;Международные отношения&gt; - 1989.- c. 7</w:t>
      </w:r>
    </w:p>
  </w:footnote>
  <w:footnote w:id="2">
    <w:p w:rsidR="001C678D" w:rsidRPr="0097137E" w:rsidRDefault="001C678D">
      <w:pPr>
        <w:pStyle w:val="ad"/>
        <w:rPr>
          <w:rFonts w:ascii="Times New Roman" w:hAnsi="Times New Roman" w:cs="Times New Roman"/>
        </w:rPr>
      </w:pPr>
      <w:r w:rsidRPr="0097137E">
        <w:rPr>
          <w:rStyle w:val="af"/>
          <w:rFonts w:ascii="Times New Roman" w:hAnsi="Times New Roman" w:cs="Times New Roman"/>
        </w:rPr>
        <w:footnoteRef/>
      </w:r>
      <w:r w:rsidRPr="0097137E">
        <w:rPr>
          <w:rFonts w:ascii="Times New Roman" w:hAnsi="Times New Roman" w:cs="Times New Roman"/>
        </w:rPr>
        <w:t xml:space="preserve"> С.М. Меньшиков, Л.А. Клименко, Длинные волны в экономике /М: &lt;Меж</w:t>
      </w:r>
      <w:r>
        <w:rPr>
          <w:rFonts w:ascii="Times New Roman" w:hAnsi="Times New Roman" w:cs="Times New Roman"/>
        </w:rPr>
        <w:t>дународные отношения&gt; - 1989.- С</w:t>
      </w:r>
      <w:r w:rsidRPr="0097137E">
        <w:rPr>
          <w:rFonts w:ascii="Times New Roman" w:hAnsi="Times New Roman" w:cs="Times New Roman"/>
        </w:rPr>
        <w:t>. 7</w:t>
      </w:r>
      <w:r w:rsidR="00320802">
        <w:rPr>
          <w:rFonts w:ascii="Times New Roman" w:hAnsi="Times New Roman" w:cs="Times New Roman"/>
        </w:rPr>
        <w:t>.</w:t>
      </w:r>
    </w:p>
  </w:footnote>
  <w:footnote w:id="3">
    <w:p w:rsidR="001C678D" w:rsidRPr="0097137E" w:rsidRDefault="001C678D">
      <w:pPr>
        <w:pStyle w:val="ad"/>
        <w:rPr>
          <w:rFonts w:ascii="Times New Roman" w:hAnsi="Times New Roman" w:cs="Times New Roman"/>
        </w:rPr>
      </w:pPr>
      <w:r w:rsidRPr="0097137E">
        <w:rPr>
          <w:rStyle w:val="af"/>
          <w:rFonts w:ascii="Times New Roman" w:hAnsi="Times New Roman" w:cs="Times New Roman"/>
        </w:rPr>
        <w:footnoteRef/>
      </w:r>
      <w:r w:rsidRPr="0097137E">
        <w:rPr>
          <w:rFonts w:ascii="Times New Roman" w:hAnsi="Times New Roman" w:cs="Times New Roman"/>
        </w:rPr>
        <w:t xml:space="preserve"> С.М. Меньшиков, Л.А. Клименко, Длинные волны в экономике /М: &lt;Меж</w:t>
      </w:r>
      <w:r>
        <w:rPr>
          <w:rFonts w:ascii="Times New Roman" w:hAnsi="Times New Roman" w:cs="Times New Roman"/>
        </w:rPr>
        <w:t>дународные отношения&gt; - 1989.- С</w:t>
      </w:r>
      <w:r w:rsidRPr="0097137E">
        <w:rPr>
          <w:rFonts w:ascii="Times New Roman" w:hAnsi="Times New Roman" w:cs="Times New Roman"/>
        </w:rPr>
        <w:t>. 8</w:t>
      </w:r>
      <w:r w:rsidR="00320802">
        <w:rPr>
          <w:rFonts w:ascii="Times New Roman" w:hAnsi="Times New Roman" w:cs="Times New Roman"/>
        </w:rPr>
        <w:t>.</w:t>
      </w:r>
    </w:p>
  </w:footnote>
  <w:footnote w:id="4">
    <w:p w:rsidR="001C678D" w:rsidRPr="0097137E" w:rsidRDefault="001C678D">
      <w:pPr>
        <w:pStyle w:val="ad"/>
        <w:rPr>
          <w:rFonts w:ascii="Times New Roman" w:hAnsi="Times New Roman" w:cs="Times New Roman"/>
        </w:rPr>
      </w:pPr>
      <w:r w:rsidRPr="0097137E">
        <w:rPr>
          <w:rStyle w:val="af"/>
          <w:rFonts w:ascii="Times New Roman" w:hAnsi="Times New Roman" w:cs="Times New Roman"/>
        </w:rPr>
        <w:footnoteRef/>
      </w:r>
      <w:r w:rsidRPr="0097137E">
        <w:rPr>
          <w:rFonts w:ascii="Times New Roman" w:hAnsi="Times New Roman" w:cs="Times New Roman"/>
        </w:rPr>
        <w:t xml:space="preserve"> С.М. Меньшиков, Л.А. Клименко, Длинные волны в экономике/М: &lt;Меж</w:t>
      </w:r>
      <w:r>
        <w:rPr>
          <w:rFonts w:ascii="Times New Roman" w:hAnsi="Times New Roman" w:cs="Times New Roman"/>
        </w:rPr>
        <w:t>дународные отношения&gt; - 1989.- С</w:t>
      </w:r>
      <w:r w:rsidRPr="0097137E">
        <w:rPr>
          <w:rFonts w:ascii="Times New Roman" w:hAnsi="Times New Roman" w:cs="Times New Roman"/>
        </w:rPr>
        <w:t>. 11</w:t>
      </w:r>
      <w:r w:rsidR="00320802">
        <w:rPr>
          <w:rFonts w:ascii="Times New Roman" w:hAnsi="Times New Roman" w:cs="Times New Roman"/>
        </w:rPr>
        <w:t>.</w:t>
      </w:r>
    </w:p>
  </w:footnote>
  <w:footnote w:id="5">
    <w:p w:rsidR="001C678D" w:rsidRDefault="001C678D">
      <w:pPr>
        <w:pStyle w:val="ad"/>
      </w:pPr>
      <w:r>
        <w:rPr>
          <w:rStyle w:val="af"/>
        </w:rPr>
        <w:footnoteRef/>
      </w:r>
      <w:r>
        <w:t xml:space="preserve"> </w:t>
      </w:r>
      <w:proofErr w:type="spellStart"/>
      <w:r w:rsidRPr="0097137E">
        <w:rPr>
          <w:rFonts w:ascii="Times New Roman" w:hAnsi="Times New Roman" w:cs="Times New Roman"/>
        </w:rPr>
        <w:t>Хэнкс</w:t>
      </w:r>
      <w:proofErr w:type="spellEnd"/>
      <w:r w:rsidRPr="0097137E">
        <w:rPr>
          <w:rFonts w:ascii="Times New Roman" w:hAnsi="Times New Roman" w:cs="Times New Roman"/>
        </w:rPr>
        <w:t xml:space="preserve"> С. Х., Уотсон К. Дж., </w:t>
      </w:r>
      <w:proofErr w:type="spellStart"/>
      <w:r w:rsidRPr="0097137E">
        <w:rPr>
          <w:rFonts w:ascii="Times New Roman" w:hAnsi="Times New Roman" w:cs="Times New Roman"/>
        </w:rPr>
        <w:t>Янсен</w:t>
      </w:r>
      <w:proofErr w:type="spellEnd"/>
      <w:r w:rsidRPr="0097137E">
        <w:rPr>
          <w:rFonts w:ascii="Times New Roman" w:hAnsi="Times New Roman" w:cs="Times New Roman"/>
        </w:rPr>
        <w:t xml:space="preserve"> Э., </w:t>
      </w:r>
      <w:proofErr w:type="spellStart"/>
      <w:r w:rsidRPr="0097137E">
        <w:rPr>
          <w:rFonts w:ascii="Times New Roman" w:hAnsi="Times New Roman" w:cs="Times New Roman"/>
        </w:rPr>
        <w:t>Чандлер</w:t>
      </w:r>
      <w:proofErr w:type="spellEnd"/>
      <w:r w:rsidRPr="0097137E">
        <w:rPr>
          <w:rFonts w:ascii="Times New Roman" w:hAnsi="Times New Roman" w:cs="Times New Roman"/>
        </w:rPr>
        <w:t xml:space="preserve"> Г. Н. 2007. Уточнение структуры жизненного цикла: таксономическое исследование конфигураций стадий роста в высокотехнологичных организациях.  Россий</w:t>
      </w:r>
      <w:r>
        <w:rPr>
          <w:rFonts w:ascii="Times New Roman" w:hAnsi="Times New Roman" w:cs="Times New Roman"/>
        </w:rPr>
        <w:t>ский журнал менеджмента 5 (3): С</w:t>
      </w:r>
      <w:r w:rsidRPr="0097137E">
        <w:rPr>
          <w:rFonts w:ascii="Times New Roman" w:hAnsi="Times New Roman" w:cs="Times New Roman"/>
        </w:rPr>
        <w:t>. 98</w:t>
      </w:r>
      <w:r w:rsidR="00320802">
        <w:rPr>
          <w:rFonts w:ascii="Times New Roman" w:hAnsi="Times New Roman" w:cs="Times New Roman"/>
        </w:rPr>
        <w:t>.</w:t>
      </w:r>
    </w:p>
  </w:footnote>
  <w:footnote w:id="6">
    <w:p w:rsidR="001C678D" w:rsidRDefault="001C678D">
      <w:pPr>
        <w:pStyle w:val="ad"/>
      </w:pPr>
      <w:r>
        <w:rPr>
          <w:rStyle w:val="af"/>
        </w:rPr>
        <w:footnoteRef/>
      </w:r>
      <w:r>
        <w:t xml:space="preserve"> </w:t>
      </w:r>
      <w:r w:rsidRPr="0097137E">
        <w:rPr>
          <w:rFonts w:ascii="Times New Roman" w:hAnsi="Times New Roman" w:cs="Times New Roman"/>
        </w:rPr>
        <w:t>Широкова Г. В. Жизненный цикл организации: концепции и российская практика. - СПб</w:t>
      </w:r>
      <w:proofErr w:type="gramStart"/>
      <w:r w:rsidRPr="0097137E">
        <w:rPr>
          <w:rFonts w:ascii="Times New Roman" w:hAnsi="Times New Roman" w:cs="Times New Roman"/>
        </w:rPr>
        <w:t xml:space="preserve">.: </w:t>
      </w:r>
      <w:proofErr w:type="spellStart"/>
      <w:proofErr w:type="gramEnd"/>
      <w:r w:rsidRPr="0097137E">
        <w:rPr>
          <w:rFonts w:ascii="Times New Roman" w:hAnsi="Times New Roman" w:cs="Times New Roman"/>
        </w:rPr>
        <w:t>Высш</w:t>
      </w:r>
      <w:proofErr w:type="spellEnd"/>
      <w:r w:rsidRPr="0097137E">
        <w:rPr>
          <w:rFonts w:ascii="Times New Roman" w:hAnsi="Times New Roman" w:cs="Times New Roman"/>
        </w:rPr>
        <w:t xml:space="preserve">. </w:t>
      </w:r>
      <w:proofErr w:type="spellStart"/>
      <w:r w:rsidRPr="0097137E">
        <w:rPr>
          <w:rFonts w:ascii="Times New Roman" w:hAnsi="Times New Roman" w:cs="Times New Roman"/>
        </w:rPr>
        <w:t>шк</w:t>
      </w:r>
      <w:proofErr w:type="spellEnd"/>
      <w:r w:rsidRPr="0097137E">
        <w:rPr>
          <w:rFonts w:ascii="Times New Roman" w:hAnsi="Times New Roman" w:cs="Times New Roman"/>
        </w:rPr>
        <w:t>. менеджмента, 2008. С. 25</w:t>
      </w:r>
      <w:r w:rsidR="00320802">
        <w:rPr>
          <w:rFonts w:ascii="Times New Roman" w:hAnsi="Times New Roman" w:cs="Times New Roman"/>
        </w:rPr>
        <w:t>.</w:t>
      </w:r>
    </w:p>
  </w:footnote>
  <w:footnote w:id="7">
    <w:p w:rsidR="001C678D" w:rsidRPr="0097137E" w:rsidRDefault="001C678D">
      <w:pPr>
        <w:pStyle w:val="ad"/>
        <w:rPr>
          <w:rFonts w:ascii="Times New Roman" w:hAnsi="Times New Roman" w:cs="Times New Roman"/>
        </w:rPr>
      </w:pPr>
      <w:r w:rsidRPr="0097137E">
        <w:rPr>
          <w:rStyle w:val="af"/>
          <w:rFonts w:ascii="Times New Roman" w:hAnsi="Times New Roman" w:cs="Times New Roman"/>
        </w:rPr>
        <w:footnoteRef/>
      </w:r>
      <w:r w:rsidRPr="0097137E">
        <w:rPr>
          <w:rFonts w:ascii="Times New Roman" w:hAnsi="Times New Roman" w:cs="Times New Roman"/>
        </w:rPr>
        <w:t xml:space="preserve"> Широкова Г. В. Жизненный цикл организации: концепции и российская практика. - СПб</w:t>
      </w:r>
      <w:proofErr w:type="gramStart"/>
      <w:r w:rsidRPr="0097137E">
        <w:rPr>
          <w:rFonts w:ascii="Times New Roman" w:hAnsi="Times New Roman" w:cs="Times New Roman"/>
        </w:rPr>
        <w:t>.</w:t>
      </w:r>
      <w:r>
        <w:rPr>
          <w:rFonts w:ascii="Times New Roman" w:hAnsi="Times New Roman" w:cs="Times New Roman"/>
        </w:rPr>
        <w:t xml:space="preserve">: </w:t>
      </w:r>
      <w:proofErr w:type="spellStart"/>
      <w:proofErr w:type="gramEnd"/>
      <w:r>
        <w:rPr>
          <w:rFonts w:ascii="Times New Roman" w:hAnsi="Times New Roman" w:cs="Times New Roman"/>
        </w:rPr>
        <w:t>Высш</w:t>
      </w:r>
      <w:proofErr w:type="spellEnd"/>
      <w:r>
        <w:rPr>
          <w:rFonts w:ascii="Times New Roman" w:hAnsi="Times New Roman" w:cs="Times New Roman"/>
        </w:rPr>
        <w:t xml:space="preserve">. </w:t>
      </w:r>
      <w:proofErr w:type="spellStart"/>
      <w:r>
        <w:rPr>
          <w:rFonts w:ascii="Times New Roman" w:hAnsi="Times New Roman" w:cs="Times New Roman"/>
        </w:rPr>
        <w:t>шк</w:t>
      </w:r>
      <w:proofErr w:type="spellEnd"/>
      <w:r>
        <w:rPr>
          <w:rFonts w:ascii="Times New Roman" w:hAnsi="Times New Roman" w:cs="Times New Roman"/>
        </w:rPr>
        <w:t>. менеджмента, 2008, С</w:t>
      </w:r>
      <w:r w:rsidRPr="0097137E">
        <w:rPr>
          <w:rFonts w:ascii="Times New Roman" w:hAnsi="Times New Roman" w:cs="Times New Roman"/>
        </w:rPr>
        <w:t>. 68</w:t>
      </w:r>
      <w:r w:rsidR="00320802">
        <w:rPr>
          <w:rFonts w:ascii="Times New Roman" w:hAnsi="Times New Roman" w:cs="Times New Roman"/>
        </w:rPr>
        <w:t>.</w:t>
      </w:r>
    </w:p>
  </w:footnote>
  <w:footnote w:id="8">
    <w:p w:rsidR="001C678D" w:rsidRPr="0097137E" w:rsidRDefault="001C678D" w:rsidP="004268CF">
      <w:pPr>
        <w:pStyle w:val="ad"/>
        <w:rPr>
          <w:lang w:val="en-US"/>
        </w:rPr>
      </w:pPr>
      <w:r w:rsidRPr="0097137E">
        <w:rPr>
          <w:rStyle w:val="af"/>
          <w:rFonts w:ascii="Times New Roman" w:hAnsi="Times New Roman" w:cs="Times New Roman"/>
        </w:rPr>
        <w:footnoteRef/>
      </w:r>
      <w:r w:rsidRPr="0097137E">
        <w:rPr>
          <w:rFonts w:ascii="Times New Roman" w:hAnsi="Times New Roman" w:cs="Times New Roman"/>
          <w:lang w:val="en-US"/>
        </w:rPr>
        <w:t xml:space="preserve"> Greiner, Larry E. Evolution and Revolution as Organizations Grow [Text] / Larry E. Greiner, Vol. 50(4)</w:t>
      </w:r>
    </w:p>
  </w:footnote>
  <w:footnote w:id="9">
    <w:p w:rsidR="001C678D" w:rsidRPr="006169CF" w:rsidRDefault="001C678D" w:rsidP="001C678D">
      <w:pPr>
        <w:pStyle w:val="ad"/>
        <w:rPr>
          <w:rFonts w:ascii="Times New Roman" w:hAnsi="Times New Roman" w:cs="Times New Roman"/>
        </w:rPr>
      </w:pPr>
      <w:r w:rsidRPr="0097137E">
        <w:rPr>
          <w:rStyle w:val="af"/>
          <w:rFonts w:ascii="Times New Roman" w:hAnsi="Times New Roman" w:cs="Times New Roman"/>
        </w:rPr>
        <w:footnoteRef/>
      </w:r>
      <w:r w:rsidRPr="0097137E">
        <w:rPr>
          <w:rFonts w:ascii="Times New Roman" w:hAnsi="Times New Roman" w:cs="Times New Roman"/>
        </w:rPr>
        <w:t xml:space="preserve"> Управление жизненным циклом корпорации/ </w:t>
      </w:r>
      <w:proofErr w:type="spellStart"/>
      <w:r w:rsidRPr="0097137E">
        <w:rPr>
          <w:rFonts w:ascii="Times New Roman" w:hAnsi="Times New Roman" w:cs="Times New Roman"/>
        </w:rPr>
        <w:t>Адизес</w:t>
      </w:r>
      <w:proofErr w:type="spellEnd"/>
      <w:r w:rsidRPr="0097137E">
        <w:rPr>
          <w:rFonts w:ascii="Times New Roman" w:hAnsi="Times New Roman" w:cs="Times New Roman"/>
        </w:rPr>
        <w:t xml:space="preserve"> И.К. ; пер. с англ. </w:t>
      </w:r>
      <w:proofErr w:type="spellStart"/>
      <w:r w:rsidRPr="0097137E">
        <w:rPr>
          <w:rFonts w:ascii="Times New Roman" w:hAnsi="Times New Roman" w:cs="Times New Roman"/>
        </w:rPr>
        <w:t>В</w:t>
      </w:r>
      <w:r w:rsidRPr="006169CF">
        <w:rPr>
          <w:rFonts w:ascii="Times New Roman" w:hAnsi="Times New Roman" w:cs="Times New Roman"/>
        </w:rPr>
        <w:t>.</w:t>
      </w:r>
      <w:r w:rsidRPr="0097137E">
        <w:rPr>
          <w:rFonts w:ascii="Times New Roman" w:hAnsi="Times New Roman" w:cs="Times New Roman"/>
        </w:rPr>
        <w:t>Кузина</w:t>
      </w:r>
      <w:proofErr w:type="spellEnd"/>
      <w:r w:rsidRPr="006169CF">
        <w:rPr>
          <w:rFonts w:ascii="Times New Roman" w:hAnsi="Times New Roman" w:cs="Times New Roman"/>
        </w:rPr>
        <w:t xml:space="preserve">— </w:t>
      </w:r>
      <w:proofErr w:type="gramStart"/>
      <w:r w:rsidRPr="0097137E">
        <w:rPr>
          <w:rFonts w:ascii="Times New Roman" w:hAnsi="Times New Roman" w:cs="Times New Roman"/>
        </w:rPr>
        <w:t>М</w:t>
      </w:r>
      <w:r w:rsidRPr="006169CF">
        <w:rPr>
          <w:rFonts w:ascii="Times New Roman" w:hAnsi="Times New Roman" w:cs="Times New Roman"/>
        </w:rPr>
        <w:t>.</w:t>
      </w:r>
      <w:proofErr w:type="gramEnd"/>
      <w:r w:rsidRPr="006169CF">
        <w:rPr>
          <w:rFonts w:ascii="Times New Roman" w:hAnsi="Times New Roman" w:cs="Times New Roman"/>
        </w:rPr>
        <w:t xml:space="preserve">: </w:t>
      </w:r>
      <w:r w:rsidRPr="0097137E">
        <w:rPr>
          <w:rFonts w:ascii="Times New Roman" w:hAnsi="Times New Roman" w:cs="Times New Roman"/>
        </w:rPr>
        <w:t>Манн</w:t>
      </w:r>
      <w:r w:rsidRPr="006169CF">
        <w:rPr>
          <w:rFonts w:ascii="Times New Roman" w:hAnsi="Times New Roman" w:cs="Times New Roman"/>
        </w:rPr>
        <w:t xml:space="preserve">, </w:t>
      </w:r>
      <w:r w:rsidRPr="0097137E">
        <w:rPr>
          <w:rFonts w:ascii="Times New Roman" w:hAnsi="Times New Roman" w:cs="Times New Roman"/>
        </w:rPr>
        <w:t>Иванов</w:t>
      </w:r>
      <w:r w:rsidRPr="006169CF">
        <w:rPr>
          <w:rFonts w:ascii="Times New Roman" w:hAnsi="Times New Roman" w:cs="Times New Roman"/>
        </w:rPr>
        <w:t xml:space="preserve"> </w:t>
      </w:r>
      <w:r w:rsidRPr="0097137E">
        <w:rPr>
          <w:rFonts w:ascii="Times New Roman" w:hAnsi="Times New Roman" w:cs="Times New Roman"/>
        </w:rPr>
        <w:t>и</w:t>
      </w:r>
      <w:r w:rsidRPr="006169CF">
        <w:rPr>
          <w:rFonts w:ascii="Times New Roman" w:hAnsi="Times New Roman" w:cs="Times New Roman"/>
        </w:rPr>
        <w:t xml:space="preserve"> </w:t>
      </w:r>
      <w:r w:rsidRPr="0097137E">
        <w:rPr>
          <w:rFonts w:ascii="Times New Roman" w:hAnsi="Times New Roman" w:cs="Times New Roman"/>
        </w:rPr>
        <w:t>Фербер</w:t>
      </w:r>
      <w:r w:rsidRPr="006169CF">
        <w:rPr>
          <w:rFonts w:ascii="Times New Roman" w:hAnsi="Times New Roman" w:cs="Times New Roman"/>
        </w:rPr>
        <w:t xml:space="preserve">, 2014, </w:t>
      </w:r>
      <w:r>
        <w:rPr>
          <w:rFonts w:ascii="Times New Roman" w:hAnsi="Times New Roman" w:cs="Times New Roman"/>
        </w:rPr>
        <w:t>С</w:t>
      </w:r>
      <w:r w:rsidRPr="006169CF">
        <w:rPr>
          <w:rFonts w:ascii="Times New Roman" w:hAnsi="Times New Roman" w:cs="Times New Roman"/>
        </w:rPr>
        <w:t>. 32</w:t>
      </w:r>
      <w:r w:rsidR="00320802">
        <w:rPr>
          <w:rFonts w:ascii="Times New Roman" w:hAnsi="Times New Roman" w:cs="Times New Roman"/>
        </w:rPr>
        <w:t>.</w:t>
      </w:r>
    </w:p>
  </w:footnote>
  <w:footnote w:id="10">
    <w:p w:rsidR="001C678D" w:rsidRPr="0097137E" w:rsidRDefault="001C678D">
      <w:pPr>
        <w:pStyle w:val="ad"/>
        <w:rPr>
          <w:rFonts w:ascii="Times New Roman" w:hAnsi="Times New Roman" w:cs="Times New Roman"/>
        </w:rPr>
      </w:pPr>
      <w:r w:rsidRPr="0097137E">
        <w:rPr>
          <w:rStyle w:val="af"/>
          <w:rFonts w:ascii="Times New Roman" w:hAnsi="Times New Roman" w:cs="Times New Roman"/>
        </w:rPr>
        <w:footnoteRef/>
      </w:r>
      <w:r w:rsidRPr="0054073F">
        <w:rPr>
          <w:rFonts w:ascii="Times New Roman" w:hAnsi="Times New Roman" w:cs="Times New Roman"/>
          <w:lang w:val="en-US"/>
        </w:rPr>
        <w:t xml:space="preserve"> </w:t>
      </w:r>
      <w:r w:rsidRPr="0097137E">
        <w:rPr>
          <w:rFonts w:ascii="Times New Roman" w:hAnsi="Times New Roman" w:cs="Times New Roman"/>
          <w:lang w:val="en-US"/>
        </w:rPr>
        <w:t>Miller</w:t>
      </w:r>
      <w:r w:rsidRPr="0054073F">
        <w:rPr>
          <w:rFonts w:ascii="Times New Roman" w:hAnsi="Times New Roman" w:cs="Times New Roman"/>
          <w:lang w:val="en-US"/>
        </w:rPr>
        <w:t xml:space="preserve"> </w:t>
      </w:r>
      <w:r w:rsidRPr="0097137E">
        <w:rPr>
          <w:rFonts w:ascii="Times New Roman" w:hAnsi="Times New Roman" w:cs="Times New Roman"/>
          <w:lang w:val="en-US"/>
        </w:rPr>
        <w:t>D</w:t>
      </w:r>
      <w:r w:rsidRPr="0054073F">
        <w:rPr>
          <w:rFonts w:ascii="Times New Roman" w:hAnsi="Times New Roman" w:cs="Times New Roman"/>
          <w:lang w:val="en-US"/>
        </w:rPr>
        <w:t xml:space="preserve">., </w:t>
      </w:r>
      <w:r w:rsidRPr="0097137E">
        <w:rPr>
          <w:rFonts w:ascii="Times New Roman" w:hAnsi="Times New Roman" w:cs="Times New Roman"/>
          <w:lang w:val="en-US"/>
        </w:rPr>
        <w:t>Friesen</w:t>
      </w:r>
      <w:r w:rsidRPr="0054073F">
        <w:rPr>
          <w:rFonts w:ascii="Times New Roman" w:hAnsi="Times New Roman" w:cs="Times New Roman"/>
          <w:lang w:val="en-US"/>
        </w:rPr>
        <w:t xml:space="preserve"> </w:t>
      </w:r>
      <w:r w:rsidRPr="0097137E">
        <w:rPr>
          <w:rFonts w:ascii="Times New Roman" w:hAnsi="Times New Roman" w:cs="Times New Roman"/>
          <w:lang w:val="en-US"/>
        </w:rPr>
        <w:t>P</w:t>
      </w:r>
      <w:r w:rsidRPr="0054073F">
        <w:rPr>
          <w:rFonts w:ascii="Times New Roman" w:hAnsi="Times New Roman" w:cs="Times New Roman"/>
          <w:lang w:val="en-US"/>
        </w:rPr>
        <w:t xml:space="preserve">. </w:t>
      </w:r>
      <w:r w:rsidRPr="0097137E">
        <w:rPr>
          <w:rFonts w:ascii="Times New Roman" w:hAnsi="Times New Roman" w:cs="Times New Roman"/>
          <w:lang w:val="en-US"/>
        </w:rPr>
        <w:t>H</w:t>
      </w:r>
      <w:r w:rsidRPr="0054073F">
        <w:rPr>
          <w:rFonts w:ascii="Times New Roman" w:hAnsi="Times New Roman" w:cs="Times New Roman"/>
          <w:lang w:val="en-US"/>
        </w:rPr>
        <w:t xml:space="preserve">. 1984. </w:t>
      </w:r>
      <w:proofErr w:type="gramStart"/>
      <w:r w:rsidRPr="0097137E">
        <w:rPr>
          <w:rFonts w:ascii="Times New Roman" w:hAnsi="Times New Roman" w:cs="Times New Roman"/>
          <w:lang w:val="en-US"/>
        </w:rPr>
        <w:t>A longitudinal study of the corporate life cycle.</w:t>
      </w:r>
      <w:proofErr w:type="gramEnd"/>
      <w:r w:rsidRPr="0097137E">
        <w:rPr>
          <w:rFonts w:ascii="Times New Roman" w:hAnsi="Times New Roman" w:cs="Times New Roman"/>
          <w:lang w:val="en-US"/>
        </w:rPr>
        <w:t xml:space="preserve"> </w:t>
      </w:r>
      <w:proofErr w:type="spellStart"/>
      <w:r>
        <w:rPr>
          <w:rFonts w:ascii="Times New Roman" w:hAnsi="Times New Roman" w:cs="Times New Roman"/>
        </w:rPr>
        <w:t>Management</w:t>
      </w:r>
      <w:proofErr w:type="spellEnd"/>
      <w:r>
        <w:rPr>
          <w:rFonts w:ascii="Times New Roman" w:hAnsi="Times New Roman" w:cs="Times New Roman"/>
        </w:rPr>
        <w:t xml:space="preserve"> </w:t>
      </w:r>
      <w:proofErr w:type="spellStart"/>
      <w:r>
        <w:rPr>
          <w:rFonts w:ascii="Times New Roman" w:hAnsi="Times New Roman" w:cs="Times New Roman"/>
        </w:rPr>
        <w:t>Science</w:t>
      </w:r>
      <w:proofErr w:type="spellEnd"/>
      <w:r>
        <w:rPr>
          <w:rFonts w:ascii="Times New Roman" w:hAnsi="Times New Roman" w:cs="Times New Roman"/>
        </w:rPr>
        <w:t xml:space="preserve"> 30 (10), </w:t>
      </w:r>
      <w:r>
        <w:rPr>
          <w:rFonts w:ascii="Times New Roman" w:hAnsi="Times New Roman" w:cs="Times New Roman"/>
          <w:lang w:val="en-US"/>
        </w:rPr>
        <w:t>P</w:t>
      </w:r>
      <w:r w:rsidRPr="0097137E">
        <w:rPr>
          <w:rFonts w:ascii="Times New Roman" w:hAnsi="Times New Roman" w:cs="Times New Roman"/>
        </w:rPr>
        <w:t>. 1163</w:t>
      </w:r>
      <w:r w:rsidR="00320802">
        <w:rPr>
          <w:rFonts w:ascii="Times New Roman" w:hAnsi="Times New Roman" w:cs="Times New Roman"/>
        </w:rPr>
        <w:t>.</w:t>
      </w:r>
    </w:p>
  </w:footnote>
  <w:footnote w:id="11">
    <w:p w:rsidR="001C678D" w:rsidRPr="00781879" w:rsidRDefault="001C678D">
      <w:pPr>
        <w:pStyle w:val="ad"/>
        <w:rPr>
          <w:rFonts w:ascii="Times New Roman" w:hAnsi="Times New Roman" w:cs="Times New Roman"/>
          <w:lang w:val="en-US"/>
        </w:rPr>
      </w:pPr>
      <w:r w:rsidRPr="00D1775D">
        <w:rPr>
          <w:rStyle w:val="af"/>
          <w:rFonts w:ascii="Times New Roman" w:hAnsi="Times New Roman" w:cs="Times New Roman"/>
        </w:rPr>
        <w:footnoteRef/>
      </w:r>
      <w:r w:rsidRPr="00D1775D">
        <w:rPr>
          <w:rFonts w:ascii="Times New Roman" w:hAnsi="Times New Roman" w:cs="Times New Roman"/>
        </w:rPr>
        <w:t xml:space="preserve"> Влияние стадии жизненного цикла организаций на эффективность IPO на развивающихся рынках капитала</w:t>
      </w:r>
      <w:proofErr w:type="gramStart"/>
      <w:r w:rsidRPr="00D1775D">
        <w:rPr>
          <w:rFonts w:ascii="Times New Roman" w:hAnsi="Times New Roman" w:cs="Times New Roman"/>
        </w:rPr>
        <w:t xml:space="preserve"> :</w:t>
      </w:r>
      <w:proofErr w:type="gramEnd"/>
      <w:r w:rsidRPr="00D1775D">
        <w:rPr>
          <w:rFonts w:ascii="Times New Roman" w:hAnsi="Times New Roman" w:cs="Times New Roman"/>
        </w:rPr>
        <w:t xml:space="preserve"> диссертация ... кандидата экономических наук : 08.00.10 / </w:t>
      </w:r>
      <w:proofErr w:type="spellStart"/>
      <w:r w:rsidRPr="00D1775D">
        <w:rPr>
          <w:rFonts w:ascii="Times New Roman" w:hAnsi="Times New Roman" w:cs="Times New Roman"/>
        </w:rPr>
        <w:t>Ованесова</w:t>
      </w:r>
      <w:proofErr w:type="spellEnd"/>
      <w:r w:rsidRPr="00D1775D">
        <w:rPr>
          <w:rFonts w:ascii="Times New Roman" w:hAnsi="Times New Roman" w:cs="Times New Roman"/>
        </w:rPr>
        <w:t xml:space="preserve"> Юлия Сергеевна; [Место защиты: </w:t>
      </w:r>
      <w:proofErr w:type="gramStart"/>
      <w:r w:rsidRPr="00D1775D">
        <w:rPr>
          <w:rFonts w:ascii="Times New Roman" w:hAnsi="Times New Roman" w:cs="Times New Roman"/>
        </w:rPr>
        <w:t xml:space="preserve">Нац. </w:t>
      </w:r>
      <w:proofErr w:type="spellStart"/>
      <w:r w:rsidRPr="00D1775D">
        <w:rPr>
          <w:rFonts w:ascii="Times New Roman" w:hAnsi="Times New Roman" w:cs="Times New Roman"/>
        </w:rPr>
        <w:t>исслед</w:t>
      </w:r>
      <w:proofErr w:type="spellEnd"/>
      <w:r w:rsidRPr="00D1775D">
        <w:rPr>
          <w:rFonts w:ascii="Times New Roman" w:hAnsi="Times New Roman" w:cs="Times New Roman"/>
        </w:rPr>
        <w:t>. ун-т "</w:t>
      </w:r>
      <w:proofErr w:type="spellStart"/>
      <w:r w:rsidRPr="00D1775D">
        <w:rPr>
          <w:rFonts w:ascii="Times New Roman" w:hAnsi="Times New Roman" w:cs="Times New Roman"/>
        </w:rPr>
        <w:t>Высш</w:t>
      </w:r>
      <w:proofErr w:type="spellEnd"/>
      <w:r w:rsidRPr="00D1775D">
        <w:rPr>
          <w:rFonts w:ascii="Times New Roman" w:hAnsi="Times New Roman" w:cs="Times New Roman"/>
        </w:rPr>
        <w:t xml:space="preserve">. </w:t>
      </w:r>
      <w:proofErr w:type="spellStart"/>
      <w:r w:rsidRPr="00D1775D">
        <w:rPr>
          <w:rFonts w:ascii="Times New Roman" w:hAnsi="Times New Roman" w:cs="Times New Roman"/>
        </w:rPr>
        <w:t>шк</w:t>
      </w:r>
      <w:proofErr w:type="spellEnd"/>
      <w:r w:rsidRPr="00D1775D">
        <w:rPr>
          <w:rFonts w:ascii="Times New Roman" w:hAnsi="Times New Roman" w:cs="Times New Roman"/>
        </w:rPr>
        <w:t>. экономики"].</w:t>
      </w:r>
      <w:proofErr w:type="gramEnd"/>
      <w:r w:rsidRPr="00D1775D">
        <w:rPr>
          <w:rFonts w:ascii="Times New Roman" w:hAnsi="Times New Roman" w:cs="Times New Roman"/>
        </w:rPr>
        <w:t xml:space="preserve"> - Москва, 2013. - 158 с.: ил. Финансы</w:t>
      </w:r>
      <w:r w:rsidRPr="00D1775D">
        <w:rPr>
          <w:rFonts w:ascii="Times New Roman" w:hAnsi="Times New Roman" w:cs="Times New Roman"/>
          <w:lang w:val="en-US"/>
        </w:rPr>
        <w:t xml:space="preserve">, </w:t>
      </w:r>
      <w:r w:rsidRPr="00D1775D">
        <w:rPr>
          <w:rFonts w:ascii="Times New Roman" w:hAnsi="Times New Roman" w:cs="Times New Roman"/>
        </w:rPr>
        <w:t>денежное</w:t>
      </w:r>
      <w:r w:rsidRPr="00D1775D">
        <w:rPr>
          <w:rFonts w:ascii="Times New Roman" w:hAnsi="Times New Roman" w:cs="Times New Roman"/>
          <w:lang w:val="en-US"/>
        </w:rPr>
        <w:t xml:space="preserve"> </w:t>
      </w:r>
      <w:r w:rsidRPr="00D1775D">
        <w:rPr>
          <w:rFonts w:ascii="Times New Roman" w:hAnsi="Times New Roman" w:cs="Times New Roman"/>
        </w:rPr>
        <w:t>обращение</w:t>
      </w:r>
      <w:r w:rsidRPr="00D1775D">
        <w:rPr>
          <w:rFonts w:ascii="Times New Roman" w:hAnsi="Times New Roman" w:cs="Times New Roman"/>
          <w:lang w:val="en-US"/>
        </w:rPr>
        <w:t xml:space="preserve"> </w:t>
      </w:r>
      <w:r w:rsidRPr="00D1775D">
        <w:rPr>
          <w:rFonts w:ascii="Times New Roman" w:hAnsi="Times New Roman" w:cs="Times New Roman"/>
        </w:rPr>
        <w:t>и</w:t>
      </w:r>
      <w:r w:rsidRPr="00D1775D">
        <w:rPr>
          <w:rFonts w:ascii="Times New Roman" w:hAnsi="Times New Roman" w:cs="Times New Roman"/>
          <w:lang w:val="en-US"/>
        </w:rPr>
        <w:t xml:space="preserve"> </w:t>
      </w:r>
      <w:r w:rsidRPr="00D1775D">
        <w:rPr>
          <w:rFonts w:ascii="Times New Roman" w:hAnsi="Times New Roman" w:cs="Times New Roman"/>
        </w:rPr>
        <w:t>кредит</w:t>
      </w:r>
      <w:r w:rsidRPr="00D1775D">
        <w:rPr>
          <w:rFonts w:ascii="Times New Roman" w:hAnsi="Times New Roman" w:cs="Times New Roman"/>
          <w:lang w:val="en-US"/>
        </w:rPr>
        <w:t xml:space="preserve">, </w:t>
      </w:r>
      <w:r>
        <w:rPr>
          <w:rFonts w:ascii="Times New Roman" w:hAnsi="Times New Roman" w:cs="Times New Roman"/>
          <w:lang w:val="en-US"/>
        </w:rPr>
        <w:t>C</w:t>
      </w:r>
      <w:r w:rsidRPr="00D1775D">
        <w:rPr>
          <w:rFonts w:ascii="Times New Roman" w:hAnsi="Times New Roman" w:cs="Times New Roman"/>
          <w:lang w:val="en-US"/>
        </w:rPr>
        <w:t>.41</w:t>
      </w:r>
      <w:r w:rsidR="00320802" w:rsidRPr="00781879">
        <w:rPr>
          <w:rFonts w:ascii="Times New Roman" w:hAnsi="Times New Roman" w:cs="Times New Roman"/>
          <w:lang w:val="en-US"/>
        </w:rPr>
        <w:t>.</w:t>
      </w:r>
    </w:p>
  </w:footnote>
  <w:footnote w:id="12">
    <w:p w:rsidR="001C678D" w:rsidRPr="009F50CF" w:rsidRDefault="001C678D">
      <w:pPr>
        <w:pStyle w:val="ad"/>
        <w:rPr>
          <w:lang w:val="en-US"/>
        </w:rPr>
      </w:pPr>
      <w:r w:rsidRPr="00D1775D">
        <w:rPr>
          <w:rStyle w:val="af"/>
          <w:rFonts w:ascii="Times New Roman" w:hAnsi="Times New Roman" w:cs="Times New Roman"/>
        </w:rPr>
        <w:footnoteRef/>
      </w:r>
      <w:r w:rsidRPr="00D1775D">
        <w:rPr>
          <w:rFonts w:ascii="Times New Roman" w:hAnsi="Times New Roman" w:cs="Times New Roman"/>
          <w:lang w:val="en-US"/>
        </w:rPr>
        <w:t xml:space="preserve"> Victoria Dickinson. “Cash Flow as Proxy for Firm Life Cycle”; PhD; CPA; Fisher School of Accounting Warrington; College of Business; University of Florida – 2007</w:t>
      </w:r>
      <w:r w:rsidR="009F50CF">
        <w:rPr>
          <w:rFonts w:ascii="Times New Roman" w:hAnsi="Times New Roman" w:cs="Times New Roman"/>
          <w:lang w:val="en-US"/>
        </w:rPr>
        <w:t>, p. 32.</w:t>
      </w:r>
    </w:p>
  </w:footnote>
  <w:footnote w:id="13">
    <w:p w:rsidR="001C678D" w:rsidRPr="00D1775D" w:rsidRDefault="001C678D" w:rsidP="00164BF9">
      <w:pPr>
        <w:pStyle w:val="ad"/>
        <w:rPr>
          <w:rFonts w:ascii="Times New Roman" w:hAnsi="Times New Roman" w:cs="Times New Roman"/>
          <w:lang w:val="en-US"/>
        </w:rPr>
      </w:pPr>
      <w:r w:rsidRPr="00D1775D">
        <w:rPr>
          <w:rStyle w:val="af"/>
          <w:rFonts w:ascii="Times New Roman" w:hAnsi="Times New Roman" w:cs="Times New Roman"/>
        </w:rPr>
        <w:footnoteRef/>
      </w:r>
      <w:r w:rsidRPr="00D1775D">
        <w:rPr>
          <w:rFonts w:ascii="Times New Roman" w:hAnsi="Times New Roman" w:cs="Times New Roman"/>
          <w:lang w:val="en-US"/>
        </w:rPr>
        <w:t xml:space="preserve"> </w:t>
      </w:r>
      <w:proofErr w:type="spellStart"/>
      <w:r w:rsidRPr="00D1775D">
        <w:rPr>
          <w:rFonts w:ascii="Times New Roman" w:hAnsi="Times New Roman" w:cs="Times New Roman"/>
          <w:lang w:val="en-US"/>
        </w:rPr>
        <w:t>Wilna</w:t>
      </w:r>
      <w:proofErr w:type="spellEnd"/>
      <w:r w:rsidRPr="00D1775D">
        <w:rPr>
          <w:rFonts w:ascii="Times New Roman" w:hAnsi="Times New Roman" w:cs="Times New Roman"/>
          <w:lang w:val="en-US"/>
        </w:rPr>
        <w:t xml:space="preserve"> </w:t>
      </w:r>
      <w:proofErr w:type="spellStart"/>
      <w:r w:rsidRPr="00D1775D">
        <w:rPr>
          <w:rFonts w:ascii="Times New Roman" w:hAnsi="Times New Roman" w:cs="Times New Roman"/>
          <w:lang w:val="en-US"/>
        </w:rPr>
        <w:t>Steyn</w:t>
      </w:r>
      <w:proofErr w:type="spellEnd"/>
      <w:r w:rsidRPr="00D1775D">
        <w:rPr>
          <w:rFonts w:ascii="Times New Roman" w:hAnsi="Times New Roman" w:cs="Times New Roman"/>
          <w:lang w:val="en-US"/>
        </w:rPr>
        <w:t xml:space="preserve"> </w:t>
      </w:r>
      <w:proofErr w:type="spellStart"/>
      <w:r w:rsidRPr="00D1775D">
        <w:rPr>
          <w:rFonts w:ascii="Times New Roman" w:hAnsi="Times New Roman" w:cs="Times New Roman"/>
          <w:lang w:val="en-US"/>
        </w:rPr>
        <w:t>Bruwer</w:t>
      </w:r>
      <w:proofErr w:type="spellEnd"/>
      <w:r w:rsidRPr="00D1775D">
        <w:rPr>
          <w:rFonts w:ascii="Times New Roman" w:hAnsi="Times New Roman" w:cs="Times New Roman"/>
          <w:lang w:val="en-US"/>
        </w:rPr>
        <w:t>, Willie Hamman, «How can cash-flow patterns assist analysts in investigating a</w:t>
      </w:r>
    </w:p>
    <w:p w:rsidR="001C678D" w:rsidRPr="00164BF9" w:rsidRDefault="001C678D" w:rsidP="00164BF9">
      <w:pPr>
        <w:pStyle w:val="ad"/>
        <w:rPr>
          <w:lang w:val="en-US"/>
        </w:rPr>
      </w:pPr>
      <w:proofErr w:type="gramStart"/>
      <w:r w:rsidRPr="00D1775D">
        <w:rPr>
          <w:rFonts w:ascii="Times New Roman" w:hAnsi="Times New Roman" w:cs="Times New Roman"/>
          <w:lang w:val="en-US"/>
        </w:rPr>
        <w:t>company’s</w:t>
      </w:r>
      <w:proofErr w:type="gramEnd"/>
      <w:r w:rsidRPr="00D1775D">
        <w:rPr>
          <w:rFonts w:ascii="Times New Roman" w:hAnsi="Times New Roman" w:cs="Times New Roman"/>
          <w:lang w:val="en-US"/>
        </w:rPr>
        <w:t xml:space="preserve"> financial health?» </w:t>
      </w:r>
      <w:proofErr w:type="spellStart"/>
      <w:r w:rsidRPr="00D1775D">
        <w:rPr>
          <w:rFonts w:ascii="Times New Roman" w:hAnsi="Times New Roman" w:cs="Times New Roman"/>
          <w:lang w:val="en-US"/>
        </w:rPr>
        <w:t>CorporateCulture</w:t>
      </w:r>
      <w:proofErr w:type="spellEnd"/>
      <w:r w:rsidRPr="00D1775D">
        <w:rPr>
          <w:rFonts w:ascii="Times New Roman" w:hAnsi="Times New Roman" w:cs="Times New Roman"/>
          <w:lang w:val="en-US"/>
        </w:rPr>
        <w:t>, February, 2008.</w:t>
      </w:r>
    </w:p>
  </w:footnote>
  <w:footnote w:id="14">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Управление жизненным циклом корпорации/ </w:t>
      </w:r>
      <w:proofErr w:type="spellStart"/>
      <w:r w:rsidRPr="00D1775D">
        <w:rPr>
          <w:rFonts w:ascii="Times New Roman" w:hAnsi="Times New Roman" w:cs="Times New Roman"/>
        </w:rPr>
        <w:t>Адизес</w:t>
      </w:r>
      <w:proofErr w:type="spellEnd"/>
      <w:r w:rsidRPr="00D1775D">
        <w:rPr>
          <w:rFonts w:ascii="Times New Roman" w:hAnsi="Times New Roman" w:cs="Times New Roman"/>
        </w:rPr>
        <w:t xml:space="preserve"> И.К. ; пер. с англ. </w:t>
      </w:r>
      <w:proofErr w:type="spellStart"/>
      <w:r w:rsidRPr="00D1775D">
        <w:rPr>
          <w:rFonts w:ascii="Times New Roman" w:hAnsi="Times New Roman" w:cs="Times New Roman"/>
        </w:rPr>
        <w:t>В.Кузина</w:t>
      </w:r>
      <w:proofErr w:type="spellEnd"/>
      <w:r w:rsidRPr="00D1775D">
        <w:rPr>
          <w:rFonts w:ascii="Times New Roman" w:hAnsi="Times New Roman" w:cs="Times New Roman"/>
        </w:rPr>
        <w:t xml:space="preserve">— </w:t>
      </w:r>
      <w:proofErr w:type="gramStart"/>
      <w:r w:rsidRPr="00D1775D">
        <w:rPr>
          <w:rFonts w:ascii="Times New Roman" w:hAnsi="Times New Roman" w:cs="Times New Roman"/>
        </w:rPr>
        <w:t>М.</w:t>
      </w:r>
      <w:proofErr w:type="gramEnd"/>
      <w:r>
        <w:rPr>
          <w:rFonts w:ascii="Times New Roman" w:hAnsi="Times New Roman" w:cs="Times New Roman"/>
        </w:rPr>
        <w:t>: Манн, Иванов и Фербер, 2014, С</w:t>
      </w:r>
      <w:r w:rsidRPr="00D1775D">
        <w:rPr>
          <w:rFonts w:ascii="Times New Roman" w:hAnsi="Times New Roman" w:cs="Times New Roman"/>
        </w:rPr>
        <w:t>. 46</w:t>
      </w:r>
      <w:r w:rsidR="009F50CF">
        <w:rPr>
          <w:rFonts w:ascii="Times New Roman" w:hAnsi="Times New Roman" w:cs="Times New Roman"/>
        </w:rPr>
        <w:t>.</w:t>
      </w:r>
    </w:p>
  </w:footnote>
  <w:footnote w:id="15">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Управление жизненным циклом корпорации/ </w:t>
      </w:r>
      <w:proofErr w:type="spellStart"/>
      <w:r w:rsidRPr="00D1775D">
        <w:rPr>
          <w:rFonts w:ascii="Times New Roman" w:hAnsi="Times New Roman" w:cs="Times New Roman"/>
        </w:rPr>
        <w:t>Адизес</w:t>
      </w:r>
      <w:proofErr w:type="spellEnd"/>
      <w:r w:rsidRPr="00D1775D">
        <w:rPr>
          <w:rFonts w:ascii="Times New Roman" w:hAnsi="Times New Roman" w:cs="Times New Roman"/>
        </w:rPr>
        <w:t xml:space="preserve"> И.К. ; пер. с англ. </w:t>
      </w:r>
      <w:proofErr w:type="spellStart"/>
      <w:r w:rsidRPr="00D1775D">
        <w:rPr>
          <w:rFonts w:ascii="Times New Roman" w:hAnsi="Times New Roman" w:cs="Times New Roman"/>
        </w:rPr>
        <w:t>В.Кузина</w:t>
      </w:r>
      <w:proofErr w:type="spellEnd"/>
      <w:r w:rsidRPr="00D1775D">
        <w:rPr>
          <w:rFonts w:ascii="Times New Roman" w:hAnsi="Times New Roman" w:cs="Times New Roman"/>
        </w:rPr>
        <w:t xml:space="preserve">— </w:t>
      </w:r>
      <w:proofErr w:type="gramStart"/>
      <w:r w:rsidRPr="00D1775D">
        <w:rPr>
          <w:rFonts w:ascii="Times New Roman" w:hAnsi="Times New Roman" w:cs="Times New Roman"/>
        </w:rPr>
        <w:t>М.</w:t>
      </w:r>
      <w:proofErr w:type="gramEnd"/>
      <w:r>
        <w:rPr>
          <w:rFonts w:ascii="Times New Roman" w:hAnsi="Times New Roman" w:cs="Times New Roman"/>
        </w:rPr>
        <w:t>: Манн, Иванов и Фербер, 2014, С</w:t>
      </w:r>
      <w:r w:rsidRPr="00D1775D">
        <w:rPr>
          <w:rFonts w:ascii="Times New Roman" w:hAnsi="Times New Roman" w:cs="Times New Roman"/>
        </w:rPr>
        <w:t>. 47</w:t>
      </w:r>
      <w:r w:rsidR="009F50CF">
        <w:rPr>
          <w:rFonts w:ascii="Times New Roman" w:hAnsi="Times New Roman" w:cs="Times New Roman"/>
        </w:rPr>
        <w:t>.</w:t>
      </w:r>
    </w:p>
  </w:footnote>
  <w:footnote w:id="16">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Управление жизненным циклом корпорации/ </w:t>
      </w:r>
      <w:proofErr w:type="spellStart"/>
      <w:r w:rsidRPr="00D1775D">
        <w:rPr>
          <w:rFonts w:ascii="Times New Roman" w:hAnsi="Times New Roman" w:cs="Times New Roman"/>
        </w:rPr>
        <w:t>Адизес</w:t>
      </w:r>
      <w:proofErr w:type="spellEnd"/>
      <w:r w:rsidRPr="00D1775D">
        <w:rPr>
          <w:rFonts w:ascii="Times New Roman" w:hAnsi="Times New Roman" w:cs="Times New Roman"/>
        </w:rPr>
        <w:t xml:space="preserve"> И.К. ; пер. с англ. </w:t>
      </w:r>
      <w:proofErr w:type="spellStart"/>
      <w:r w:rsidRPr="00D1775D">
        <w:rPr>
          <w:rFonts w:ascii="Times New Roman" w:hAnsi="Times New Roman" w:cs="Times New Roman"/>
        </w:rPr>
        <w:t>В.Кузина</w:t>
      </w:r>
      <w:proofErr w:type="spellEnd"/>
      <w:r w:rsidRPr="00D1775D">
        <w:rPr>
          <w:rFonts w:ascii="Times New Roman" w:hAnsi="Times New Roman" w:cs="Times New Roman"/>
        </w:rPr>
        <w:t xml:space="preserve">— </w:t>
      </w:r>
      <w:proofErr w:type="gramStart"/>
      <w:r w:rsidRPr="00D1775D">
        <w:rPr>
          <w:rFonts w:ascii="Times New Roman" w:hAnsi="Times New Roman" w:cs="Times New Roman"/>
        </w:rPr>
        <w:t>М.</w:t>
      </w:r>
      <w:proofErr w:type="gramEnd"/>
      <w:r w:rsidRPr="00D1775D">
        <w:rPr>
          <w:rFonts w:ascii="Times New Roman" w:hAnsi="Times New Roman" w:cs="Times New Roman"/>
        </w:rPr>
        <w:t>:</w:t>
      </w:r>
      <w:r>
        <w:rPr>
          <w:rFonts w:ascii="Times New Roman" w:hAnsi="Times New Roman" w:cs="Times New Roman"/>
        </w:rPr>
        <w:t xml:space="preserve"> Манн, Иванов и Фербер, 2014, С.</w:t>
      </w:r>
      <w:r w:rsidRPr="00D1775D">
        <w:rPr>
          <w:rFonts w:ascii="Times New Roman" w:hAnsi="Times New Roman" w:cs="Times New Roman"/>
        </w:rPr>
        <w:t xml:space="preserve"> 99</w:t>
      </w:r>
      <w:r w:rsidR="009F50CF">
        <w:rPr>
          <w:rFonts w:ascii="Times New Roman" w:hAnsi="Times New Roman" w:cs="Times New Roman"/>
        </w:rPr>
        <w:t>.</w:t>
      </w:r>
    </w:p>
  </w:footnote>
  <w:footnote w:id="17">
    <w:p w:rsidR="001C678D" w:rsidRPr="00D1775D" w:rsidRDefault="001C678D" w:rsidP="009F00FB">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Управление жизненным циклом корпорации/ </w:t>
      </w:r>
      <w:proofErr w:type="spellStart"/>
      <w:r w:rsidRPr="00D1775D">
        <w:rPr>
          <w:rFonts w:ascii="Times New Roman" w:hAnsi="Times New Roman" w:cs="Times New Roman"/>
        </w:rPr>
        <w:t>Адизес</w:t>
      </w:r>
      <w:proofErr w:type="spellEnd"/>
      <w:r w:rsidRPr="00D1775D">
        <w:rPr>
          <w:rFonts w:ascii="Times New Roman" w:hAnsi="Times New Roman" w:cs="Times New Roman"/>
        </w:rPr>
        <w:t xml:space="preserve"> И.К. ; пер. с англ. </w:t>
      </w:r>
      <w:proofErr w:type="spellStart"/>
      <w:r w:rsidRPr="00D1775D">
        <w:rPr>
          <w:rFonts w:ascii="Times New Roman" w:hAnsi="Times New Roman" w:cs="Times New Roman"/>
        </w:rPr>
        <w:t>В.Кузина</w:t>
      </w:r>
      <w:proofErr w:type="spellEnd"/>
      <w:r w:rsidRPr="00D1775D">
        <w:rPr>
          <w:rFonts w:ascii="Times New Roman" w:hAnsi="Times New Roman" w:cs="Times New Roman"/>
        </w:rPr>
        <w:t xml:space="preserve">— </w:t>
      </w:r>
      <w:proofErr w:type="gramStart"/>
      <w:r w:rsidRPr="00D1775D">
        <w:rPr>
          <w:rFonts w:ascii="Times New Roman" w:hAnsi="Times New Roman" w:cs="Times New Roman"/>
        </w:rPr>
        <w:t>М.</w:t>
      </w:r>
      <w:proofErr w:type="gramEnd"/>
      <w:r>
        <w:rPr>
          <w:rFonts w:ascii="Times New Roman" w:hAnsi="Times New Roman" w:cs="Times New Roman"/>
        </w:rPr>
        <w:t>: Манн, Иванов и Фербер, 2014, С</w:t>
      </w:r>
      <w:r w:rsidRPr="00D1775D">
        <w:rPr>
          <w:rFonts w:ascii="Times New Roman" w:hAnsi="Times New Roman" w:cs="Times New Roman"/>
        </w:rPr>
        <w:t>.</w:t>
      </w:r>
      <w:r>
        <w:rPr>
          <w:rFonts w:ascii="Times New Roman" w:hAnsi="Times New Roman" w:cs="Times New Roman"/>
        </w:rPr>
        <w:t xml:space="preserve"> </w:t>
      </w:r>
      <w:r w:rsidRPr="00D1775D">
        <w:rPr>
          <w:rFonts w:ascii="Times New Roman" w:hAnsi="Times New Roman" w:cs="Times New Roman"/>
        </w:rPr>
        <w:t>94</w:t>
      </w:r>
      <w:r w:rsidR="009F50CF">
        <w:rPr>
          <w:rFonts w:ascii="Times New Roman" w:hAnsi="Times New Roman" w:cs="Times New Roman"/>
        </w:rPr>
        <w:t>.</w:t>
      </w:r>
    </w:p>
  </w:footnote>
  <w:footnote w:id="18">
    <w:p w:rsidR="001C678D" w:rsidRDefault="001C678D">
      <w:pPr>
        <w:pStyle w:val="ad"/>
      </w:pPr>
      <w:r w:rsidRPr="00D1775D">
        <w:rPr>
          <w:rStyle w:val="af"/>
          <w:rFonts w:ascii="Times New Roman" w:hAnsi="Times New Roman" w:cs="Times New Roman"/>
        </w:rPr>
        <w:footnoteRef/>
      </w:r>
      <w:r w:rsidRPr="00D1775D">
        <w:rPr>
          <w:rFonts w:ascii="Times New Roman" w:hAnsi="Times New Roman" w:cs="Times New Roman"/>
        </w:rPr>
        <w:t xml:space="preserve"> Источник: Управление жизненным циклом корпорации/ </w:t>
      </w:r>
      <w:proofErr w:type="spellStart"/>
      <w:r w:rsidRPr="00D1775D">
        <w:rPr>
          <w:rFonts w:ascii="Times New Roman" w:hAnsi="Times New Roman" w:cs="Times New Roman"/>
        </w:rPr>
        <w:t>Адизес</w:t>
      </w:r>
      <w:proofErr w:type="spellEnd"/>
      <w:r w:rsidRPr="00D1775D">
        <w:rPr>
          <w:rFonts w:ascii="Times New Roman" w:hAnsi="Times New Roman" w:cs="Times New Roman"/>
        </w:rPr>
        <w:t xml:space="preserve"> И.К. ; пер. с англ. </w:t>
      </w:r>
      <w:proofErr w:type="spellStart"/>
      <w:r w:rsidRPr="00D1775D">
        <w:rPr>
          <w:rFonts w:ascii="Times New Roman" w:hAnsi="Times New Roman" w:cs="Times New Roman"/>
        </w:rPr>
        <w:t>В.Кузина</w:t>
      </w:r>
      <w:proofErr w:type="spellEnd"/>
      <w:r w:rsidRPr="00D1775D">
        <w:rPr>
          <w:rFonts w:ascii="Times New Roman" w:hAnsi="Times New Roman" w:cs="Times New Roman"/>
        </w:rPr>
        <w:t xml:space="preserve">— </w:t>
      </w:r>
      <w:proofErr w:type="gramStart"/>
      <w:r w:rsidRPr="00D1775D">
        <w:rPr>
          <w:rFonts w:ascii="Times New Roman" w:hAnsi="Times New Roman" w:cs="Times New Roman"/>
        </w:rPr>
        <w:t>М.</w:t>
      </w:r>
      <w:proofErr w:type="gramEnd"/>
      <w:r>
        <w:rPr>
          <w:rFonts w:ascii="Times New Roman" w:hAnsi="Times New Roman" w:cs="Times New Roman"/>
        </w:rPr>
        <w:t>: Манн, Иванов и Фербер, 2014, С</w:t>
      </w:r>
      <w:r w:rsidRPr="00D1775D">
        <w:rPr>
          <w:rFonts w:ascii="Times New Roman" w:hAnsi="Times New Roman" w:cs="Times New Roman"/>
        </w:rPr>
        <w:t>.</w:t>
      </w:r>
      <w:r>
        <w:rPr>
          <w:rFonts w:ascii="Times New Roman" w:hAnsi="Times New Roman" w:cs="Times New Roman"/>
        </w:rPr>
        <w:t xml:space="preserve"> </w:t>
      </w:r>
      <w:r w:rsidRPr="00D1775D">
        <w:rPr>
          <w:rFonts w:ascii="Times New Roman" w:hAnsi="Times New Roman" w:cs="Times New Roman"/>
        </w:rPr>
        <w:t>116</w:t>
      </w:r>
      <w:r w:rsidR="009F50CF">
        <w:rPr>
          <w:rFonts w:ascii="Times New Roman" w:hAnsi="Times New Roman" w:cs="Times New Roman"/>
        </w:rPr>
        <w:t>.</w:t>
      </w:r>
    </w:p>
  </w:footnote>
  <w:footnote w:id="19">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Управление жизненным циклом корпорации/ </w:t>
      </w:r>
      <w:proofErr w:type="spellStart"/>
      <w:r w:rsidRPr="00D1775D">
        <w:rPr>
          <w:rFonts w:ascii="Times New Roman" w:hAnsi="Times New Roman" w:cs="Times New Roman"/>
        </w:rPr>
        <w:t>Адизес</w:t>
      </w:r>
      <w:proofErr w:type="spellEnd"/>
      <w:r w:rsidRPr="00D1775D">
        <w:rPr>
          <w:rFonts w:ascii="Times New Roman" w:hAnsi="Times New Roman" w:cs="Times New Roman"/>
        </w:rPr>
        <w:t xml:space="preserve"> И.К. ; пер. с англ. </w:t>
      </w:r>
      <w:proofErr w:type="spellStart"/>
      <w:r w:rsidRPr="00D1775D">
        <w:rPr>
          <w:rFonts w:ascii="Times New Roman" w:hAnsi="Times New Roman" w:cs="Times New Roman"/>
        </w:rPr>
        <w:t>В.Кузина</w:t>
      </w:r>
      <w:proofErr w:type="spellEnd"/>
      <w:r w:rsidRPr="00D1775D">
        <w:rPr>
          <w:rFonts w:ascii="Times New Roman" w:hAnsi="Times New Roman" w:cs="Times New Roman"/>
        </w:rPr>
        <w:t xml:space="preserve">— </w:t>
      </w:r>
      <w:proofErr w:type="gramStart"/>
      <w:r w:rsidRPr="00D1775D">
        <w:rPr>
          <w:rFonts w:ascii="Times New Roman" w:hAnsi="Times New Roman" w:cs="Times New Roman"/>
        </w:rPr>
        <w:t>М.</w:t>
      </w:r>
      <w:proofErr w:type="gramEnd"/>
      <w:r>
        <w:rPr>
          <w:rFonts w:ascii="Times New Roman" w:hAnsi="Times New Roman" w:cs="Times New Roman"/>
        </w:rPr>
        <w:t>: Манн, Иванов и Фербер, 2014, С</w:t>
      </w:r>
      <w:r w:rsidRPr="00D1775D">
        <w:rPr>
          <w:rFonts w:ascii="Times New Roman" w:hAnsi="Times New Roman" w:cs="Times New Roman"/>
        </w:rPr>
        <w:t>. 141</w:t>
      </w:r>
      <w:r w:rsidR="009F50CF">
        <w:rPr>
          <w:rFonts w:ascii="Times New Roman" w:hAnsi="Times New Roman" w:cs="Times New Roman"/>
        </w:rPr>
        <w:t>.</w:t>
      </w:r>
    </w:p>
  </w:footnote>
  <w:footnote w:id="20">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Управление жизненным циклом корпорации/ </w:t>
      </w:r>
      <w:proofErr w:type="spellStart"/>
      <w:r w:rsidRPr="00D1775D">
        <w:rPr>
          <w:rFonts w:ascii="Times New Roman" w:hAnsi="Times New Roman" w:cs="Times New Roman"/>
        </w:rPr>
        <w:t>Адизес</w:t>
      </w:r>
      <w:proofErr w:type="spellEnd"/>
      <w:r w:rsidRPr="00D1775D">
        <w:rPr>
          <w:rFonts w:ascii="Times New Roman" w:hAnsi="Times New Roman" w:cs="Times New Roman"/>
        </w:rPr>
        <w:t xml:space="preserve"> И.К. ; пер. с англ. </w:t>
      </w:r>
      <w:proofErr w:type="spellStart"/>
      <w:r w:rsidRPr="00D1775D">
        <w:rPr>
          <w:rFonts w:ascii="Times New Roman" w:hAnsi="Times New Roman" w:cs="Times New Roman"/>
        </w:rPr>
        <w:t>В.Кузина</w:t>
      </w:r>
      <w:proofErr w:type="spellEnd"/>
      <w:r w:rsidRPr="00D1775D">
        <w:rPr>
          <w:rFonts w:ascii="Times New Roman" w:hAnsi="Times New Roman" w:cs="Times New Roman"/>
        </w:rPr>
        <w:t xml:space="preserve">— </w:t>
      </w:r>
      <w:proofErr w:type="gramStart"/>
      <w:r w:rsidRPr="00D1775D">
        <w:rPr>
          <w:rFonts w:ascii="Times New Roman" w:hAnsi="Times New Roman" w:cs="Times New Roman"/>
        </w:rPr>
        <w:t>М.</w:t>
      </w:r>
      <w:proofErr w:type="gramEnd"/>
      <w:r>
        <w:rPr>
          <w:rFonts w:ascii="Times New Roman" w:hAnsi="Times New Roman" w:cs="Times New Roman"/>
        </w:rPr>
        <w:t>: Манн, Иванов и Фербер, 2014, С</w:t>
      </w:r>
      <w:r w:rsidRPr="00D1775D">
        <w:rPr>
          <w:rFonts w:ascii="Times New Roman" w:hAnsi="Times New Roman" w:cs="Times New Roman"/>
        </w:rPr>
        <w:t>.393</w:t>
      </w:r>
      <w:r w:rsidR="009F50CF">
        <w:rPr>
          <w:rFonts w:ascii="Times New Roman" w:hAnsi="Times New Roman" w:cs="Times New Roman"/>
        </w:rPr>
        <w:t>.</w:t>
      </w:r>
    </w:p>
  </w:footnote>
  <w:footnote w:id="21">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Управление жизненным циклом корпорации/ </w:t>
      </w:r>
      <w:proofErr w:type="spellStart"/>
      <w:r w:rsidRPr="00D1775D">
        <w:rPr>
          <w:rFonts w:ascii="Times New Roman" w:hAnsi="Times New Roman" w:cs="Times New Roman"/>
        </w:rPr>
        <w:t>Адизес</w:t>
      </w:r>
      <w:proofErr w:type="spellEnd"/>
      <w:r w:rsidRPr="00D1775D">
        <w:rPr>
          <w:rFonts w:ascii="Times New Roman" w:hAnsi="Times New Roman" w:cs="Times New Roman"/>
        </w:rPr>
        <w:t xml:space="preserve"> И.К. ; пер. с англ. </w:t>
      </w:r>
      <w:proofErr w:type="spellStart"/>
      <w:r w:rsidRPr="00D1775D">
        <w:rPr>
          <w:rFonts w:ascii="Times New Roman" w:hAnsi="Times New Roman" w:cs="Times New Roman"/>
        </w:rPr>
        <w:t>В.Кузина</w:t>
      </w:r>
      <w:proofErr w:type="spellEnd"/>
      <w:r w:rsidRPr="00D1775D">
        <w:rPr>
          <w:rFonts w:ascii="Times New Roman" w:hAnsi="Times New Roman" w:cs="Times New Roman"/>
        </w:rPr>
        <w:t xml:space="preserve">— </w:t>
      </w:r>
      <w:proofErr w:type="gramStart"/>
      <w:r w:rsidRPr="00D1775D">
        <w:rPr>
          <w:rFonts w:ascii="Times New Roman" w:hAnsi="Times New Roman" w:cs="Times New Roman"/>
        </w:rPr>
        <w:t>М.</w:t>
      </w:r>
      <w:proofErr w:type="gramEnd"/>
      <w:r>
        <w:rPr>
          <w:rFonts w:ascii="Times New Roman" w:hAnsi="Times New Roman" w:cs="Times New Roman"/>
        </w:rPr>
        <w:t>: Манн, Иванов и Фербер, 2014, С</w:t>
      </w:r>
      <w:r w:rsidRPr="00D1775D">
        <w:rPr>
          <w:rFonts w:ascii="Times New Roman" w:hAnsi="Times New Roman" w:cs="Times New Roman"/>
        </w:rPr>
        <w:t>.</w:t>
      </w:r>
      <w:r>
        <w:rPr>
          <w:rFonts w:ascii="Times New Roman" w:hAnsi="Times New Roman" w:cs="Times New Roman"/>
        </w:rPr>
        <w:t xml:space="preserve"> </w:t>
      </w:r>
      <w:r w:rsidRPr="00D1775D">
        <w:rPr>
          <w:rFonts w:ascii="Times New Roman" w:hAnsi="Times New Roman" w:cs="Times New Roman"/>
        </w:rPr>
        <w:t>395</w:t>
      </w:r>
      <w:r w:rsidR="009F50CF">
        <w:rPr>
          <w:rFonts w:ascii="Times New Roman" w:hAnsi="Times New Roman" w:cs="Times New Roman"/>
        </w:rPr>
        <w:t>.</w:t>
      </w:r>
    </w:p>
  </w:footnote>
  <w:footnote w:id="22">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Управление жизненным циклом корпорации/ </w:t>
      </w:r>
      <w:proofErr w:type="spellStart"/>
      <w:r w:rsidRPr="00D1775D">
        <w:rPr>
          <w:rFonts w:ascii="Times New Roman" w:hAnsi="Times New Roman" w:cs="Times New Roman"/>
        </w:rPr>
        <w:t>Адизес</w:t>
      </w:r>
      <w:proofErr w:type="spellEnd"/>
      <w:r w:rsidRPr="00D1775D">
        <w:rPr>
          <w:rFonts w:ascii="Times New Roman" w:hAnsi="Times New Roman" w:cs="Times New Roman"/>
        </w:rPr>
        <w:t xml:space="preserve"> И.К. ; пер. с англ. </w:t>
      </w:r>
      <w:proofErr w:type="spellStart"/>
      <w:r w:rsidRPr="00D1775D">
        <w:rPr>
          <w:rFonts w:ascii="Times New Roman" w:hAnsi="Times New Roman" w:cs="Times New Roman"/>
        </w:rPr>
        <w:t>В.Кузина</w:t>
      </w:r>
      <w:proofErr w:type="spellEnd"/>
      <w:r w:rsidRPr="00D1775D">
        <w:rPr>
          <w:rFonts w:ascii="Times New Roman" w:hAnsi="Times New Roman" w:cs="Times New Roman"/>
        </w:rPr>
        <w:t xml:space="preserve">— </w:t>
      </w:r>
      <w:proofErr w:type="gramStart"/>
      <w:r w:rsidRPr="00D1775D">
        <w:rPr>
          <w:rFonts w:ascii="Times New Roman" w:hAnsi="Times New Roman" w:cs="Times New Roman"/>
        </w:rPr>
        <w:t>М.</w:t>
      </w:r>
      <w:proofErr w:type="gramEnd"/>
      <w:r>
        <w:rPr>
          <w:rFonts w:ascii="Times New Roman" w:hAnsi="Times New Roman" w:cs="Times New Roman"/>
        </w:rPr>
        <w:t>: Манн, Иванов и Фербер, 2014, С</w:t>
      </w:r>
      <w:r w:rsidRPr="00D1775D">
        <w:rPr>
          <w:rFonts w:ascii="Times New Roman" w:hAnsi="Times New Roman" w:cs="Times New Roman"/>
        </w:rPr>
        <w:t>.</w:t>
      </w:r>
      <w:r>
        <w:rPr>
          <w:rFonts w:ascii="Times New Roman" w:hAnsi="Times New Roman" w:cs="Times New Roman"/>
        </w:rPr>
        <w:t xml:space="preserve"> </w:t>
      </w:r>
      <w:r w:rsidRPr="00D1775D">
        <w:rPr>
          <w:rFonts w:ascii="Times New Roman" w:hAnsi="Times New Roman" w:cs="Times New Roman"/>
        </w:rPr>
        <w:t>396</w:t>
      </w:r>
      <w:r w:rsidR="009F50CF">
        <w:rPr>
          <w:rFonts w:ascii="Times New Roman" w:hAnsi="Times New Roman" w:cs="Times New Roman"/>
        </w:rPr>
        <w:t>.</w:t>
      </w:r>
    </w:p>
  </w:footnote>
  <w:footnote w:id="23">
    <w:p w:rsidR="001C678D" w:rsidRDefault="001C678D">
      <w:pPr>
        <w:pStyle w:val="ad"/>
      </w:pPr>
      <w:r w:rsidRPr="00D1775D">
        <w:rPr>
          <w:rStyle w:val="af"/>
          <w:rFonts w:ascii="Times New Roman" w:hAnsi="Times New Roman" w:cs="Times New Roman"/>
        </w:rPr>
        <w:footnoteRef/>
      </w:r>
      <w:r w:rsidRPr="00D1775D">
        <w:rPr>
          <w:rFonts w:ascii="Times New Roman" w:hAnsi="Times New Roman" w:cs="Times New Roman"/>
        </w:rPr>
        <w:t xml:space="preserve"> Там же</w:t>
      </w:r>
    </w:p>
  </w:footnote>
  <w:footnote w:id="24">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Управление жизненным циклом корпорации/ </w:t>
      </w:r>
      <w:proofErr w:type="spellStart"/>
      <w:r w:rsidRPr="00D1775D">
        <w:rPr>
          <w:rFonts w:ascii="Times New Roman" w:hAnsi="Times New Roman" w:cs="Times New Roman"/>
        </w:rPr>
        <w:t>Адизес</w:t>
      </w:r>
      <w:proofErr w:type="spellEnd"/>
      <w:r w:rsidRPr="00D1775D">
        <w:rPr>
          <w:rFonts w:ascii="Times New Roman" w:hAnsi="Times New Roman" w:cs="Times New Roman"/>
        </w:rPr>
        <w:t xml:space="preserve"> И.К. ; пер. с англ. </w:t>
      </w:r>
      <w:proofErr w:type="spellStart"/>
      <w:r w:rsidRPr="00D1775D">
        <w:rPr>
          <w:rFonts w:ascii="Times New Roman" w:hAnsi="Times New Roman" w:cs="Times New Roman"/>
        </w:rPr>
        <w:t>В.Кузина</w:t>
      </w:r>
      <w:proofErr w:type="spellEnd"/>
      <w:r w:rsidRPr="00D1775D">
        <w:rPr>
          <w:rFonts w:ascii="Times New Roman" w:hAnsi="Times New Roman" w:cs="Times New Roman"/>
        </w:rPr>
        <w:t xml:space="preserve">— </w:t>
      </w:r>
      <w:proofErr w:type="gramStart"/>
      <w:r w:rsidRPr="00D1775D">
        <w:rPr>
          <w:rFonts w:ascii="Times New Roman" w:hAnsi="Times New Roman" w:cs="Times New Roman"/>
        </w:rPr>
        <w:t>М.</w:t>
      </w:r>
      <w:proofErr w:type="gramEnd"/>
      <w:r>
        <w:rPr>
          <w:rFonts w:ascii="Times New Roman" w:hAnsi="Times New Roman" w:cs="Times New Roman"/>
        </w:rPr>
        <w:t>: Манн, Иванов и Фербер, 2014, С</w:t>
      </w:r>
      <w:r w:rsidRPr="00D1775D">
        <w:rPr>
          <w:rFonts w:ascii="Times New Roman" w:hAnsi="Times New Roman" w:cs="Times New Roman"/>
        </w:rPr>
        <w:t>.</w:t>
      </w:r>
      <w:r>
        <w:rPr>
          <w:rFonts w:ascii="Times New Roman" w:hAnsi="Times New Roman" w:cs="Times New Roman"/>
        </w:rPr>
        <w:t xml:space="preserve"> </w:t>
      </w:r>
      <w:r w:rsidRPr="00D1775D">
        <w:rPr>
          <w:rFonts w:ascii="Times New Roman" w:hAnsi="Times New Roman" w:cs="Times New Roman"/>
        </w:rPr>
        <w:t>218</w:t>
      </w:r>
      <w:r w:rsidR="009F50CF">
        <w:rPr>
          <w:rFonts w:ascii="Times New Roman" w:hAnsi="Times New Roman" w:cs="Times New Roman"/>
        </w:rPr>
        <w:t>.</w:t>
      </w:r>
    </w:p>
  </w:footnote>
  <w:footnote w:id="25">
    <w:p w:rsidR="001C678D" w:rsidRPr="00D1775D" w:rsidRDefault="001C678D" w:rsidP="00D70094">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w:t>
      </w:r>
      <w:proofErr w:type="spellStart"/>
      <w:r w:rsidRPr="00D1775D">
        <w:rPr>
          <w:rFonts w:ascii="Times New Roman" w:hAnsi="Times New Roman" w:cs="Times New Roman"/>
        </w:rPr>
        <w:t>Пестрикова</w:t>
      </w:r>
      <w:proofErr w:type="spellEnd"/>
      <w:r w:rsidRPr="00D1775D">
        <w:rPr>
          <w:rFonts w:ascii="Times New Roman" w:hAnsi="Times New Roman" w:cs="Times New Roman"/>
        </w:rPr>
        <w:t xml:space="preserve"> А.Б. Управление оптимизацией финансовых ресурсов организации: методологический подход на основе выделения стадий жизненного цикла, Сборник докладов международной научно-практической конференции молодых ученых, аспирантов и студентов. 2016. С. 239-243.</w:t>
      </w:r>
    </w:p>
  </w:footnote>
  <w:footnote w:id="26">
    <w:p w:rsidR="001C678D" w:rsidRPr="00D1775D" w:rsidRDefault="001C678D" w:rsidP="005E4B12">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Панькова Людмила Николаевна, </w:t>
      </w:r>
      <w:proofErr w:type="spellStart"/>
      <w:r w:rsidRPr="00D1775D">
        <w:rPr>
          <w:rFonts w:ascii="Times New Roman" w:hAnsi="Times New Roman" w:cs="Times New Roman"/>
        </w:rPr>
        <w:t>Парахина</w:t>
      </w:r>
      <w:proofErr w:type="spellEnd"/>
      <w:r w:rsidRPr="00D1775D">
        <w:rPr>
          <w:rFonts w:ascii="Times New Roman" w:hAnsi="Times New Roman" w:cs="Times New Roman"/>
        </w:rPr>
        <w:t xml:space="preserve"> Валентина Николаевна. Специфика применяемых финансовых стратегий по стадиям жизненного цикла промышленного предприятия // Социально-экономические явления и процессы. 2012. №3. </w:t>
      </w:r>
      <w:r w:rsidR="008F007A">
        <w:rPr>
          <w:rFonts w:ascii="Times New Roman" w:hAnsi="Times New Roman" w:cs="Times New Roman"/>
        </w:rPr>
        <w:t>, с. 201-215.</w:t>
      </w:r>
    </w:p>
  </w:footnote>
  <w:footnote w:id="27">
    <w:p w:rsidR="001C678D" w:rsidRDefault="001C678D" w:rsidP="005E4B12">
      <w:pPr>
        <w:pStyle w:val="ad"/>
      </w:pPr>
      <w:r w:rsidRPr="00D1775D">
        <w:rPr>
          <w:rStyle w:val="af"/>
          <w:rFonts w:ascii="Times New Roman" w:hAnsi="Times New Roman" w:cs="Times New Roman"/>
        </w:rPr>
        <w:footnoteRef/>
      </w:r>
      <w:r w:rsidRPr="00D1775D">
        <w:rPr>
          <w:rFonts w:ascii="Times New Roman" w:hAnsi="Times New Roman" w:cs="Times New Roman"/>
        </w:rPr>
        <w:t xml:space="preserve"> Галушкина А.И. Особенности управления организацией на этапах жизненного цикла // Российское предпринимательство. — 2009. — № 2-2 (129). — С. 59</w:t>
      </w:r>
      <w:r w:rsidR="008F007A">
        <w:rPr>
          <w:rFonts w:ascii="Times New Roman" w:hAnsi="Times New Roman" w:cs="Times New Roman"/>
        </w:rPr>
        <w:t>.</w:t>
      </w:r>
    </w:p>
  </w:footnote>
  <w:footnote w:id="28">
    <w:p w:rsidR="001C678D" w:rsidRPr="00403EEF" w:rsidRDefault="001C678D">
      <w:pPr>
        <w:pStyle w:val="ad"/>
        <w:rPr>
          <w:rFonts w:ascii="Times New Roman" w:hAnsi="Times New Roman" w:cs="Times New Roman"/>
        </w:rPr>
      </w:pPr>
      <w:r w:rsidRPr="00403EEF">
        <w:rPr>
          <w:rStyle w:val="af"/>
          <w:rFonts w:ascii="Times New Roman" w:hAnsi="Times New Roman" w:cs="Times New Roman"/>
        </w:rPr>
        <w:footnoteRef/>
      </w:r>
      <w:r w:rsidRPr="00403EEF">
        <w:rPr>
          <w:rFonts w:ascii="Times New Roman" w:hAnsi="Times New Roman" w:cs="Times New Roman"/>
        </w:rPr>
        <w:t xml:space="preserve"> </w:t>
      </w:r>
      <w:proofErr w:type="spellStart"/>
      <w:r w:rsidRPr="00403EEF">
        <w:rPr>
          <w:rFonts w:ascii="Times New Roman" w:hAnsi="Times New Roman" w:cs="Times New Roman"/>
        </w:rPr>
        <w:t>Ивашковская</w:t>
      </w:r>
      <w:proofErr w:type="spellEnd"/>
      <w:r w:rsidRPr="00403EEF">
        <w:rPr>
          <w:rFonts w:ascii="Times New Roman" w:hAnsi="Times New Roman" w:cs="Times New Roman"/>
        </w:rPr>
        <w:t xml:space="preserve"> И.В., Константинов Г.Н., </w:t>
      </w:r>
      <w:proofErr w:type="spellStart"/>
      <w:r w:rsidRPr="00403EEF">
        <w:rPr>
          <w:rFonts w:ascii="Times New Roman" w:hAnsi="Times New Roman" w:cs="Times New Roman"/>
        </w:rPr>
        <w:t>Филонович</w:t>
      </w:r>
      <w:proofErr w:type="spellEnd"/>
      <w:r w:rsidRPr="00403EEF">
        <w:rPr>
          <w:rFonts w:ascii="Times New Roman" w:hAnsi="Times New Roman" w:cs="Times New Roman"/>
        </w:rPr>
        <w:t xml:space="preserve"> С.Р. Становление корпорации в контексте жизненного цикла организации// Российский журнал менеджмента. 2</w:t>
      </w:r>
      <w:r>
        <w:rPr>
          <w:rFonts w:ascii="Times New Roman" w:hAnsi="Times New Roman" w:cs="Times New Roman"/>
        </w:rPr>
        <w:t xml:space="preserve">004. №4, С. 19-34. </w:t>
      </w:r>
    </w:p>
  </w:footnote>
  <w:footnote w:id="29">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w:t>
      </w:r>
      <w:proofErr w:type="spellStart"/>
      <w:r w:rsidRPr="00D1775D">
        <w:rPr>
          <w:rFonts w:ascii="Times New Roman" w:hAnsi="Times New Roman" w:cs="Times New Roman"/>
        </w:rPr>
        <w:t>Мильнер</w:t>
      </w:r>
      <w:proofErr w:type="spellEnd"/>
      <w:r w:rsidRPr="00D1775D">
        <w:rPr>
          <w:rFonts w:ascii="Times New Roman" w:hAnsi="Times New Roman" w:cs="Times New Roman"/>
        </w:rPr>
        <w:t xml:space="preserve"> Б.З. Теория орг</w:t>
      </w:r>
      <w:r>
        <w:rPr>
          <w:rFonts w:ascii="Times New Roman" w:hAnsi="Times New Roman" w:cs="Times New Roman"/>
        </w:rPr>
        <w:t>анизации. — М.: Инфра-М, 1999, С</w:t>
      </w:r>
      <w:r w:rsidRPr="00D1775D">
        <w:rPr>
          <w:rFonts w:ascii="Times New Roman" w:hAnsi="Times New Roman" w:cs="Times New Roman"/>
        </w:rPr>
        <w:t>. 336.</w:t>
      </w:r>
    </w:p>
  </w:footnote>
  <w:footnote w:id="30">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w:t>
      </w:r>
      <w:proofErr w:type="spellStart"/>
      <w:r w:rsidRPr="00D1775D">
        <w:rPr>
          <w:rFonts w:ascii="Times New Roman" w:hAnsi="Times New Roman" w:cs="Times New Roman"/>
        </w:rPr>
        <w:t>Пестрикова</w:t>
      </w:r>
      <w:proofErr w:type="spellEnd"/>
      <w:r w:rsidRPr="00D1775D">
        <w:rPr>
          <w:rFonts w:ascii="Times New Roman" w:hAnsi="Times New Roman" w:cs="Times New Roman"/>
        </w:rPr>
        <w:t xml:space="preserve"> А.Б. Управление оптимизацией финансовых ресурсов организации: методологический подход на основе выделения стадий жизненного цикла, Сборник докладов международной научно-практической конференции молодых ученых, аспирантов и студентов. 2016. С. 239-243.</w:t>
      </w:r>
    </w:p>
  </w:footnote>
  <w:footnote w:id="31">
    <w:p w:rsidR="001C678D" w:rsidRPr="00D1775D" w:rsidRDefault="001C678D" w:rsidP="00F67869">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Глотова А.С.. Управление ликвидностью на каждом этапе жизненного цикла кредитной организации, Вестник </w:t>
      </w:r>
      <w:proofErr w:type="spellStart"/>
      <w:r w:rsidRPr="00D1775D">
        <w:rPr>
          <w:rFonts w:ascii="Times New Roman" w:hAnsi="Times New Roman" w:cs="Times New Roman"/>
        </w:rPr>
        <w:t>ИНЖЭКОНа</w:t>
      </w:r>
      <w:proofErr w:type="spellEnd"/>
      <w:r w:rsidRPr="00D1775D">
        <w:rPr>
          <w:rFonts w:ascii="Times New Roman" w:hAnsi="Times New Roman" w:cs="Times New Roman"/>
        </w:rPr>
        <w:t>. Серия: Экономика. 2009. № 2 (29). С. 347-349.</w:t>
      </w:r>
    </w:p>
    <w:p w:rsidR="001C678D" w:rsidRDefault="001C678D" w:rsidP="00F67869">
      <w:pPr>
        <w:pStyle w:val="ad"/>
      </w:pPr>
    </w:p>
  </w:footnote>
  <w:footnote w:id="32">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Управление жизненным циклом корпорации/ </w:t>
      </w:r>
      <w:proofErr w:type="spellStart"/>
      <w:r w:rsidRPr="00D1775D">
        <w:rPr>
          <w:rFonts w:ascii="Times New Roman" w:hAnsi="Times New Roman" w:cs="Times New Roman"/>
        </w:rPr>
        <w:t>Адизес</w:t>
      </w:r>
      <w:proofErr w:type="spellEnd"/>
      <w:r w:rsidRPr="00D1775D">
        <w:rPr>
          <w:rFonts w:ascii="Times New Roman" w:hAnsi="Times New Roman" w:cs="Times New Roman"/>
        </w:rPr>
        <w:t xml:space="preserve"> И.К. ; пер. с англ. </w:t>
      </w:r>
      <w:proofErr w:type="spellStart"/>
      <w:r w:rsidRPr="00D1775D">
        <w:rPr>
          <w:rFonts w:ascii="Times New Roman" w:hAnsi="Times New Roman" w:cs="Times New Roman"/>
        </w:rPr>
        <w:t>В.Кузина</w:t>
      </w:r>
      <w:proofErr w:type="spellEnd"/>
      <w:r w:rsidRPr="00D1775D">
        <w:rPr>
          <w:rFonts w:ascii="Times New Roman" w:hAnsi="Times New Roman" w:cs="Times New Roman"/>
        </w:rPr>
        <w:t xml:space="preserve">— </w:t>
      </w:r>
      <w:proofErr w:type="gramStart"/>
      <w:r w:rsidRPr="00D1775D">
        <w:rPr>
          <w:rFonts w:ascii="Times New Roman" w:hAnsi="Times New Roman" w:cs="Times New Roman"/>
        </w:rPr>
        <w:t>М.</w:t>
      </w:r>
      <w:proofErr w:type="gramEnd"/>
      <w:r w:rsidRPr="00D1775D">
        <w:rPr>
          <w:rFonts w:ascii="Times New Roman" w:hAnsi="Times New Roman" w:cs="Times New Roman"/>
        </w:rPr>
        <w:t>: Манн, Иванов и Фербер, 2014.-512с.</w:t>
      </w:r>
    </w:p>
  </w:footnote>
  <w:footnote w:id="33">
    <w:p w:rsidR="001C678D" w:rsidRPr="00D1775D" w:rsidRDefault="001C678D" w:rsidP="001448F7">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Бугрова И. Жизненный цикл предприятий - основа определения методов оценки персонала, РИСК: Ресурсы, информация, снабжение, конкуренция. 2012. № 3-1. С. 34-37</w:t>
      </w:r>
      <w:r w:rsidR="008F007A">
        <w:rPr>
          <w:rFonts w:ascii="Times New Roman" w:hAnsi="Times New Roman" w:cs="Times New Roman"/>
        </w:rPr>
        <w:t>.</w:t>
      </w:r>
    </w:p>
  </w:footnote>
  <w:footnote w:id="34">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Управление жизненным циклом корпорации/ </w:t>
      </w:r>
      <w:proofErr w:type="spellStart"/>
      <w:r w:rsidRPr="00D1775D">
        <w:rPr>
          <w:rFonts w:ascii="Times New Roman" w:hAnsi="Times New Roman" w:cs="Times New Roman"/>
        </w:rPr>
        <w:t>Адизес</w:t>
      </w:r>
      <w:proofErr w:type="spellEnd"/>
      <w:r w:rsidRPr="00D1775D">
        <w:rPr>
          <w:rFonts w:ascii="Times New Roman" w:hAnsi="Times New Roman" w:cs="Times New Roman"/>
        </w:rPr>
        <w:t xml:space="preserve"> И.К. ; пер. с англ. </w:t>
      </w:r>
      <w:proofErr w:type="spellStart"/>
      <w:r w:rsidRPr="00D1775D">
        <w:rPr>
          <w:rFonts w:ascii="Times New Roman" w:hAnsi="Times New Roman" w:cs="Times New Roman"/>
        </w:rPr>
        <w:t>В.Кузина</w:t>
      </w:r>
      <w:proofErr w:type="spellEnd"/>
      <w:r w:rsidRPr="00D1775D">
        <w:rPr>
          <w:rFonts w:ascii="Times New Roman" w:hAnsi="Times New Roman" w:cs="Times New Roman"/>
        </w:rPr>
        <w:t xml:space="preserve">— </w:t>
      </w:r>
      <w:proofErr w:type="gramStart"/>
      <w:r w:rsidRPr="00D1775D">
        <w:rPr>
          <w:rFonts w:ascii="Times New Roman" w:hAnsi="Times New Roman" w:cs="Times New Roman"/>
        </w:rPr>
        <w:t>М.</w:t>
      </w:r>
      <w:proofErr w:type="gramEnd"/>
      <w:r w:rsidRPr="00D1775D">
        <w:rPr>
          <w:rFonts w:ascii="Times New Roman" w:hAnsi="Times New Roman" w:cs="Times New Roman"/>
        </w:rPr>
        <w:t>: Манн, Иванов и Фербер, 2</w:t>
      </w:r>
      <w:r>
        <w:rPr>
          <w:rFonts w:ascii="Times New Roman" w:hAnsi="Times New Roman" w:cs="Times New Roman"/>
        </w:rPr>
        <w:t>014. С</w:t>
      </w:r>
      <w:r w:rsidRPr="00D1775D">
        <w:rPr>
          <w:rFonts w:ascii="Times New Roman" w:hAnsi="Times New Roman" w:cs="Times New Roman"/>
        </w:rPr>
        <w:t>. 99</w:t>
      </w:r>
      <w:r w:rsidR="008F007A">
        <w:rPr>
          <w:rFonts w:ascii="Times New Roman" w:hAnsi="Times New Roman" w:cs="Times New Roman"/>
        </w:rPr>
        <w:t>.</w:t>
      </w:r>
    </w:p>
  </w:footnote>
  <w:footnote w:id="35">
    <w:p w:rsidR="001C678D" w:rsidRPr="00D1775D" w:rsidRDefault="001C678D" w:rsidP="00512944">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w:t>
      </w:r>
      <w:proofErr w:type="spellStart"/>
      <w:r w:rsidRPr="00D1775D">
        <w:rPr>
          <w:rFonts w:ascii="Times New Roman" w:hAnsi="Times New Roman" w:cs="Times New Roman"/>
        </w:rPr>
        <w:t>Банки</w:t>
      </w:r>
      <w:proofErr w:type="gramStart"/>
      <w:r w:rsidRPr="00D1775D">
        <w:rPr>
          <w:rFonts w:ascii="Times New Roman" w:hAnsi="Times New Roman" w:cs="Times New Roman"/>
        </w:rPr>
        <w:t>.р</w:t>
      </w:r>
      <w:proofErr w:type="gramEnd"/>
      <w:r w:rsidRPr="00D1775D">
        <w:rPr>
          <w:rFonts w:ascii="Times New Roman" w:hAnsi="Times New Roman" w:cs="Times New Roman"/>
        </w:rPr>
        <w:t>у</w:t>
      </w:r>
      <w:proofErr w:type="spellEnd"/>
      <w:r w:rsidRPr="00D1775D">
        <w:rPr>
          <w:rFonts w:ascii="Times New Roman" w:hAnsi="Times New Roman" w:cs="Times New Roman"/>
        </w:rPr>
        <w:t>: офиц. сайт  [Электронный ресурс]. // URL: http://www.banki.ru/banks/bank/sberbank/ (Дата обращения: 04.03.2017)</w:t>
      </w:r>
    </w:p>
  </w:footnote>
  <w:footnote w:id="36">
    <w:p w:rsidR="001C678D" w:rsidRPr="00D1775D" w:rsidRDefault="001C678D" w:rsidP="00512944">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Сбербанк: офиц. сайт  [Электронный ресурс]. // URL: http://www.sberbank.com/ru/about (Дата обращения: 04.03.2017)</w:t>
      </w:r>
    </w:p>
  </w:footnote>
  <w:footnote w:id="37">
    <w:p w:rsidR="001C678D" w:rsidRPr="00D1775D" w:rsidRDefault="001C678D" w:rsidP="00512944">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w:t>
      </w:r>
      <w:proofErr w:type="spellStart"/>
      <w:r w:rsidRPr="00D1775D">
        <w:rPr>
          <w:rFonts w:ascii="Times New Roman" w:hAnsi="Times New Roman" w:cs="Times New Roman"/>
        </w:rPr>
        <w:t>Банки</w:t>
      </w:r>
      <w:proofErr w:type="gramStart"/>
      <w:r w:rsidRPr="00D1775D">
        <w:rPr>
          <w:rFonts w:ascii="Times New Roman" w:hAnsi="Times New Roman" w:cs="Times New Roman"/>
        </w:rPr>
        <w:t>.р</w:t>
      </w:r>
      <w:proofErr w:type="gramEnd"/>
      <w:r w:rsidRPr="00D1775D">
        <w:rPr>
          <w:rFonts w:ascii="Times New Roman" w:hAnsi="Times New Roman" w:cs="Times New Roman"/>
        </w:rPr>
        <w:t>у</w:t>
      </w:r>
      <w:proofErr w:type="spellEnd"/>
      <w:r w:rsidRPr="00D1775D">
        <w:rPr>
          <w:rFonts w:ascii="Times New Roman" w:hAnsi="Times New Roman" w:cs="Times New Roman"/>
        </w:rPr>
        <w:t>: офиц. сайт  [Электронный ресурс]. // URL: http://www.banki.ru/banks/bank/sberbank/ (Дата обращения: 04.03.2017)</w:t>
      </w:r>
    </w:p>
  </w:footnote>
  <w:footnote w:id="38">
    <w:p w:rsidR="001C678D" w:rsidRPr="00D1775D" w:rsidRDefault="001C678D" w:rsidP="00512944">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Сбербанк: офиц. сайт  [Электронный ресурс]. // URL: http://www.sberbank.com/ru/about (Дата обращения: 04.03.2017)</w:t>
      </w:r>
    </w:p>
  </w:footnote>
  <w:footnote w:id="39">
    <w:p w:rsidR="001C678D" w:rsidRPr="000439DF" w:rsidRDefault="001C678D" w:rsidP="00512944">
      <w:pPr>
        <w:pStyle w:val="ad"/>
      </w:pPr>
      <w:r w:rsidRPr="00D1775D">
        <w:rPr>
          <w:rStyle w:val="af"/>
          <w:rFonts w:ascii="Times New Roman" w:hAnsi="Times New Roman" w:cs="Times New Roman"/>
        </w:rPr>
        <w:footnoteRef/>
      </w:r>
      <w:r w:rsidRPr="00D1775D">
        <w:rPr>
          <w:rFonts w:ascii="Times New Roman" w:hAnsi="Times New Roman" w:cs="Times New Roman"/>
        </w:rPr>
        <w:t xml:space="preserve"> Сбербанк: офиц. сайт  [Электронный ресурс]. // URL: http://www.sberbank.com/ru/about (Дата обращения: 04.03.2017)</w:t>
      </w:r>
    </w:p>
  </w:footnote>
  <w:footnote w:id="40">
    <w:p w:rsidR="001C678D" w:rsidRPr="00D1775D" w:rsidRDefault="001C678D" w:rsidP="00512944">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Годовой отчет ПАО «Сбербанк России» за 2015 год [Электронный ресурс] / РПБУ, неконсолидированные данные, 2016. </w:t>
      </w:r>
      <w:proofErr w:type="spellStart"/>
      <w:r w:rsidRPr="00D1775D">
        <w:rPr>
          <w:rFonts w:ascii="Times New Roman" w:hAnsi="Times New Roman" w:cs="Times New Roman"/>
        </w:rPr>
        <w:t>Загл</w:t>
      </w:r>
      <w:proofErr w:type="spellEnd"/>
      <w:r w:rsidRPr="00D1775D">
        <w:rPr>
          <w:rFonts w:ascii="Times New Roman" w:hAnsi="Times New Roman" w:cs="Times New Roman"/>
        </w:rPr>
        <w:t xml:space="preserve">. с </w:t>
      </w:r>
      <w:proofErr w:type="spellStart"/>
      <w:r w:rsidRPr="00D1775D">
        <w:rPr>
          <w:rFonts w:ascii="Times New Roman" w:hAnsi="Times New Roman" w:cs="Times New Roman"/>
        </w:rPr>
        <w:t>тит</w:t>
      </w:r>
      <w:proofErr w:type="spellEnd"/>
      <w:r w:rsidRPr="00D1775D">
        <w:rPr>
          <w:rFonts w:ascii="Times New Roman" w:hAnsi="Times New Roman" w:cs="Times New Roman"/>
        </w:rPr>
        <w:t>. экрана. Электрон</w:t>
      </w:r>
      <w:proofErr w:type="gramStart"/>
      <w:r w:rsidRPr="00D1775D">
        <w:rPr>
          <w:rFonts w:ascii="Times New Roman" w:hAnsi="Times New Roman" w:cs="Times New Roman"/>
        </w:rPr>
        <w:t>.</w:t>
      </w:r>
      <w:proofErr w:type="gramEnd"/>
      <w:r w:rsidRPr="00D1775D">
        <w:rPr>
          <w:rFonts w:ascii="Times New Roman" w:hAnsi="Times New Roman" w:cs="Times New Roman"/>
        </w:rPr>
        <w:t xml:space="preserve"> </w:t>
      </w:r>
      <w:proofErr w:type="gramStart"/>
      <w:r w:rsidRPr="00D1775D">
        <w:rPr>
          <w:rFonts w:ascii="Times New Roman" w:hAnsi="Times New Roman" w:cs="Times New Roman"/>
        </w:rPr>
        <w:t>в</w:t>
      </w:r>
      <w:proofErr w:type="gramEnd"/>
      <w:r w:rsidRPr="00D1775D">
        <w:rPr>
          <w:rFonts w:ascii="Times New Roman" w:hAnsi="Times New Roman" w:cs="Times New Roman"/>
        </w:rPr>
        <w:t xml:space="preserve">ерсия </w:t>
      </w:r>
      <w:proofErr w:type="spellStart"/>
      <w:r w:rsidRPr="00D1775D">
        <w:rPr>
          <w:rFonts w:ascii="Times New Roman" w:hAnsi="Times New Roman" w:cs="Times New Roman"/>
        </w:rPr>
        <w:t>печ</w:t>
      </w:r>
      <w:proofErr w:type="spellEnd"/>
      <w:r w:rsidRPr="00D1775D">
        <w:rPr>
          <w:rFonts w:ascii="Times New Roman" w:hAnsi="Times New Roman" w:cs="Times New Roman"/>
        </w:rPr>
        <w:t>. публикации. Доступ из корпоративной сети ПАО «Сбербанк России». - Систем</w:t>
      </w:r>
      <w:proofErr w:type="gramStart"/>
      <w:r w:rsidRPr="00D1775D">
        <w:rPr>
          <w:rFonts w:ascii="Times New Roman" w:hAnsi="Times New Roman" w:cs="Times New Roman"/>
        </w:rPr>
        <w:t>.</w:t>
      </w:r>
      <w:proofErr w:type="gramEnd"/>
      <w:r w:rsidRPr="00D1775D">
        <w:rPr>
          <w:rFonts w:ascii="Times New Roman" w:hAnsi="Times New Roman" w:cs="Times New Roman"/>
        </w:rPr>
        <w:t xml:space="preserve"> </w:t>
      </w:r>
      <w:proofErr w:type="gramStart"/>
      <w:r w:rsidRPr="00D1775D">
        <w:rPr>
          <w:rFonts w:ascii="Times New Roman" w:hAnsi="Times New Roman" w:cs="Times New Roman"/>
        </w:rPr>
        <w:t>т</w:t>
      </w:r>
      <w:proofErr w:type="gramEnd"/>
      <w:r w:rsidRPr="00D1775D">
        <w:rPr>
          <w:rFonts w:ascii="Times New Roman" w:hAnsi="Times New Roman" w:cs="Times New Roman"/>
        </w:rPr>
        <w:t xml:space="preserve">ребования: </w:t>
      </w:r>
      <w:proofErr w:type="spellStart"/>
      <w:r w:rsidRPr="00D1775D">
        <w:rPr>
          <w:rFonts w:ascii="Times New Roman" w:hAnsi="Times New Roman" w:cs="Times New Roman"/>
        </w:rPr>
        <w:t>Adobe</w:t>
      </w:r>
      <w:proofErr w:type="spellEnd"/>
      <w:r w:rsidRPr="00D1775D">
        <w:rPr>
          <w:rFonts w:ascii="Times New Roman" w:hAnsi="Times New Roman" w:cs="Times New Roman"/>
        </w:rPr>
        <w:t xml:space="preserve"> </w:t>
      </w:r>
      <w:proofErr w:type="spellStart"/>
      <w:r w:rsidRPr="00D1775D">
        <w:rPr>
          <w:rFonts w:ascii="Times New Roman" w:hAnsi="Times New Roman" w:cs="Times New Roman"/>
        </w:rPr>
        <w:t>Reader</w:t>
      </w:r>
      <w:proofErr w:type="spellEnd"/>
      <w:r w:rsidRPr="00D1775D">
        <w:rPr>
          <w:rFonts w:ascii="Times New Roman" w:hAnsi="Times New Roman" w:cs="Times New Roman"/>
        </w:rPr>
        <w:t>. URL: www.sberbank.com/common/img/uploaded/files/pdf/.../Annual_report_rus_y2015.p</w:t>
      </w:r>
      <w:r>
        <w:rPr>
          <w:rFonts w:ascii="Times New Roman" w:hAnsi="Times New Roman" w:cs="Times New Roman"/>
        </w:rPr>
        <w:t>df (дата обращения: 04.03.2017). С</w:t>
      </w:r>
      <w:r w:rsidRPr="00D1775D">
        <w:rPr>
          <w:rFonts w:ascii="Times New Roman" w:hAnsi="Times New Roman" w:cs="Times New Roman"/>
        </w:rPr>
        <w:t>. 60.</w:t>
      </w:r>
    </w:p>
  </w:footnote>
  <w:footnote w:id="41">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Годовой отчет  ПАО «Сбербанк России» за 2015 год [Электронный ресурс] / РПБУ, неконсолидированные данные, 2016. </w:t>
      </w:r>
      <w:proofErr w:type="spellStart"/>
      <w:r w:rsidRPr="00D1775D">
        <w:rPr>
          <w:rFonts w:ascii="Times New Roman" w:hAnsi="Times New Roman" w:cs="Times New Roman"/>
        </w:rPr>
        <w:t>Загл</w:t>
      </w:r>
      <w:proofErr w:type="spellEnd"/>
      <w:r w:rsidRPr="00D1775D">
        <w:rPr>
          <w:rFonts w:ascii="Times New Roman" w:hAnsi="Times New Roman" w:cs="Times New Roman"/>
        </w:rPr>
        <w:t xml:space="preserve">. с </w:t>
      </w:r>
      <w:proofErr w:type="spellStart"/>
      <w:r w:rsidRPr="00D1775D">
        <w:rPr>
          <w:rFonts w:ascii="Times New Roman" w:hAnsi="Times New Roman" w:cs="Times New Roman"/>
        </w:rPr>
        <w:t>тит</w:t>
      </w:r>
      <w:proofErr w:type="spellEnd"/>
      <w:r w:rsidRPr="00D1775D">
        <w:rPr>
          <w:rFonts w:ascii="Times New Roman" w:hAnsi="Times New Roman" w:cs="Times New Roman"/>
        </w:rPr>
        <w:t>. экрана. Электрон</w:t>
      </w:r>
      <w:proofErr w:type="gramStart"/>
      <w:r w:rsidRPr="00D1775D">
        <w:rPr>
          <w:rFonts w:ascii="Times New Roman" w:hAnsi="Times New Roman" w:cs="Times New Roman"/>
        </w:rPr>
        <w:t>.</w:t>
      </w:r>
      <w:proofErr w:type="gramEnd"/>
      <w:r w:rsidRPr="00D1775D">
        <w:rPr>
          <w:rFonts w:ascii="Times New Roman" w:hAnsi="Times New Roman" w:cs="Times New Roman"/>
        </w:rPr>
        <w:t xml:space="preserve"> </w:t>
      </w:r>
      <w:proofErr w:type="gramStart"/>
      <w:r w:rsidRPr="00D1775D">
        <w:rPr>
          <w:rFonts w:ascii="Times New Roman" w:hAnsi="Times New Roman" w:cs="Times New Roman"/>
        </w:rPr>
        <w:t>в</w:t>
      </w:r>
      <w:proofErr w:type="gramEnd"/>
      <w:r w:rsidRPr="00D1775D">
        <w:rPr>
          <w:rFonts w:ascii="Times New Roman" w:hAnsi="Times New Roman" w:cs="Times New Roman"/>
        </w:rPr>
        <w:t xml:space="preserve">ерсия </w:t>
      </w:r>
      <w:proofErr w:type="spellStart"/>
      <w:r w:rsidRPr="00D1775D">
        <w:rPr>
          <w:rFonts w:ascii="Times New Roman" w:hAnsi="Times New Roman" w:cs="Times New Roman"/>
        </w:rPr>
        <w:t>печ</w:t>
      </w:r>
      <w:proofErr w:type="spellEnd"/>
      <w:r w:rsidRPr="00D1775D">
        <w:rPr>
          <w:rFonts w:ascii="Times New Roman" w:hAnsi="Times New Roman" w:cs="Times New Roman"/>
        </w:rPr>
        <w:t>. публикации. Доступ из корпоративной сети  ПАО «Сбербанк России». - Систем</w:t>
      </w:r>
      <w:proofErr w:type="gramStart"/>
      <w:r w:rsidRPr="00D1775D">
        <w:rPr>
          <w:rFonts w:ascii="Times New Roman" w:hAnsi="Times New Roman" w:cs="Times New Roman"/>
        </w:rPr>
        <w:t>.</w:t>
      </w:r>
      <w:proofErr w:type="gramEnd"/>
      <w:r w:rsidRPr="00D1775D">
        <w:rPr>
          <w:rFonts w:ascii="Times New Roman" w:hAnsi="Times New Roman" w:cs="Times New Roman"/>
        </w:rPr>
        <w:t xml:space="preserve"> </w:t>
      </w:r>
      <w:proofErr w:type="gramStart"/>
      <w:r w:rsidRPr="00D1775D">
        <w:rPr>
          <w:rFonts w:ascii="Times New Roman" w:hAnsi="Times New Roman" w:cs="Times New Roman"/>
        </w:rPr>
        <w:t>т</w:t>
      </w:r>
      <w:proofErr w:type="gramEnd"/>
      <w:r w:rsidRPr="00D1775D">
        <w:rPr>
          <w:rFonts w:ascii="Times New Roman" w:hAnsi="Times New Roman" w:cs="Times New Roman"/>
        </w:rPr>
        <w:t xml:space="preserve">ребования: </w:t>
      </w:r>
      <w:proofErr w:type="spellStart"/>
      <w:r w:rsidRPr="00D1775D">
        <w:rPr>
          <w:rFonts w:ascii="Times New Roman" w:hAnsi="Times New Roman" w:cs="Times New Roman"/>
        </w:rPr>
        <w:t>Adobe</w:t>
      </w:r>
      <w:proofErr w:type="spellEnd"/>
      <w:r w:rsidRPr="00D1775D">
        <w:rPr>
          <w:rFonts w:ascii="Times New Roman" w:hAnsi="Times New Roman" w:cs="Times New Roman"/>
        </w:rPr>
        <w:t xml:space="preserve"> </w:t>
      </w:r>
      <w:proofErr w:type="spellStart"/>
      <w:r w:rsidRPr="00D1775D">
        <w:rPr>
          <w:rFonts w:ascii="Times New Roman" w:hAnsi="Times New Roman" w:cs="Times New Roman"/>
        </w:rPr>
        <w:t>Reader</w:t>
      </w:r>
      <w:proofErr w:type="spellEnd"/>
      <w:r w:rsidRPr="00D1775D">
        <w:rPr>
          <w:rFonts w:ascii="Times New Roman" w:hAnsi="Times New Roman" w:cs="Times New Roman"/>
        </w:rPr>
        <w:t>. URL: www.sberbank.com/common/img/uploaded/files/pdf/.../Annual_report_rus_y2015.pdf</w:t>
      </w:r>
      <w:r>
        <w:rPr>
          <w:rFonts w:ascii="Times New Roman" w:hAnsi="Times New Roman" w:cs="Times New Roman"/>
        </w:rPr>
        <w:t xml:space="preserve"> (дата обращения: 04.03.2017). С</w:t>
      </w:r>
      <w:r w:rsidRPr="00D1775D">
        <w:rPr>
          <w:rFonts w:ascii="Times New Roman" w:hAnsi="Times New Roman" w:cs="Times New Roman"/>
        </w:rPr>
        <w:t>. 60.</w:t>
      </w:r>
    </w:p>
  </w:footnote>
  <w:footnote w:id="42">
    <w:p w:rsidR="001C678D" w:rsidRPr="00D1775D" w:rsidRDefault="001C678D" w:rsidP="0032080F">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Годовой отчет  ПАО «Сбербанк России» за 2015 год [Электронный ресурс] / РПБУ, неконсолидированные данные, 2016. </w:t>
      </w:r>
      <w:proofErr w:type="spellStart"/>
      <w:r w:rsidRPr="00D1775D">
        <w:rPr>
          <w:rFonts w:ascii="Times New Roman" w:hAnsi="Times New Roman" w:cs="Times New Roman"/>
        </w:rPr>
        <w:t>Загл</w:t>
      </w:r>
      <w:proofErr w:type="spellEnd"/>
      <w:r w:rsidRPr="00D1775D">
        <w:rPr>
          <w:rFonts w:ascii="Times New Roman" w:hAnsi="Times New Roman" w:cs="Times New Roman"/>
        </w:rPr>
        <w:t xml:space="preserve">. с </w:t>
      </w:r>
      <w:proofErr w:type="spellStart"/>
      <w:r w:rsidRPr="00D1775D">
        <w:rPr>
          <w:rFonts w:ascii="Times New Roman" w:hAnsi="Times New Roman" w:cs="Times New Roman"/>
        </w:rPr>
        <w:t>тит</w:t>
      </w:r>
      <w:proofErr w:type="spellEnd"/>
      <w:r w:rsidRPr="00D1775D">
        <w:rPr>
          <w:rFonts w:ascii="Times New Roman" w:hAnsi="Times New Roman" w:cs="Times New Roman"/>
        </w:rPr>
        <w:t>. экрана. Электрон</w:t>
      </w:r>
      <w:proofErr w:type="gramStart"/>
      <w:r w:rsidRPr="00D1775D">
        <w:rPr>
          <w:rFonts w:ascii="Times New Roman" w:hAnsi="Times New Roman" w:cs="Times New Roman"/>
        </w:rPr>
        <w:t>.</w:t>
      </w:r>
      <w:proofErr w:type="gramEnd"/>
      <w:r w:rsidRPr="00D1775D">
        <w:rPr>
          <w:rFonts w:ascii="Times New Roman" w:hAnsi="Times New Roman" w:cs="Times New Roman"/>
        </w:rPr>
        <w:t xml:space="preserve"> </w:t>
      </w:r>
      <w:proofErr w:type="gramStart"/>
      <w:r w:rsidRPr="00D1775D">
        <w:rPr>
          <w:rFonts w:ascii="Times New Roman" w:hAnsi="Times New Roman" w:cs="Times New Roman"/>
        </w:rPr>
        <w:t>в</w:t>
      </w:r>
      <w:proofErr w:type="gramEnd"/>
      <w:r w:rsidRPr="00D1775D">
        <w:rPr>
          <w:rFonts w:ascii="Times New Roman" w:hAnsi="Times New Roman" w:cs="Times New Roman"/>
        </w:rPr>
        <w:t xml:space="preserve">ерсия </w:t>
      </w:r>
      <w:proofErr w:type="spellStart"/>
      <w:r w:rsidRPr="00D1775D">
        <w:rPr>
          <w:rFonts w:ascii="Times New Roman" w:hAnsi="Times New Roman" w:cs="Times New Roman"/>
        </w:rPr>
        <w:t>печ</w:t>
      </w:r>
      <w:proofErr w:type="spellEnd"/>
      <w:r w:rsidRPr="00D1775D">
        <w:rPr>
          <w:rFonts w:ascii="Times New Roman" w:hAnsi="Times New Roman" w:cs="Times New Roman"/>
        </w:rPr>
        <w:t>. публикации. Доступ из корпоративной сети  ПАО «Сбербанк России». - Систем</w:t>
      </w:r>
      <w:proofErr w:type="gramStart"/>
      <w:r w:rsidRPr="00D1775D">
        <w:rPr>
          <w:rFonts w:ascii="Times New Roman" w:hAnsi="Times New Roman" w:cs="Times New Roman"/>
        </w:rPr>
        <w:t>.</w:t>
      </w:r>
      <w:proofErr w:type="gramEnd"/>
      <w:r w:rsidRPr="00D1775D">
        <w:rPr>
          <w:rFonts w:ascii="Times New Roman" w:hAnsi="Times New Roman" w:cs="Times New Roman"/>
        </w:rPr>
        <w:t xml:space="preserve"> </w:t>
      </w:r>
      <w:proofErr w:type="gramStart"/>
      <w:r w:rsidRPr="00D1775D">
        <w:rPr>
          <w:rFonts w:ascii="Times New Roman" w:hAnsi="Times New Roman" w:cs="Times New Roman"/>
        </w:rPr>
        <w:t>т</w:t>
      </w:r>
      <w:proofErr w:type="gramEnd"/>
      <w:r w:rsidRPr="00D1775D">
        <w:rPr>
          <w:rFonts w:ascii="Times New Roman" w:hAnsi="Times New Roman" w:cs="Times New Roman"/>
        </w:rPr>
        <w:t xml:space="preserve">ребования: </w:t>
      </w:r>
      <w:proofErr w:type="spellStart"/>
      <w:r w:rsidRPr="00D1775D">
        <w:rPr>
          <w:rFonts w:ascii="Times New Roman" w:hAnsi="Times New Roman" w:cs="Times New Roman"/>
        </w:rPr>
        <w:t>Adobe</w:t>
      </w:r>
      <w:proofErr w:type="spellEnd"/>
      <w:r w:rsidRPr="00D1775D">
        <w:rPr>
          <w:rFonts w:ascii="Times New Roman" w:hAnsi="Times New Roman" w:cs="Times New Roman"/>
        </w:rPr>
        <w:t xml:space="preserve"> </w:t>
      </w:r>
      <w:proofErr w:type="spellStart"/>
      <w:r w:rsidRPr="00D1775D">
        <w:rPr>
          <w:rFonts w:ascii="Times New Roman" w:hAnsi="Times New Roman" w:cs="Times New Roman"/>
        </w:rPr>
        <w:t>Reader</w:t>
      </w:r>
      <w:proofErr w:type="spellEnd"/>
      <w:r w:rsidRPr="00D1775D">
        <w:rPr>
          <w:rFonts w:ascii="Times New Roman" w:hAnsi="Times New Roman" w:cs="Times New Roman"/>
        </w:rPr>
        <w:t>. URL: www.sberbank.com/common/img/uploaded/files/pdf/.../Annual_report_rus_y2015.pdf</w:t>
      </w:r>
      <w:r>
        <w:rPr>
          <w:rFonts w:ascii="Times New Roman" w:hAnsi="Times New Roman" w:cs="Times New Roman"/>
        </w:rPr>
        <w:t xml:space="preserve"> (дата обращения: 04.03.2017). С</w:t>
      </w:r>
      <w:r w:rsidRPr="00D1775D">
        <w:rPr>
          <w:rFonts w:ascii="Times New Roman" w:hAnsi="Times New Roman" w:cs="Times New Roman"/>
        </w:rPr>
        <w:t>. 69.</w:t>
      </w:r>
    </w:p>
  </w:footnote>
  <w:footnote w:id="43">
    <w:p w:rsidR="001C678D" w:rsidRDefault="001C678D" w:rsidP="00907987">
      <w:pPr>
        <w:pStyle w:val="ad"/>
      </w:pPr>
      <w:r w:rsidRPr="00D1775D">
        <w:rPr>
          <w:rStyle w:val="af"/>
          <w:rFonts w:ascii="Times New Roman" w:hAnsi="Times New Roman" w:cs="Times New Roman"/>
        </w:rPr>
        <w:footnoteRef/>
      </w:r>
      <w:r w:rsidRPr="00D1775D">
        <w:rPr>
          <w:rFonts w:ascii="Times New Roman" w:hAnsi="Times New Roman" w:cs="Times New Roman"/>
        </w:rPr>
        <w:t xml:space="preserve"> Годовой отчет  ПАО «Сбербанк России» за 2015 год [Электронный ресурс] / РПБУ, неконсолидированные данные, 2016. </w:t>
      </w:r>
      <w:proofErr w:type="spellStart"/>
      <w:r w:rsidRPr="00D1775D">
        <w:rPr>
          <w:rFonts w:ascii="Times New Roman" w:hAnsi="Times New Roman" w:cs="Times New Roman"/>
        </w:rPr>
        <w:t>Загл</w:t>
      </w:r>
      <w:proofErr w:type="spellEnd"/>
      <w:r w:rsidRPr="00D1775D">
        <w:rPr>
          <w:rFonts w:ascii="Times New Roman" w:hAnsi="Times New Roman" w:cs="Times New Roman"/>
        </w:rPr>
        <w:t xml:space="preserve">. с </w:t>
      </w:r>
      <w:proofErr w:type="spellStart"/>
      <w:r w:rsidRPr="00D1775D">
        <w:rPr>
          <w:rFonts w:ascii="Times New Roman" w:hAnsi="Times New Roman" w:cs="Times New Roman"/>
        </w:rPr>
        <w:t>тит</w:t>
      </w:r>
      <w:proofErr w:type="spellEnd"/>
      <w:r w:rsidRPr="00D1775D">
        <w:rPr>
          <w:rFonts w:ascii="Times New Roman" w:hAnsi="Times New Roman" w:cs="Times New Roman"/>
        </w:rPr>
        <w:t>. экрана. Электрон</w:t>
      </w:r>
      <w:proofErr w:type="gramStart"/>
      <w:r w:rsidRPr="00D1775D">
        <w:rPr>
          <w:rFonts w:ascii="Times New Roman" w:hAnsi="Times New Roman" w:cs="Times New Roman"/>
        </w:rPr>
        <w:t>.</w:t>
      </w:r>
      <w:proofErr w:type="gramEnd"/>
      <w:r w:rsidRPr="00D1775D">
        <w:rPr>
          <w:rFonts w:ascii="Times New Roman" w:hAnsi="Times New Roman" w:cs="Times New Roman"/>
        </w:rPr>
        <w:t xml:space="preserve"> </w:t>
      </w:r>
      <w:proofErr w:type="gramStart"/>
      <w:r w:rsidRPr="00D1775D">
        <w:rPr>
          <w:rFonts w:ascii="Times New Roman" w:hAnsi="Times New Roman" w:cs="Times New Roman"/>
        </w:rPr>
        <w:t>в</w:t>
      </w:r>
      <w:proofErr w:type="gramEnd"/>
      <w:r w:rsidRPr="00D1775D">
        <w:rPr>
          <w:rFonts w:ascii="Times New Roman" w:hAnsi="Times New Roman" w:cs="Times New Roman"/>
        </w:rPr>
        <w:t xml:space="preserve">ерсия </w:t>
      </w:r>
      <w:proofErr w:type="spellStart"/>
      <w:r w:rsidRPr="00D1775D">
        <w:rPr>
          <w:rFonts w:ascii="Times New Roman" w:hAnsi="Times New Roman" w:cs="Times New Roman"/>
        </w:rPr>
        <w:t>печ</w:t>
      </w:r>
      <w:proofErr w:type="spellEnd"/>
      <w:r w:rsidRPr="00D1775D">
        <w:rPr>
          <w:rFonts w:ascii="Times New Roman" w:hAnsi="Times New Roman" w:cs="Times New Roman"/>
        </w:rPr>
        <w:t>. публикации. Доступ из корпоративной сети  ПАО «Сбербанк России». - Систем</w:t>
      </w:r>
      <w:proofErr w:type="gramStart"/>
      <w:r w:rsidRPr="00D1775D">
        <w:rPr>
          <w:rFonts w:ascii="Times New Roman" w:hAnsi="Times New Roman" w:cs="Times New Roman"/>
        </w:rPr>
        <w:t>.</w:t>
      </w:r>
      <w:proofErr w:type="gramEnd"/>
      <w:r w:rsidRPr="00D1775D">
        <w:rPr>
          <w:rFonts w:ascii="Times New Roman" w:hAnsi="Times New Roman" w:cs="Times New Roman"/>
        </w:rPr>
        <w:t xml:space="preserve"> </w:t>
      </w:r>
      <w:proofErr w:type="gramStart"/>
      <w:r w:rsidRPr="00D1775D">
        <w:rPr>
          <w:rFonts w:ascii="Times New Roman" w:hAnsi="Times New Roman" w:cs="Times New Roman"/>
        </w:rPr>
        <w:t>т</w:t>
      </w:r>
      <w:proofErr w:type="gramEnd"/>
      <w:r w:rsidRPr="00D1775D">
        <w:rPr>
          <w:rFonts w:ascii="Times New Roman" w:hAnsi="Times New Roman" w:cs="Times New Roman"/>
        </w:rPr>
        <w:t xml:space="preserve">ребования: </w:t>
      </w:r>
      <w:proofErr w:type="spellStart"/>
      <w:r w:rsidRPr="00D1775D">
        <w:rPr>
          <w:rFonts w:ascii="Times New Roman" w:hAnsi="Times New Roman" w:cs="Times New Roman"/>
        </w:rPr>
        <w:t>Adobe</w:t>
      </w:r>
      <w:proofErr w:type="spellEnd"/>
      <w:r w:rsidRPr="00D1775D">
        <w:rPr>
          <w:rFonts w:ascii="Times New Roman" w:hAnsi="Times New Roman" w:cs="Times New Roman"/>
        </w:rPr>
        <w:t xml:space="preserve"> </w:t>
      </w:r>
      <w:proofErr w:type="spellStart"/>
      <w:r w:rsidRPr="00D1775D">
        <w:rPr>
          <w:rFonts w:ascii="Times New Roman" w:hAnsi="Times New Roman" w:cs="Times New Roman"/>
        </w:rPr>
        <w:t>Reader</w:t>
      </w:r>
      <w:proofErr w:type="spellEnd"/>
      <w:r w:rsidRPr="00D1775D">
        <w:rPr>
          <w:rFonts w:ascii="Times New Roman" w:hAnsi="Times New Roman" w:cs="Times New Roman"/>
        </w:rPr>
        <w:t>. URL: www.sberbank.com/common/img/uploaded/files/pdf/.../Annual_report_rus_y2015.pdf</w:t>
      </w:r>
      <w:r>
        <w:rPr>
          <w:rFonts w:ascii="Times New Roman" w:hAnsi="Times New Roman" w:cs="Times New Roman"/>
        </w:rPr>
        <w:t xml:space="preserve"> (дата обращения: 04.03.2017). С</w:t>
      </w:r>
      <w:r w:rsidRPr="00D1775D">
        <w:rPr>
          <w:rFonts w:ascii="Times New Roman" w:hAnsi="Times New Roman" w:cs="Times New Roman"/>
        </w:rPr>
        <w:t>. 83.</w:t>
      </w:r>
    </w:p>
  </w:footnote>
  <w:footnote w:id="44">
    <w:p w:rsidR="001C678D" w:rsidRPr="00D1775D" w:rsidRDefault="001C678D" w:rsidP="00512944">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РБК: офиц. сайт  [Электронный ресурс]. //URL: http://www.rbc.ru/finances/08/11/2016/5821d4c09a79475232ca62</w:t>
      </w:r>
      <w:r>
        <w:rPr>
          <w:rFonts w:ascii="Times New Roman" w:hAnsi="Times New Roman" w:cs="Times New Roman"/>
        </w:rPr>
        <w:t>d7 (Дата обращения: 04.03.2017)</w:t>
      </w:r>
      <w:r w:rsidR="008F007A">
        <w:rPr>
          <w:rFonts w:ascii="Times New Roman" w:hAnsi="Times New Roman" w:cs="Times New Roman"/>
        </w:rPr>
        <w:t>.</w:t>
      </w:r>
    </w:p>
  </w:footnote>
  <w:footnote w:id="45">
    <w:p w:rsidR="001C678D" w:rsidRPr="00D1775D" w:rsidRDefault="001C678D">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Крупнейшие игроки рынка розничных банковских услуг // Официальный сайт аналитического агентства </w:t>
      </w:r>
      <w:proofErr w:type="spellStart"/>
      <w:r w:rsidRPr="00D1775D">
        <w:rPr>
          <w:rFonts w:ascii="Times New Roman" w:hAnsi="Times New Roman" w:cs="Times New Roman"/>
        </w:rPr>
        <w:t>Frank</w:t>
      </w:r>
      <w:proofErr w:type="spellEnd"/>
      <w:r w:rsidRPr="00D1775D">
        <w:rPr>
          <w:rFonts w:ascii="Times New Roman" w:hAnsi="Times New Roman" w:cs="Times New Roman"/>
        </w:rPr>
        <w:t xml:space="preserve"> </w:t>
      </w:r>
      <w:proofErr w:type="spellStart"/>
      <w:r w:rsidRPr="00D1775D">
        <w:rPr>
          <w:rFonts w:ascii="Times New Roman" w:hAnsi="Times New Roman" w:cs="Times New Roman"/>
        </w:rPr>
        <w:t>Research</w:t>
      </w:r>
      <w:proofErr w:type="spellEnd"/>
      <w:r w:rsidRPr="00D1775D">
        <w:rPr>
          <w:rFonts w:ascii="Times New Roman" w:hAnsi="Times New Roman" w:cs="Times New Roman"/>
        </w:rPr>
        <w:t xml:space="preserve"> </w:t>
      </w:r>
      <w:proofErr w:type="spellStart"/>
      <w:r w:rsidRPr="00D1775D">
        <w:rPr>
          <w:rFonts w:ascii="Times New Roman" w:hAnsi="Times New Roman" w:cs="Times New Roman"/>
        </w:rPr>
        <w:t>Group</w:t>
      </w:r>
      <w:proofErr w:type="spellEnd"/>
      <w:r w:rsidRPr="00D1775D">
        <w:rPr>
          <w:rFonts w:ascii="Times New Roman" w:hAnsi="Times New Roman" w:cs="Times New Roman"/>
        </w:rPr>
        <w:t>, URL: http://www.frankrg.com/index.php?new_div_id=145;  (дата обращения: 11.03.2017).</w:t>
      </w:r>
    </w:p>
  </w:footnote>
  <w:footnote w:id="46">
    <w:p w:rsidR="001C678D" w:rsidRPr="00D1775D" w:rsidRDefault="001C678D" w:rsidP="00512944">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Стратегия развития Сбербанка до 2018 года // </w:t>
      </w:r>
      <w:r w:rsidRPr="00D1775D">
        <w:rPr>
          <w:rFonts w:ascii="Times New Roman" w:hAnsi="Times New Roman" w:cs="Times New Roman"/>
          <w:lang w:val="en-US"/>
        </w:rPr>
        <w:t>URL</w:t>
      </w:r>
      <w:r w:rsidRPr="00D1775D">
        <w:rPr>
          <w:rFonts w:ascii="Times New Roman" w:hAnsi="Times New Roman" w:cs="Times New Roman"/>
        </w:rPr>
        <w:t>: http://www.sberbank.ru/ru/about/today/strategy_2018 (Дата обращения: 04.03.2017).</w:t>
      </w:r>
    </w:p>
  </w:footnote>
  <w:footnote w:id="47">
    <w:p w:rsidR="001C678D" w:rsidRPr="00D1775D" w:rsidRDefault="001C678D" w:rsidP="00512944">
      <w:pPr>
        <w:pStyle w:val="ad"/>
        <w:rPr>
          <w:rFonts w:ascii="Times New Roman" w:hAnsi="Times New Roman" w:cs="Times New Roman"/>
        </w:rPr>
      </w:pPr>
      <w:r w:rsidRPr="00D1775D">
        <w:rPr>
          <w:rStyle w:val="af"/>
          <w:rFonts w:ascii="Times New Roman" w:hAnsi="Times New Roman" w:cs="Times New Roman"/>
        </w:rPr>
        <w:footnoteRef/>
      </w:r>
      <w:r w:rsidRPr="00D1775D">
        <w:rPr>
          <w:rFonts w:ascii="Times New Roman" w:hAnsi="Times New Roman" w:cs="Times New Roman"/>
        </w:rPr>
        <w:t xml:space="preserve"> Официальный сайт ПАО «Сбербанк России</w:t>
      </w:r>
      <w:proofErr w:type="gramStart"/>
      <w:r w:rsidRPr="00D1775D">
        <w:rPr>
          <w:rFonts w:ascii="Times New Roman" w:hAnsi="Times New Roman" w:cs="Times New Roman"/>
        </w:rPr>
        <w:t>»[</w:t>
      </w:r>
      <w:proofErr w:type="gramEnd"/>
      <w:r w:rsidRPr="00D1775D">
        <w:rPr>
          <w:rFonts w:ascii="Times New Roman" w:hAnsi="Times New Roman" w:cs="Times New Roman"/>
        </w:rPr>
        <w:t>Электронный ресурс]. // URL: http://www.sberbank.ru/ru/press_center/all/article?newsID=2f8e7c22-8765-448f-afd8-469260d4599b&amp;blockID=&amp;regionID=&amp;lang=ru (дата обращения: 11.03.2017)</w:t>
      </w:r>
    </w:p>
  </w:footnote>
  <w:footnote w:id="48">
    <w:p w:rsidR="001C678D" w:rsidRDefault="001C678D" w:rsidP="00512944">
      <w:pPr>
        <w:pStyle w:val="ad"/>
      </w:pPr>
      <w:r w:rsidRPr="00D1775D">
        <w:rPr>
          <w:rStyle w:val="af"/>
          <w:rFonts w:ascii="Times New Roman" w:hAnsi="Times New Roman" w:cs="Times New Roman"/>
        </w:rPr>
        <w:footnoteRef/>
      </w:r>
      <w:r w:rsidRPr="00D1775D">
        <w:rPr>
          <w:rFonts w:ascii="Times New Roman" w:hAnsi="Times New Roman" w:cs="Times New Roman"/>
        </w:rPr>
        <w:t xml:space="preserve"> Консолидированная финансовая отчетность Сбербанка за 2016 г. // URL: http://www.sberbank.com/ru/investor-relations/reports-and-publications/ifrs (Дата обращения: 3.03.2017)</w:t>
      </w:r>
    </w:p>
  </w:footnote>
  <w:footnote w:id="49">
    <w:p w:rsidR="001C678D" w:rsidRPr="00D1775D" w:rsidRDefault="001C678D" w:rsidP="00512944">
      <w:pPr>
        <w:pStyle w:val="ad"/>
        <w:rPr>
          <w:rFonts w:ascii="Times New Roman" w:hAnsi="Times New Roman" w:cs="Times New Roman"/>
          <w:lang w:val="en-US"/>
        </w:rPr>
      </w:pPr>
      <w:r w:rsidRPr="00D1775D">
        <w:rPr>
          <w:rStyle w:val="af"/>
          <w:rFonts w:ascii="Times New Roman" w:hAnsi="Times New Roman" w:cs="Times New Roman"/>
        </w:rPr>
        <w:footnoteRef/>
      </w:r>
      <w:r w:rsidRPr="00D1775D">
        <w:rPr>
          <w:rFonts w:ascii="Times New Roman" w:hAnsi="Times New Roman" w:cs="Times New Roman"/>
          <w:lang w:val="en-US"/>
        </w:rPr>
        <w:t xml:space="preserve"> </w:t>
      </w:r>
      <w:proofErr w:type="spellStart"/>
      <w:r w:rsidRPr="00D1775D">
        <w:rPr>
          <w:rFonts w:ascii="Times New Roman" w:hAnsi="Times New Roman" w:cs="Times New Roman"/>
          <w:lang w:val="en-US"/>
        </w:rPr>
        <w:t>Wilna</w:t>
      </w:r>
      <w:proofErr w:type="spellEnd"/>
      <w:r w:rsidRPr="00D1775D">
        <w:rPr>
          <w:rFonts w:ascii="Times New Roman" w:hAnsi="Times New Roman" w:cs="Times New Roman"/>
          <w:lang w:val="en-US"/>
        </w:rPr>
        <w:t xml:space="preserve"> </w:t>
      </w:r>
      <w:proofErr w:type="spellStart"/>
      <w:r w:rsidRPr="00D1775D">
        <w:rPr>
          <w:rFonts w:ascii="Times New Roman" w:hAnsi="Times New Roman" w:cs="Times New Roman"/>
          <w:lang w:val="en-US"/>
        </w:rPr>
        <w:t>Steyn</w:t>
      </w:r>
      <w:proofErr w:type="spellEnd"/>
      <w:r w:rsidRPr="00D1775D">
        <w:rPr>
          <w:rFonts w:ascii="Times New Roman" w:hAnsi="Times New Roman" w:cs="Times New Roman"/>
          <w:lang w:val="en-US"/>
        </w:rPr>
        <w:t xml:space="preserve"> </w:t>
      </w:r>
      <w:proofErr w:type="spellStart"/>
      <w:r w:rsidRPr="00D1775D">
        <w:rPr>
          <w:rFonts w:ascii="Times New Roman" w:hAnsi="Times New Roman" w:cs="Times New Roman"/>
          <w:lang w:val="en-US"/>
        </w:rPr>
        <w:t>Bruwer</w:t>
      </w:r>
      <w:proofErr w:type="spellEnd"/>
      <w:r w:rsidRPr="00D1775D">
        <w:rPr>
          <w:rFonts w:ascii="Times New Roman" w:hAnsi="Times New Roman" w:cs="Times New Roman"/>
          <w:lang w:val="en-US"/>
        </w:rPr>
        <w:t>, Willie Hamman, «How can cash-flow patterns assist analysts in investigating a</w:t>
      </w:r>
    </w:p>
    <w:p w:rsidR="001C678D" w:rsidRPr="00781879" w:rsidRDefault="001C678D" w:rsidP="00512944">
      <w:pPr>
        <w:pStyle w:val="ad"/>
        <w:rPr>
          <w:lang w:val="en-US"/>
        </w:rPr>
      </w:pPr>
      <w:proofErr w:type="gramStart"/>
      <w:r w:rsidRPr="00D1775D">
        <w:rPr>
          <w:rFonts w:ascii="Times New Roman" w:hAnsi="Times New Roman" w:cs="Times New Roman"/>
          <w:lang w:val="en-US"/>
        </w:rPr>
        <w:t>company’s</w:t>
      </w:r>
      <w:proofErr w:type="gramEnd"/>
      <w:r w:rsidRPr="00D1775D">
        <w:rPr>
          <w:rFonts w:ascii="Times New Roman" w:hAnsi="Times New Roman" w:cs="Times New Roman"/>
          <w:lang w:val="en-US"/>
        </w:rPr>
        <w:t xml:space="preserve"> financial health?» </w:t>
      </w:r>
      <w:proofErr w:type="spellStart"/>
      <w:proofErr w:type="gramStart"/>
      <w:r w:rsidRPr="00D1775D">
        <w:rPr>
          <w:rFonts w:ascii="Times New Roman" w:hAnsi="Times New Roman" w:cs="Times New Roman"/>
          <w:lang w:val="en-US"/>
        </w:rPr>
        <w:t>C</w:t>
      </w:r>
      <w:r w:rsidR="00962841">
        <w:rPr>
          <w:rFonts w:ascii="Times New Roman" w:hAnsi="Times New Roman" w:cs="Times New Roman"/>
          <w:lang w:val="en-US"/>
        </w:rPr>
        <w:t>orporateCulture</w:t>
      </w:r>
      <w:proofErr w:type="spellEnd"/>
      <w:r w:rsidR="00962841">
        <w:rPr>
          <w:rFonts w:ascii="Times New Roman" w:hAnsi="Times New Roman" w:cs="Times New Roman"/>
          <w:lang w:val="en-US"/>
        </w:rPr>
        <w:t>, February, 2008</w:t>
      </w:r>
      <w:r w:rsidR="00962841" w:rsidRPr="00962841">
        <w:rPr>
          <w:rFonts w:ascii="Times New Roman" w:hAnsi="Times New Roman" w:cs="Times New Roman"/>
          <w:lang w:val="en-US"/>
        </w:rPr>
        <w:t xml:space="preserve">, </w:t>
      </w:r>
      <w:r w:rsidR="00962841">
        <w:rPr>
          <w:rFonts w:ascii="Times New Roman" w:hAnsi="Times New Roman" w:cs="Times New Roman"/>
          <w:lang w:val="en-US"/>
        </w:rPr>
        <w:t>p.32.</w:t>
      </w:r>
      <w:proofErr w:type="gramEnd"/>
    </w:p>
  </w:footnote>
  <w:footnote w:id="50">
    <w:p w:rsidR="001C678D" w:rsidRPr="006D0F1A" w:rsidRDefault="001C678D" w:rsidP="00512944">
      <w:pPr>
        <w:pStyle w:val="ad"/>
        <w:rPr>
          <w:rFonts w:ascii="Times New Roman" w:hAnsi="Times New Roman" w:cs="Times New Roman"/>
        </w:rPr>
      </w:pPr>
      <w:r w:rsidRPr="006D0F1A">
        <w:rPr>
          <w:rStyle w:val="af"/>
          <w:rFonts w:ascii="Times New Roman" w:hAnsi="Times New Roman" w:cs="Times New Roman"/>
        </w:rPr>
        <w:footnoteRef/>
      </w:r>
      <w:r w:rsidRPr="006D0F1A">
        <w:rPr>
          <w:rFonts w:ascii="Times New Roman" w:hAnsi="Times New Roman" w:cs="Times New Roman"/>
        </w:rPr>
        <w:t xml:space="preserve"> URL: http://www.banki.ru/services/responses/ (дата обращения: 11.03.2017)</w:t>
      </w:r>
      <w:r w:rsidR="00341165">
        <w:rPr>
          <w:rFonts w:ascii="Times New Roman" w:hAnsi="Times New Roman" w:cs="Times New Roman"/>
        </w:rPr>
        <w:t>.</w:t>
      </w:r>
    </w:p>
  </w:footnote>
  <w:footnote w:id="51">
    <w:p w:rsidR="001C678D" w:rsidRPr="006D0F1A" w:rsidRDefault="001C678D" w:rsidP="00512944">
      <w:pPr>
        <w:pStyle w:val="ad"/>
        <w:rPr>
          <w:rFonts w:ascii="Times New Roman" w:hAnsi="Times New Roman" w:cs="Times New Roman"/>
        </w:rPr>
      </w:pPr>
      <w:r w:rsidRPr="006D0F1A">
        <w:rPr>
          <w:rStyle w:val="af"/>
          <w:rFonts w:ascii="Times New Roman" w:hAnsi="Times New Roman" w:cs="Times New Roman"/>
        </w:rPr>
        <w:footnoteRef/>
      </w:r>
      <w:r w:rsidRPr="006D0F1A">
        <w:rPr>
          <w:rFonts w:ascii="Times New Roman" w:hAnsi="Times New Roman" w:cs="Times New Roman"/>
        </w:rPr>
        <w:t xml:space="preserve"> </w:t>
      </w:r>
      <w:r w:rsidRPr="006D0F1A">
        <w:rPr>
          <w:rFonts w:ascii="Times New Roman" w:hAnsi="Times New Roman" w:cs="Times New Roman"/>
          <w:lang w:val="en-US"/>
        </w:rPr>
        <w:t>URL</w:t>
      </w:r>
      <w:r w:rsidRPr="006D0F1A">
        <w:rPr>
          <w:rFonts w:ascii="Times New Roman" w:hAnsi="Times New Roman" w:cs="Times New Roman"/>
        </w:rPr>
        <w:t xml:space="preserve">: </w:t>
      </w:r>
      <w:r w:rsidRPr="006D0F1A">
        <w:rPr>
          <w:rFonts w:ascii="Times New Roman" w:hAnsi="Times New Roman" w:cs="Times New Roman"/>
          <w:lang w:val="en-US"/>
        </w:rPr>
        <w:t>https</w:t>
      </w:r>
      <w:r w:rsidRPr="006D0F1A">
        <w:rPr>
          <w:rFonts w:ascii="Times New Roman" w:hAnsi="Times New Roman" w:cs="Times New Roman"/>
        </w:rPr>
        <w:t>://</w:t>
      </w:r>
      <w:r w:rsidRPr="006D0F1A">
        <w:rPr>
          <w:rFonts w:ascii="Times New Roman" w:hAnsi="Times New Roman" w:cs="Times New Roman"/>
          <w:lang w:val="en-US"/>
        </w:rPr>
        <w:t>life</w:t>
      </w:r>
      <w:r w:rsidRPr="006D0F1A">
        <w:rPr>
          <w:rFonts w:ascii="Times New Roman" w:hAnsi="Times New Roman" w:cs="Times New Roman"/>
        </w:rPr>
        <w:t>.</w:t>
      </w:r>
      <w:proofErr w:type="spellStart"/>
      <w:r w:rsidRPr="006D0F1A">
        <w:rPr>
          <w:rFonts w:ascii="Times New Roman" w:hAnsi="Times New Roman" w:cs="Times New Roman"/>
          <w:lang w:val="en-US"/>
        </w:rPr>
        <w:t>ru</w:t>
      </w:r>
      <w:proofErr w:type="spellEnd"/>
      <w:r w:rsidRPr="006D0F1A">
        <w:rPr>
          <w:rFonts w:ascii="Times New Roman" w:hAnsi="Times New Roman" w:cs="Times New Roman"/>
        </w:rPr>
        <w:t>/</w:t>
      </w:r>
      <w:r w:rsidRPr="006D0F1A">
        <w:rPr>
          <w:rFonts w:ascii="Times New Roman" w:hAnsi="Times New Roman" w:cs="Times New Roman"/>
          <w:lang w:val="en-US"/>
        </w:rPr>
        <w:t>t</w:t>
      </w:r>
      <w:r w:rsidRPr="006D0F1A">
        <w:rPr>
          <w:rFonts w:ascii="Times New Roman" w:hAnsi="Times New Roman" w:cs="Times New Roman"/>
        </w:rPr>
        <w:t>/сбербанк/919010/</w:t>
      </w:r>
      <w:proofErr w:type="spellStart"/>
      <w:r w:rsidRPr="006D0F1A">
        <w:rPr>
          <w:rFonts w:ascii="Times New Roman" w:hAnsi="Times New Roman" w:cs="Times New Roman"/>
          <w:lang w:val="en-US"/>
        </w:rPr>
        <w:t>postavshchiki</w:t>
      </w:r>
      <w:proofErr w:type="spellEnd"/>
      <w:r w:rsidRPr="006D0F1A">
        <w:rPr>
          <w:rFonts w:ascii="Times New Roman" w:hAnsi="Times New Roman" w:cs="Times New Roman"/>
        </w:rPr>
        <w:t>_</w:t>
      </w:r>
      <w:proofErr w:type="spellStart"/>
      <w:r w:rsidRPr="006D0F1A">
        <w:rPr>
          <w:rFonts w:ascii="Times New Roman" w:hAnsi="Times New Roman" w:cs="Times New Roman"/>
          <w:lang w:val="en-US"/>
        </w:rPr>
        <w:t>bankomatov</w:t>
      </w:r>
      <w:proofErr w:type="spellEnd"/>
      <w:r w:rsidRPr="006D0F1A">
        <w:rPr>
          <w:rFonts w:ascii="Times New Roman" w:hAnsi="Times New Roman" w:cs="Times New Roman"/>
        </w:rPr>
        <w:t>_</w:t>
      </w:r>
      <w:proofErr w:type="spellStart"/>
      <w:r w:rsidRPr="006D0F1A">
        <w:rPr>
          <w:rFonts w:ascii="Times New Roman" w:hAnsi="Times New Roman" w:cs="Times New Roman"/>
          <w:lang w:val="en-US"/>
        </w:rPr>
        <w:t>otkazyvaiutsia</w:t>
      </w:r>
      <w:proofErr w:type="spellEnd"/>
      <w:r w:rsidRPr="006D0F1A">
        <w:rPr>
          <w:rFonts w:ascii="Times New Roman" w:hAnsi="Times New Roman" w:cs="Times New Roman"/>
        </w:rPr>
        <w:t>_</w:t>
      </w:r>
      <w:proofErr w:type="spellStart"/>
      <w:r w:rsidRPr="006D0F1A">
        <w:rPr>
          <w:rFonts w:ascii="Times New Roman" w:hAnsi="Times New Roman" w:cs="Times New Roman"/>
          <w:lang w:val="en-US"/>
        </w:rPr>
        <w:t>ot</w:t>
      </w:r>
      <w:proofErr w:type="spellEnd"/>
      <w:r w:rsidRPr="006D0F1A">
        <w:rPr>
          <w:rFonts w:ascii="Times New Roman" w:hAnsi="Times New Roman" w:cs="Times New Roman"/>
        </w:rPr>
        <w:t>_</w:t>
      </w:r>
      <w:proofErr w:type="spellStart"/>
      <w:r w:rsidRPr="006D0F1A">
        <w:rPr>
          <w:rFonts w:ascii="Times New Roman" w:hAnsi="Times New Roman" w:cs="Times New Roman"/>
          <w:lang w:val="en-US"/>
        </w:rPr>
        <w:t>tiendierov</w:t>
      </w:r>
      <w:proofErr w:type="spellEnd"/>
      <w:r w:rsidRPr="006D0F1A">
        <w:rPr>
          <w:rFonts w:ascii="Times New Roman" w:hAnsi="Times New Roman" w:cs="Times New Roman"/>
        </w:rPr>
        <w:t>_</w:t>
      </w:r>
      <w:proofErr w:type="spellStart"/>
      <w:r w:rsidRPr="006D0F1A">
        <w:rPr>
          <w:rFonts w:ascii="Times New Roman" w:hAnsi="Times New Roman" w:cs="Times New Roman"/>
          <w:lang w:val="en-US"/>
        </w:rPr>
        <w:t>sbierbanka</w:t>
      </w:r>
      <w:proofErr w:type="spellEnd"/>
      <w:r w:rsidRPr="006D0F1A">
        <w:rPr>
          <w:rFonts w:ascii="Times New Roman" w:hAnsi="Times New Roman" w:cs="Times New Roman"/>
        </w:rPr>
        <w:t xml:space="preserve"> (дата обращения 20.04.2017)</w:t>
      </w:r>
      <w:r w:rsidR="00341165">
        <w:rPr>
          <w:rFonts w:ascii="Times New Roman" w:hAnsi="Times New Roman" w:cs="Times New Roman"/>
        </w:rPr>
        <w:t>.</w:t>
      </w:r>
    </w:p>
  </w:footnote>
  <w:footnote w:id="52">
    <w:p w:rsidR="001C678D" w:rsidRPr="006D0F1A" w:rsidRDefault="001C678D" w:rsidP="00512944">
      <w:pPr>
        <w:pStyle w:val="ad"/>
        <w:rPr>
          <w:rFonts w:ascii="Times New Roman" w:hAnsi="Times New Roman" w:cs="Times New Roman"/>
        </w:rPr>
      </w:pPr>
      <w:r w:rsidRPr="006D0F1A">
        <w:rPr>
          <w:rStyle w:val="af"/>
          <w:rFonts w:ascii="Times New Roman" w:hAnsi="Times New Roman" w:cs="Times New Roman"/>
        </w:rPr>
        <w:footnoteRef/>
      </w:r>
      <w:r w:rsidRPr="006D0F1A">
        <w:rPr>
          <w:rFonts w:ascii="Times New Roman" w:hAnsi="Times New Roman" w:cs="Times New Roman"/>
        </w:rPr>
        <w:t xml:space="preserve"> </w:t>
      </w:r>
      <w:r w:rsidRPr="006D0F1A">
        <w:rPr>
          <w:rFonts w:ascii="Times New Roman" w:hAnsi="Times New Roman" w:cs="Times New Roman"/>
          <w:lang w:val="en-US"/>
        </w:rPr>
        <w:t>URL</w:t>
      </w:r>
      <w:r w:rsidRPr="006D0F1A">
        <w:rPr>
          <w:rFonts w:ascii="Times New Roman" w:hAnsi="Times New Roman" w:cs="Times New Roman"/>
        </w:rPr>
        <w:t xml:space="preserve">: </w:t>
      </w:r>
      <w:r w:rsidRPr="006D0F1A">
        <w:rPr>
          <w:rFonts w:ascii="Times New Roman" w:hAnsi="Times New Roman" w:cs="Times New Roman"/>
          <w:lang w:val="en-US"/>
        </w:rPr>
        <w:t>http</w:t>
      </w:r>
      <w:r w:rsidRPr="006D0F1A">
        <w:rPr>
          <w:rFonts w:ascii="Times New Roman" w:hAnsi="Times New Roman" w:cs="Times New Roman"/>
        </w:rPr>
        <w:t>://</w:t>
      </w:r>
      <w:proofErr w:type="spellStart"/>
      <w:r w:rsidRPr="006D0F1A">
        <w:rPr>
          <w:rFonts w:ascii="Times New Roman" w:hAnsi="Times New Roman" w:cs="Times New Roman"/>
          <w:lang w:val="en-US"/>
        </w:rPr>
        <w:t>surfingbird</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ru</w:t>
      </w:r>
      <w:proofErr w:type="spellEnd"/>
      <w:r w:rsidRPr="006D0F1A">
        <w:rPr>
          <w:rFonts w:ascii="Times New Roman" w:hAnsi="Times New Roman" w:cs="Times New Roman"/>
        </w:rPr>
        <w:t>/</w:t>
      </w:r>
      <w:r w:rsidRPr="006D0F1A">
        <w:rPr>
          <w:rFonts w:ascii="Times New Roman" w:hAnsi="Times New Roman" w:cs="Times New Roman"/>
          <w:lang w:val="en-US"/>
        </w:rPr>
        <w:t>surf</w:t>
      </w:r>
      <w:r w:rsidRPr="006D0F1A">
        <w:rPr>
          <w:rFonts w:ascii="Times New Roman" w:hAnsi="Times New Roman" w:cs="Times New Roman"/>
        </w:rPr>
        <w:t>/</w:t>
      </w:r>
      <w:proofErr w:type="spellStart"/>
      <w:r w:rsidRPr="006D0F1A">
        <w:rPr>
          <w:rFonts w:ascii="Times New Roman" w:hAnsi="Times New Roman" w:cs="Times New Roman"/>
          <w:lang w:val="en-US"/>
        </w:rPr>
        <w:t>dNEja</w:t>
      </w:r>
      <w:proofErr w:type="spellEnd"/>
      <w:r w:rsidRPr="006D0F1A">
        <w:rPr>
          <w:rFonts w:ascii="Times New Roman" w:hAnsi="Times New Roman" w:cs="Times New Roman"/>
        </w:rPr>
        <w:t>45</w:t>
      </w:r>
      <w:r w:rsidRPr="006D0F1A">
        <w:rPr>
          <w:rFonts w:ascii="Times New Roman" w:hAnsi="Times New Roman" w:cs="Times New Roman"/>
          <w:lang w:val="en-US"/>
        </w:rPr>
        <w:t>F</w:t>
      </w:r>
      <w:r w:rsidRPr="006D0F1A">
        <w:rPr>
          <w:rFonts w:ascii="Times New Roman" w:hAnsi="Times New Roman" w:cs="Times New Roman"/>
        </w:rPr>
        <w:t>6#.</w:t>
      </w:r>
      <w:proofErr w:type="spellStart"/>
      <w:r w:rsidRPr="006D0F1A">
        <w:rPr>
          <w:rFonts w:ascii="Times New Roman" w:hAnsi="Times New Roman" w:cs="Times New Roman"/>
          <w:lang w:val="en-US"/>
        </w:rPr>
        <w:t>WQNyjvnyjIU</w:t>
      </w:r>
      <w:proofErr w:type="spellEnd"/>
      <w:r w:rsidRPr="006D0F1A">
        <w:rPr>
          <w:rFonts w:ascii="Times New Roman" w:hAnsi="Times New Roman" w:cs="Times New Roman"/>
        </w:rPr>
        <w:t xml:space="preserve"> (дата обращения 20.04.2017)</w:t>
      </w:r>
      <w:r w:rsidR="00341165">
        <w:rPr>
          <w:rFonts w:ascii="Times New Roman" w:hAnsi="Times New Roman" w:cs="Times New Roman"/>
        </w:rPr>
        <w:t>.</w:t>
      </w:r>
    </w:p>
  </w:footnote>
  <w:footnote w:id="53">
    <w:p w:rsidR="001C678D" w:rsidRPr="006D0F1A" w:rsidRDefault="001C678D" w:rsidP="00512944">
      <w:pPr>
        <w:pStyle w:val="ad"/>
        <w:rPr>
          <w:rFonts w:ascii="Times New Roman" w:hAnsi="Times New Roman" w:cs="Times New Roman"/>
        </w:rPr>
      </w:pPr>
      <w:r w:rsidRPr="006D0F1A">
        <w:rPr>
          <w:rStyle w:val="af"/>
          <w:rFonts w:ascii="Times New Roman" w:hAnsi="Times New Roman" w:cs="Times New Roman"/>
        </w:rPr>
        <w:footnoteRef/>
      </w:r>
      <w:r w:rsidRPr="006D0F1A">
        <w:rPr>
          <w:rFonts w:ascii="Times New Roman" w:hAnsi="Times New Roman" w:cs="Times New Roman"/>
        </w:rPr>
        <w:t xml:space="preserve">  </w:t>
      </w:r>
      <w:r w:rsidRPr="006D0F1A">
        <w:rPr>
          <w:rFonts w:ascii="Times New Roman" w:hAnsi="Times New Roman" w:cs="Times New Roman"/>
          <w:lang w:val="en-US"/>
        </w:rPr>
        <w:t>URL</w:t>
      </w:r>
      <w:r w:rsidRPr="006D0F1A">
        <w:rPr>
          <w:rFonts w:ascii="Times New Roman" w:hAnsi="Times New Roman" w:cs="Times New Roman"/>
        </w:rPr>
        <w:t xml:space="preserve">: </w:t>
      </w:r>
      <w:r w:rsidRPr="006D0F1A">
        <w:rPr>
          <w:rFonts w:ascii="Times New Roman" w:hAnsi="Times New Roman" w:cs="Times New Roman"/>
          <w:lang w:val="en-US"/>
        </w:rPr>
        <w:t>http</w:t>
      </w:r>
      <w:r w:rsidRPr="006D0F1A">
        <w:rPr>
          <w:rFonts w:ascii="Times New Roman" w:hAnsi="Times New Roman" w:cs="Times New Roman"/>
        </w:rPr>
        <w:t>://</w:t>
      </w:r>
      <w:r w:rsidRPr="006D0F1A">
        <w:rPr>
          <w:rFonts w:ascii="Times New Roman" w:hAnsi="Times New Roman" w:cs="Times New Roman"/>
          <w:lang w:val="en-US"/>
        </w:rPr>
        <w:t>www</w:t>
      </w:r>
      <w:r w:rsidRPr="006D0F1A">
        <w:rPr>
          <w:rFonts w:ascii="Times New Roman" w:hAnsi="Times New Roman" w:cs="Times New Roman"/>
        </w:rPr>
        <w:t>.</w:t>
      </w:r>
      <w:proofErr w:type="spellStart"/>
      <w:r w:rsidRPr="006D0F1A">
        <w:rPr>
          <w:rFonts w:ascii="Times New Roman" w:hAnsi="Times New Roman" w:cs="Times New Roman"/>
          <w:lang w:val="en-US"/>
        </w:rPr>
        <w:t>zakupki</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gov</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ru</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epz</w:t>
      </w:r>
      <w:proofErr w:type="spellEnd"/>
      <w:r w:rsidRPr="006D0F1A">
        <w:rPr>
          <w:rFonts w:ascii="Times New Roman" w:hAnsi="Times New Roman" w:cs="Times New Roman"/>
        </w:rPr>
        <w:t>/</w:t>
      </w:r>
      <w:r w:rsidRPr="006D0F1A">
        <w:rPr>
          <w:rFonts w:ascii="Times New Roman" w:hAnsi="Times New Roman" w:cs="Times New Roman"/>
          <w:lang w:val="en-US"/>
        </w:rPr>
        <w:t>main</w:t>
      </w:r>
      <w:r w:rsidRPr="006D0F1A">
        <w:rPr>
          <w:rFonts w:ascii="Times New Roman" w:hAnsi="Times New Roman" w:cs="Times New Roman"/>
        </w:rPr>
        <w:t>/</w:t>
      </w:r>
      <w:r w:rsidRPr="006D0F1A">
        <w:rPr>
          <w:rFonts w:ascii="Times New Roman" w:hAnsi="Times New Roman" w:cs="Times New Roman"/>
          <w:lang w:val="en-US"/>
        </w:rPr>
        <w:t>public</w:t>
      </w:r>
      <w:r w:rsidRPr="006D0F1A">
        <w:rPr>
          <w:rFonts w:ascii="Times New Roman" w:hAnsi="Times New Roman" w:cs="Times New Roman"/>
        </w:rPr>
        <w:t>/</w:t>
      </w:r>
      <w:r w:rsidRPr="006D0F1A">
        <w:rPr>
          <w:rFonts w:ascii="Times New Roman" w:hAnsi="Times New Roman" w:cs="Times New Roman"/>
          <w:lang w:val="en-US"/>
        </w:rPr>
        <w:t>home</w:t>
      </w:r>
      <w:r w:rsidRPr="006D0F1A">
        <w:rPr>
          <w:rFonts w:ascii="Times New Roman" w:hAnsi="Times New Roman" w:cs="Times New Roman"/>
        </w:rPr>
        <w:t>.</w:t>
      </w:r>
      <w:r w:rsidRPr="006D0F1A">
        <w:rPr>
          <w:rFonts w:ascii="Times New Roman" w:hAnsi="Times New Roman" w:cs="Times New Roman"/>
          <w:lang w:val="en-US"/>
        </w:rPr>
        <w:t>html</w:t>
      </w:r>
      <w:r w:rsidRPr="006D0F1A">
        <w:rPr>
          <w:rFonts w:ascii="Times New Roman" w:hAnsi="Times New Roman" w:cs="Times New Roman"/>
        </w:rPr>
        <w:t>?</w:t>
      </w:r>
      <w:proofErr w:type="spellStart"/>
      <w:r w:rsidRPr="006D0F1A">
        <w:rPr>
          <w:rFonts w:ascii="Times New Roman" w:hAnsi="Times New Roman" w:cs="Times New Roman"/>
          <w:lang w:val="en-US"/>
        </w:rPr>
        <w:t>placeOfSearch</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fz</w:t>
      </w:r>
      <w:proofErr w:type="spellEnd"/>
      <w:r w:rsidRPr="006D0F1A">
        <w:rPr>
          <w:rFonts w:ascii="Times New Roman" w:hAnsi="Times New Roman" w:cs="Times New Roman"/>
        </w:rPr>
        <w:t>44 (дата обращения 20.04.2017)</w:t>
      </w:r>
      <w:r w:rsidR="00341165">
        <w:rPr>
          <w:rFonts w:ascii="Times New Roman" w:hAnsi="Times New Roman" w:cs="Times New Roman"/>
        </w:rPr>
        <w:t>.</w:t>
      </w:r>
    </w:p>
  </w:footnote>
  <w:footnote w:id="54">
    <w:p w:rsidR="001C678D" w:rsidRPr="00766BCA" w:rsidRDefault="001C678D" w:rsidP="00512944">
      <w:pPr>
        <w:pStyle w:val="ad"/>
      </w:pPr>
      <w:r w:rsidRPr="006D0F1A">
        <w:rPr>
          <w:rStyle w:val="af"/>
          <w:rFonts w:ascii="Times New Roman" w:hAnsi="Times New Roman" w:cs="Times New Roman"/>
        </w:rPr>
        <w:footnoteRef/>
      </w:r>
      <w:r w:rsidRPr="006D0F1A">
        <w:rPr>
          <w:rFonts w:ascii="Times New Roman" w:hAnsi="Times New Roman" w:cs="Times New Roman"/>
        </w:rPr>
        <w:t xml:space="preserve">  </w:t>
      </w:r>
      <w:r w:rsidRPr="006D0F1A">
        <w:rPr>
          <w:rFonts w:ascii="Times New Roman" w:hAnsi="Times New Roman" w:cs="Times New Roman"/>
          <w:lang w:val="en-US"/>
        </w:rPr>
        <w:t>URL</w:t>
      </w:r>
      <w:r w:rsidRPr="006D0F1A">
        <w:rPr>
          <w:rFonts w:ascii="Times New Roman" w:hAnsi="Times New Roman" w:cs="Times New Roman"/>
        </w:rPr>
        <w:t xml:space="preserve">:  </w:t>
      </w:r>
      <w:r w:rsidRPr="006D0F1A">
        <w:rPr>
          <w:rFonts w:ascii="Times New Roman" w:hAnsi="Times New Roman" w:cs="Times New Roman"/>
          <w:lang w:val="en-US"/>
        </w:rPr>
        <w:t>https</w:t>
      </w:r>
      <w:r w:rsidRPr="006D0F1A">
        <w:rPr>
          <w:rFonts w:ascii="Times New Roman" w:hAnsi="Times New Roman" w:cs="Times New Roman"/>
        </w:rPr>
        <w:t>://</w:t>
      </w:r>
      <w:proofErr w:type="spellStart"/>
      <w:r w:rsidRPr="006D0F1A">
        <w:rPr>
          <w:rFonts w:ascii="Times New Roman" w:hAnsi="Times New Roman" w:cs="Times New Roman"/>
          <w:lang w:val="en-US"/>
        </w:rPr>
        <w:t>kontur</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ru</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proizvodstvo</w:t>
      </w:r>
      <w:proofErr w:type="spellEnd"/>
      <w:r w:rsidRPr="006D0F1A">
        <w:rPr>
          <w:rFonts w:ascii="Times New Roman" w:hAnsi="Times New Roman" w:cs="Times New Roman"/>
        </w:rPr>
        <w:t>_</w:t>
      </w:r>
      <w:proofErr w:type="spellStart"/>
      <w:r w:rsidRPr="006D0F1A">
        <w:rPr>
          <w:rFonts w:ascii="Times New Roman" w:hAnsi="Times New Roman" w:cs="Times New Roman"/>
          <w:lang w:val="en-US"/>
        </w:rPr>
        <w:t>bankomatov</w:t>
      </w:r>
      <w:proofErr w:type="spellEnd"/>
      <w:r w:rsidRPr="006D0F1A">
        <w:rPr>
          <w:rFonts w:ascii="Times New Roman" w:hAnsi="Times New Roman" w:cs="Times New Roman"/>
        </w:rPr>
        <w:t xml:space="preserve"> (дата обращения 20.04.2017)</w:t>
      </w:r>
      <w:r w:rsidR="00341165">
        <w:rPr>
          <w:rFonts w:ascii="Times New Roman" w:hAnsi="Times New Roman" w:cs="Times New Roman"/>
        </w:rPr>
        <w:t>.</w:t>
      </w:r>
    </w:p>
  </w:footnote>
  <w:footnote w:id="55">
    <w:p w:rsidR="001C678D" w:rsidRPr="006D0F1A" w:rsidRDefault="001C678D" w:rsidP="00512944">
      <w:pPr>
        <w:pStyle w:val="ad"/>
        <w:rPr>
          <w:rFonts w:ascii="Times New Roman" w:hAnsi="Times New Roman" w:cs="Times New Roman"/>
        </w:rPr>
      </w:pPr>
      <w:r w:rsidRPr="006D0F1A">
        <w:rPr>
          <w:rStyle w:val="af"/>
          <w:rFonts w:ascii="Times New Roman" w:hAnsi="Times New Roman" w:cs="Times New Roman"/>
        </w:rPr>
        <w:footnoteRef/>
      </w:r>
      <w:r w:rsidRPr="006D0F1A">
        <w:rPr>
          <w:rFonts w:ascii="Times New Roman" w:hAnsi="Times New Roman" w:cs="Times New Roman"/>
        </w:rPr>
        <w:t xml:space="preserve">  </w:t>
      </w:r>
      <w:r w:rsidRPr="006D0F1A">
        <w:rPr>
          <w:rFonts w:ascii="Times New Roman" w:hAnsi="Times New Roman" w:cs="Times New Roman"/>
          <w:lang w:val="en-US"/>
        </w:rPr>
        <w:t>URL</w:t>
      </w:r>
      <w:r w:rsidRPr="006D0F1A">
        <w:rPr>
          <w:rFonts w:ascii="Times New Roman" w:hAnsi="Times New Roman" w:cs="Times New Roman"/>
        </w:rPr>
        <w:t xml:space="preserve">: </w:t>
      </w:r>
      <w:r w:rsidRPr="006D0F1A">
        <w:rPr>
          <w:rFonts w:ascii="Times New Roman" w:hAnsi="Times New Roman" w:cs="Times New Roman"/>
          <w:lang w:val="en-US"/>
        </w:rPr>
        <w:t>http</w:t>
      </w:r>
      <w:r w:rsidRPr="006D0F1A">
        <w:rPr>
          <w:rFonts w:ascii="Times New Roman" w:hAnsi="Times New Roman" w:cs="Times New Roman"/>
        </w:rPr>
        <w:t>://</w:t>
      </w:r>
      <w:proofErr w:type="spellStart"/>
      <w:r w:rsidRPr="006D0F1A">
        <w:rPr>
          <w:rFonts w:ascii="Times New Roman" w:hAnsi="Times New Roman" w:cs="Times New Roman"/>
          <w:lang w:val="en-US"/>
        </w:rPr>
        <w:t>zakupki</w:t>
      </w:r>
      <w:proofErr w:type="spellEnd"/>
      <w:r w:rsidRPr="006D0F1A">
        <w:rPr>
          <w:rFonts w:ascii="Times New Roman" w:hAnsi="Times New Roman" w:cs="Times New Roman"/>
        </w:rPr>
        <w:t>360.</w:t>
      </w:r>
      <w:proofErr w:type="spellStart"/>
      <w:r w:rsidRPr="006D0F1A">
        <w:rPr>
          <w:rFonts w:ascii="Times New Roman" w:hAnsi="Times New Roman" w:cs="Times New Roman"/>
          <w:lang w:val="en-US"/>
        </w:rPr>
        <w:t>ru</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FavoriteCustomers</w:t>
      </w:r>
      <w:proofErr w:type="spellEnd"/>
      <w:r w:rsidRPr="006D0F1A">
        <w:rPr>
          <w:rFonts w:ascii="Times New Roman" w:hAnsi="Times New Roman" w:cs="Times New Roman"/>
        </w:rPr>
        <w:t>#?</w:t>
      </w:r>
      <w:r w:rsidRPr="006D0F1A">
        <w:rPr>
          <w:rFonts w:ascii="Times New Roman" w:hAnsi="Times New Roman" w:cs="Times New Roman"/>
          <w:lang w:val="en-US"/>
        </w:rPr>
        <w:t>f</w:t>
      </w:r>
      <w:r w:rsidRPr="006D0F1A">
        <w:rPr>
          <w:rFonts w:ascii="Times New Roman" w:hAnsi="Times New Roman" w:cs="Times New Roman"/>
        </w:rPr>
        <w:t>=/</w:t>
      </w:r>
      <w:r w:rsidRPr="006D0F1A">
        <w:rPr>
          <w:rFonts w:ascii="Times New Roman" w:hAnsi="Times New Roman" w:cs="Times New Roman"/>
          <w:lang w:val="en-US"/>
        </w:rPr>
        <w:t>Suppliers</w:t>
      </w:r>
      <w:r w:rsidRPr="006D0F1A">
        <w:rPr>
          <w:rFonts w:ascii="Times New Roman" w:hAnsi="Times New Roman" w:cs="Times New Roman"/>
        </w:rPr>
        <w:t>/</w:t>
      </w:r>
      <w:r w:rsidRPr="006D0F1A">
        <w:rPr>
          <w:rFonts w:ascii="Times New Roman" w:hAnsi="Times New Roman" w:cs="Times New Roman"/>
          <w:lang w:val="en-US"/>
        </w:rPr>
        <w:t>Details</w:t>
      </w:r>
      <w:r w:rsidRPr="006D0F1A">
        <w:rPr>
          <w:rFonts w:ascii="Times New Roman" w:hAnsi="Times New Roman" w:cs="Times New Roman"/>
        </w:rPr>
        <w:t>/2774755 (дата обращения 20.04.2017)</w:t>
      </w:r>
      <w:r w:rsidR="00341165">
        <w:rPr>
          <w:rFonts w:ascii="Times New Roman" w:hAnsi="Times New Roman" w:cs="Times New Roman"/>
        </w:rPr>
        <w:t>.</w:t>
      </w:r>
    </w:p>
  </w:footnote>
  <w:footnote w:id="56">
    <w:p w:rsidR="001C678D" w:rsidRPr="00606EF7" w:rsidRDefault="001C678D" w:rsidP="00512944">
      <w:pPr>
        <w:pStyle w:val="ad"/>
        <w:rPr>
          <w:rFonts w:ascii="Times New Roman" w:hAnsi="Times New Roman" w:cs="Times New Roman"/>
        </w:rPr>
      </w:pPr>
      <w:r w:rsidRPr="00606EF7">
        <w:rPr>
          <w:rStyle w:val="af"/>
          <w:rFonts w:ascii="Times New Roman" w:hAnsi="Times New Roman" w:cs="Times New Roman"/>
        </w:rPr>
        <w:footnoteRef/>
      </w:r>
      <w:r w:rsidRPr="00606EF7">
        <w:rPr>
          <w:rFonts w:ascii="Times New Roman" w:hAnsi="Times New Roman" w:cs="Times New Roman"/>
        </w:rPr>
        <w:t xml:space="preserve">  </w:t>
      </w:r>
      <w:r w:rsidRPr="00606EF7">
        <w:rPr>
          <w:rFonts w:ascii="Times New Roman" w:hAnsi="Times New Roman" w:cs="Times New Roman"/>
          <w:lang w:val="en-US"/>
        </w:rPr>
        <w:t>URL</w:t>
      </w:r>
      <w:r w:rsidRPr="00606EF7">
        <w:rPr>
          <w:rFonts w:ascii="Times New Roman" w:hAnsi="Times New Roman" w:cs="Times New Roman"/>
        </w:rPr>
        <w:t xml:space="preserve">:  </w:t>
      </w:r>
      <w:r w:rsidRPr="00606EF7">
        <w:rPr>
          <w:rFonts w:ascii="Times New Roman" w:hAnsi="Times New Roman" w:cs="Times New Roman"/>
          <w:lang w:val="en-US"/>
        </w:rPr>
        <w:t>http</w:t>
      </w:r>
      <w:r w:rsidRPr="00606EF7">
        <w:rPr>
          <w:rFonts w:ascii="Times New Roman" w:hAnsi="Times New Roman" w:cs="Times New Roman"/>
        </w:rPr>
        <w:t>://</w:t>
      </w:r>
      <w:proofErr w:type="spellStart"/>
      <w:r w:rsidRPr="00606EF7">
        <w:rPr>
          <w:rFonts w:ascii="Times New Roman" w:hAnsi="Times New Roman" w:cs="Times New Roman"/>
          <w:lang w:val="en-US"/>
        </w:rPr>
        <w:t>xn</w:t>
      </w:r>
      <w:proofErr w:type="spellEnd"/>
      <w:r w:rsidRPr="00606EF7">
        <w:rPr>
          <w:rFonts w:ascii="Times New Roman" w:hAnsi="Times New Roman" w:cs="Times New Roman"/>
        </w:rPr>
        <w:t>----</w:t>
      </w:r>
      <w:proofErr w:type="spellStart"/>
      <w:r w:rsidRPr="00606EF7">
        <w:rPr>
          <w:rFonts w:ascii="Times New Roman" w:hAnsi="Times New Roman" w:cs="Times New Roman"/>
          <w:lang w:val="en-US"/>
        </w:rPr>
        <w:t>ctbjnaatncev</w:t>
      </w:r>
      <w:proofErr w:type="spellEnd"/>
      <w:r w:rsidRPr="00606EF7">
        <w:rPr>
          <w:rFonts w:ascii="Times New Roman" w:hAnsi="Times New Roman" w:cs="Times New Roman"/>
        </w:rPr>
        <w:t>9</w:t>
      </w:r>
      <w:proofErr w:type="spellStart"/>
      <w:r w:rsidRPr="00606EF7">
        <w:rPr>
          <w:rFonts w:ascii="Times New Roman" w:hAnsi="Times New Roman" w:cs="Times New Roman"/>
          <w:lang w:val="en-US"/>
        </w:rPr>
        <w:t>av</w:t>
      </w:r>
      <w:proofErr w:type="spellEnd"/>
      <w:r w:rsidRPr="00606EF7">
        <w:rPr>
          <w:rFonts w:ascii="Times New Roman" w:hAnsi="Times New Roman" w:cs="Times New Roman"/>
        </w:rPr>
        <w:t>3</w:t>
      </w:r>
      <w:r w:rsidRPr="00606EF7">
        <w:rPr>
          <w:rFonts w:ascii="Times New Roman" w:hAnsi="Times New Roman" w:cs="Times New Roman"/>
          <w:lang w:val="en-US"/>
        </w:rPr>
        <w:t>a</w:t>
      </w:r>
      <w:r w:rsidRPr="00606EF7">
        <w:rPr>
          <w:rFonts w:ascii="Times New Roman" w:hAnsi="Times New Roman" w:cs="Times New Roman"/>
        </w:rPr>
        <w:t>8</w:t>
      </w:r>
      <w:r w:rsidRPr="00606EF7">
        <w:rPr>
          <w:rFonts w:ascii="Times New Roman" w:hAnsi="Times New Roman" w:cs="Times New Roman"/>
          <w:lang w:val="en-US"/>
        </w:rPr>
        <w:t>f</w:t>
      </w:r>
      <w:r w:rsidRPr="00606EF7">
        <w:rPr>
          <w:rFonts w:ascii="Times New Roman" w:hAnsi="Times New Roman" w:cs="Times New Roman"/>
        </w:rPr>
        <w:t>8</w:t>
      </w:r>
      <w:r w:rsidRPr="00606EF7">
        <w:rPr>
          <w:rFonts w:ascii="Times New Roman" w:hAnsi="Times New Roman" w:cs="Times New Roman"/>
          <w:lang w:val="en-US"/>
        </w:rPr>
        <w:t>b</w:t>
      </w:r>
      <w:r w:rsidRPr="00606EF7">
        <w:rPr>
          <w:rFonts w:ascii="Times New Roman" w:hAnsi="Times New Roman" w:cs="Times New Roman"/>
        </w:rPr>
        <w:t>.</w:t>
      </w:r>
      <w:proofErr w:type="spellStart"/>
      <w:r w:rsidRPr="00606EF7">
        <w:rPr>
          <w:rFonts w:ascii="Times New Roman" w:hAnsi="Times New Roman" w:cs="Times New Roman"/>
          <w:lang w:val="en-US"/>
        </w:rPr>
        <w:t>xn</w:t>
      </w:r>
      <w:proofErr w:type="spellEnd"/>
      <w:r w:rsidRPr="00606EF7">
        <w:rPr>
          <w:rFonts w:ascii="Times New Roman" w:hAnsi="Times New Roman" w:cs="Times New Roman"/>
        </w:rPr>
        <w:t>--</w:t>
      </w:r>
      <w:r w:rsidRPr="00606EF7">
        <w:rPr>
          <w:rFonts w:ascii="Times New Roman" w:hAnsi="Times New Roman" w:cs="Times New Roman"/>
          <w:lang w:val="en-US"/>
        </w:rPr>
        <w:t>p</w:t>
      </w:r>
      <w:r w:rsidRPr="00606EF7">
        <w:rPr>
          <w:rFonts w:ascii="Times New Roman" w:hAnsi="Times New Roman" w:cs="Times New Roman"/>
        </w:rPr>
        <w:t>1</w:t>
      </w:r>
      <w:proofErr w:type="spellStart"/>
      <w:r w:rsidRPr="00606EF7">
        <w:rPr>
          <w:rFonts w:ascii="Times New Roman" w:hAnsi="Times New Roman" w:cs="Times New Roman"/>
          <w:lang w:val="en-US"/>
        </w:rPr>
        <w:t>ai</w:t>
      </w:r>
      <w:proofErr w:type="spellEnd"/>
      <w:r w:rsidRPr="00606EF7">
        <w:rPr>
          <w:rFonts w:ascii="Times New Roman" w:hAnsi="Times New Roman" w:cs="Times New Roman"/>
        </w:rPr>
        <w:t>/ (дата обращения 20.04.2017)</w:t>
      </w:r>
      <w:r w:rsidR="00341165">
        <w:rPr>
          <w:rFonts w:ascii="Times New Roman" w:hAnsi="Times New Roman" w:cs="Times New Roman"/>
        </w:rPr>
        <w:t>.</w:t>
      </w:r>
    </w:p>
  </w:footnote>
  <w:footnote w:id="57">
    <w:p w:rsidR="001C678D" w:rsidRPr="00606EF7" w:rsidRDefault="001C678D" w:rsidP="00512944">
      <w:pPr>
        <w:pStyle w:val="ad"/>
        <w:rPr>
          <w:rFonts w:ascii="Times New Roman" w:hAnsi="Times New Roman" w:cs="Times New Roman"/>
        </w:rPr>
      </w:pPr>
      <w:r w:rsidRPr="00606EF7">
        <w:rPr>
          <w:rStyle w:val="af"/>
          <w:rFonts w:ascii="Times New Roman" w:hAnsi="Times New Roman" w:cs="Times New Roman"/>
        </w:rPr>
        <w:footnoteRef/>
      </w:r>
      <w:r w:rsidRPr="00606EF7">
        <w:rPr>
          <w:rFonts w:ascii="Times New Roman" w:hAnsi="Times New Roman" w:cs="Times New Roman"/>
        </w:rPr>
        <w:t xml:space="preserve">  </w:t>
      </w:r>
      <w:r w:rsidRPr="00606EF7">
        <w:rPr>
          <w:rFonts w:ascii="Times New Roman" w:hAnsi="Times New Roman" w:cs="Times New Roman"/>
          <w:lang w:val="en-US"/>
        </w:rPr>
        <w:t>URL</w:t>
      </w:r>
      <w:r w:rsidRPr="00606EF7">
        <w:rPr>
          <w:rFonts w:ascii="Times New Roman" w:hAnsi="Times New Roman" w:cs="Times New Roman"/>
        </w:rPr>
        <w:t xml:space="preserve">:  </w:t>
      </w:r>
      <w:r w:rsidRPr="00606EF7">
        <w:rPr>
          <w:rFonts w:ascii="Times New Roman" w:hAnsi="Times New Roman" w:cs="Times New Roman"/>
          <w:lang w:val="en-US"/>
        </w:rPr>
        <w:t>http</w:t>
      </w:r>
      <w:r w:rsidRPr="00606EF7">
        <w:rPr>
          <w:rFonts w:ascii="Times New Roman" w:hAnsi="Times New Roman" w:cs="Times New Roman"/>
        </w:rPr>
        <w:t>://</w:t>
      </w:r>
      <w:r w:rsidRPr="00606EF7">
        <w:rPr>
          <w:rFonts w:ascii="Times New Roman" w:hAnsi="Times New Roman" w:cs="Times New Roman"/>
          <w:lang w:val="en-US"/>
        </w:rPr>
        <w:t>www</w:t>
      </w:r>
      <w:r w:rsidRPr="00606EF7">
        <w:rPr>
          <w:rFonts w:ascii="Times New Roman" w:hAnsi="Times New Roman" w:cs="Times New Roman"/>
        </w:rPr>
        <w:t>.</w:t>
      </w:r>
      <w:r w:rsidRPr="00606EF7">
        <w:rPr>
          <w:rFonts w:ascii="Times New Roman" w:hAnsi="Times New Roman" w:cs="Times New Roman"/>
          <w:lang w:val="en-US"/>
        </w:rPr>
        <w:t>saga</w:t>
      </w:r>
      <w:r w:rsidRPr="00606EF7">
        <w:rPr>
          <w:rFonts w:ascii="Times New Roman" w:hAnsi="Times New Roman" w:cs="Times New Roman"/>
        </w:rPr>
        <w:t>-</w:t>
      </w:r>
      <w:r w:rsidRPr="00606EF7">
        <w:rPr>
          <w:rFonts w:ascii="Times New Roman" w:hAnsi="Times New Roman" w:cs="Times New Roman"/>
          <w:lang w:val="en-US"/>
        </w:rPr>
        <w:t>tech</w:t>
      </w:r>
      <w:r w:rsidRPr="00606EF7">
        <w:rPr>
          <w:rFonts w:ascii="Times New Roman" w:hAnsi="Times New Roman" w:cs="Times New Roman"/>
        </w:rPr>
        <w:t>.</w:t>
      </w:r>
      <w:proofErr w:type="spellStart"/>
      <w:r w:rsidRPr="00606EF7">
        <w:rPr>
          <w:rFonts w:ascii="Times New Roman" w:hAnsi="Times New Roman" w:cs="Times New Roman"/>
          <w:lang w:val="en-US"/>
        </w:rPr>
        <w:t>ru</w:t>
      </w:r>
      <w:proofErr w:type="spellEnd"/>
      <w:r w:rsidRPr="00606EF7">
        <w:rPr>
          <w:rFonts w:ascii="Times New Roman" w:hAnsi="Times New Roman" w:cs="Times New Roman"/>
        </w:rPr>
        <w:t>/</w:t>
      </w:r>
      <w:proofErr w:type="spellStart"/>
      <w:r w:rsidRPr="00606EF7">
        <w:rPr>
          <w:rFonts w:ascii="Times New Roman" w:hAnsi="Times New Roman" w:cs="Times New Roman"/>
          <w:lang w:val="en-US"/>
        </w:rPr>
        <w:t>en</w:t>
      </w:r>
      <w:proofErr w:type="spellEnd"/>
      <w:r w:rsidRPr="00606EF7">
        <w:rPr>
          <w:rFonts w:ascii="Times New Roman" w:hAnsi="Times New Roman" w:cs="Times New Roman"/>
        </w:rPr>
        <w:t>/</w:t>
      </w:r>
      <w:r w:rsidRPr="00606EF7">
        <w:rPr>
          <w:rFonts w:ascii="Times New Roman" w:hAnsi="Times New Roman" w:cs="Times New Roman"/>
          <w:lang w:val="en-US"/>
        </w:rPr>
        <w:t>news</w:t>
      </w:r>
      <w:r w:rsidRPr="00606EF7">
        <w:rPr>
          <w:rFonts w:ascii="Times New Roman" w:hAnsi="Times New Roman" w:cs="Times New Roman"/>
        </w:rPr>
        <w:t>1/</w:t>
      </w:r>
      <w:r w:rsidRPr="00606EF7">
        <w:rPr>
          <w:rFonts w:ascii="Times New Roman" w:hAnsi="Times New Roman" w:cs="Times New Roman"/>
          <w:lang w:val="en-US"/>
        </w:rPr>
        <w:t>corporate</w:t>
      </w:r>
      <w:r w:rsidRPr="00606EF7">
        <w:rPr>
          <w:rFonts w:ascii="Times New Roman" w:hAnsi="Times New Roman" w:cs="Times New Roman"/>
        </w:rPr>
        <w:t>_</w:t>
      </w:r>
      <w:r w:rsidRPr="00606EF7">
        <w:rPr>
          <w:rFonts w:ascii="Times New Roman" w:hAnsi="Times New Roman" w:cs="Times New Roman"/>
          <w:lang w:val="en-US"/>
        </w:rPr>
        <w:t>news</w:t>
      </w:r>
      <w:r w:rsidRPr="00606EF7">
        <w:rPr>
          <w:rFonts w:ascii="Times New Roman" w:hAnsi="Times New Roman" w:cs="Times New Roman"/>
        </w:rPr>
        <w:t>/</w:t>
      </w:r>
      <w:r w:rsidRPr="00606EF7">
        <w:rPr>
          <w:rFonts w:ascii="Times New Roman" w:hAnsi="Times New Roman" w:cs="Times New Roman"/>
          <w:lang w:val="en-US"/>
        </w:rPr>
        <w:t>saga</w:t>
      </w:r>
      <w:r w:rsidRPr="00606EF7">
        <w:rPr>
          <w:rFonts w:ascii="Times New Roman" w:hAnsi="Times New Roman" w:cs="Times New Roman"/>
        </w:rPr>
        <w:t>_</w:t>
      </w:r>
      <w:r w:rsidRPr="00606EF7">
        <w:rPr>
          <w:rFonts w:ascii="Times New Roman" w:hAnsi="Times New Roman" w:cs="Times New Roman"/>
          <w:lang w:val="en-US"/>
        </w:rPr>
        <w:t>news</w:t>
      </w:r>
      <w:r w:rsidRPr="00606EF7">
        <w:rPr>
          <w:rFonts w:ascii="Times New Roman" w:hAnsi="Times New Roman" w:cs="Times New Roman"/>
        </w:rPr>
        <w:t>_2011_08_30/ (дата обращения 20.04.2017)</w:t>
      </w:r>
      <w:r w:rsidR="00341165">
        <w:rPr>
          <w:rFonts w:ascii="Times New Roman" w:hAnsi="Times New Roman" w:cs="Times New Roman"/>
        </w:rPr>
        <w:t>.</w:t>
      </w:r>
    </w:p>
  </w:footnote>
  <w:footnote w:id="58">
    <w:p w:rsidR="001C678D" w:rsidRPr="00606EF7" w:rsidRDefault="001C678D" w:rsidP="00512944">
      <w:pPr>
        <w:pStyle w:val="ad"/>
        <w:rPr>
          <w:rFonts w:ascii="Times New Roman" w:hAnsi="Times New Roman" w:cs="Times New Roman"/>
        </w:rPr>
      </w:pPr>
      <w:r w:rsidRPr="00606EF7">
        <w:rPr>
          <w:rStyle w:val="af"/>
          <w:rFonts w:ascii="Times New Roman" w:hAnsi="Times New Roman" w:cs="Times New Roman"/>
        </w:rPr>
        <w:footnoteRef/>
      </w:r>
      <w:r w:rsidRPr="00606EF7">
        <w:rPr>
          <w:rFonts w:ascii="Times New Roman" w:hAnsi="Times New Roman" w:cs="Times New Roman"/>
        </w:rPr>
        <w:t xml:space="preserve">  </w:t>
      </w:r>
      <w:r w:rsidRPr="00606EF7">
        <w:rPr>
          <w:rFonts w:ascii="Times New Roman" w:hAnsi="Times New Roman" w:cs="Times New Roman"/>
          <w:lang w:val="en-US"/>
        </w:rPr>
        <w:t>URL</w:t>
      </w:r>
      <w:r w:rsidRPr="00606EF7">
        <w:rPr>
          <w:rFonts w:ascii="Times New Roman" w:hAnsi="Times New Roman" w:cs="Times New Roman"/>
        </w:rPr>
        <w:t xml:space="preserve">: </w:t>
      </w:r>
      <w:r w:rsidRPr="00606EF7">
        <w:rPr>
          <w:rFonts w:ascii="Times New Roman" w:hAnsi="Times New Roman" w:cs="Times New Roman"/>
          <w:lang w:val="en-US"/>
        </w:rPr>
        <w:t>https</w:t>
      </w:r>
      <w:r w:rsidRPr="00606EF7">
        <w:rPr>
          <w:rFonts w:ascii="Times New Roman" w:hAnsi="Times New Roman" w:cs="Times New Roman"/>
        </w:rPr>
        <w:t>://</w:t>
      </w:r>
      <w:r w:rsidRPr="00606EF7">
        <w:rPr>
          <w:rFonts w:ascii="Times New Roman" w:hAnsi="Times New Roman" w:cs="Times New Roman"/>
          <w:lang w:val="en-US"/>
        </w:rPr>
        <w:t>ria</w:t>
      </w:r>
      <w:r w:rsidRPr="00606EF7">
        <w:rPr>
          <w:rFonts w:ascii="Times New Roman" w:hAnsi="Times New Roman" w:cs="Times New Roman"/>
        </w:rPr>
        <w:t>.</w:t>
      </w:r>
      <w:proofErr w:type="spellStart"/>
      <w:r w:rsidRPr="00606EF7">
        <w:rPr>
          <w:rFonts w:ascii="Times New Roman" w:hAnsi="Times New Roman" w:cs="Times New Roman"/>
          <w:lang w:val="en-US"/>
        </w:rPr>
        <w:t>ru</w:t>
      </w:r>
      <w:proofErr w:type="spellEnd"/>
      <w:r w:rsidRPr="00606EF7">
        <w:rPr>
          <w:rFonts w:ascii="Times New Roman" w:hAnsi="Times New Roman" w:cs="Times New Roman"/>
        </w:rPr>
        <w:t>/</w:t>
      </w:r>
      <w:r w:rsidRPr="00606EF7">
        <w:rPr>
          <w:rFonts w:ascii="Times New Roman" w:hAnsi="Times New Roman" w:cs="Times New Roman"/>
          <w:lang w:val="en-US"/>
        </w:rPr>
        <w:t>society</w:t>
      </w:r>
      <w:r w:rsidRPr="00606EF7">
        <w:rPr>
          <w:rFonts w:ascii="Times New Roman" w:hAnsi="Times New Roman" w:cs="Times New Roman"/>
        </w:rPr>
        <w:t>/20161018/1479468691.</w:t>
      </w:r>
      <w:r w:rsidRPr="00606EF7">
        <w:rPr>
          <w:rFonts w:ascii="Times New Roman" w:hAnsi="Times New Roman" w:cs="Times New Roman"/>
          <w:lang w:val="en-US"/>
        </w:rPr>
        <w:t>html</w:t>
      </w:r>
      <w:r w:rsidRPr="00606EF7">
        <w:rPr>
          <w:rFonts w:ascii="Times New Roman" w:hAnsi="Times New Roman" w:cs="Times New Roman"/>
        </w:rPr>
        <w:t xml:space="preserve"> (дата обращения 20.04.2017)</w:t>
      </w:r>
      <w:r w:rsidR="00341165">
        <w:rPr>
          <w:rFonts w:ascii="Times New Roman" w:hAnsi="Times New Roman" w:cs="Times New Roman"/>
        </w:rPr>
        <w:t>.</w:t>
      </w:r>
    </w:p>
  </w:footnote>
  <w:footnote w:id="59">
    <w:p w:rsidR="001C678D" w:rsidRPr="00606EF7" w:rsidRDefault="001C678D" w:rsidP="00606EF7">
      <w:pPr>
        <w:pStyle w:val="ad"/>
        <w:rPr>
          <w:rFonts w:ascii="Times New Roman" w:hAnsi="Times New Roman" w:cs="Times New Roman"/>
        </w:rPr>
      </w:pPr>
      <w:r w:rsidRPr="00606EF7">
        <w:rPr>
          <w:rStyle w:val="af"/>
          <w:rFonts w:ascii="Times New Roman" w:hAnsi="Times New Roman" w:cs="Times New Roman"/>
        </w:rPr>
        <w:footnoteRef/>
      </w:r>
      <w:r w:rsidRPr="00606EF7">
        <w:rPr>
          <w:rFonts w:ascii="Times New Roman" w:hAnsi="Times New Roman" w:cs="Times New Roman"/>
        </w:rPr>
        <w:t xml:space="preserve">  URL: </w:t>
      </w:r>
      <w:r>
        <w:rPr>
          <w:rFonts w:ascii="Times New Roman" w:hAnsi="Times New Roman" w:cs="Times New Roman"/>
        </w:rPr>
        <w:t>https://www.spark-interfax.ru</w:t>
      </w:r>
      <w:r w:rsidRPr="00606EF7">
        <w:rPr>
          <w:rFonts w:ascii="Times New Roman" w:hAnsi="Times New Roman" w:cs="Times New Roman"/>
        </w:rPr>
        <w:t xml:space="preserve"> (дата обращения 20.04.2017)</w:t>
      </w:r>
      <w:r w:rsidR="00341165">
        <w:rPr>
          <w:rFonts w:ascii="Times New Roman" w:hAnsi="Times New Roman" w:cs="Times New Roman"/>
        </w:rPr>
        <w:t>.</w:t>
      </w:r>
    </w:p>
    <w:p w:rsidR="001C678D" w:rsidRDefault="001C678D">
      <w:pPr>
        <w:pStyle w:val="ad"/>
      </w:pPr>
    </w:p>
  </w:footnote>
  <w:footnote w:id="60">
    <w:p w:rsidR="001C678D" w:rsidRPr="006D0F1A" w:rsidRDefault="001C678D" w:rsidP="00512944">
      <w:pPr>
        <w:pStyle w:val="ad"/>
        <w:rPr>
          <w:rFonts w:ascii="Times New Roman" w:hAnsi="Times New Roman" w:cs="Times New Roman"/>
        </w:rPr>
      </w:pPr>
      <w:r w:rsidRPr="006D0F1A">
        <w:rPr>
          <w:rStyle w:val="af"/>
          <w:rFonts w:ascii="Times New Roman" w:hAnsi="Times New Roman" w:cs="Times New Roman"/>
        </w:rPr>
        <w:footnoteRef/>
      </w:r>
      <w:r w:rsidRPr="006D0F1A">
        <w:rPr>
          <w:rFonts w:ascii="Times New Roman" w:hAnsi="Times New Roman" w:cs="Times New Roman"/>
        </w:rPr>
        <w:t xml:space="preserve"> </w:t>
      </w:r>
      <w:r>
        <w:rPr>
          <w:rFonts w:ascii="Times New Roman" w:hAnsi="Times New Roman" w:cs="Times New Roman"/>
        </w:rPr>
        <w:t xml:space="preserve">URL: </w:t>
      </w:r>
      <w:r w:rsidRPr="006D0F1A">
        <w:rPr>
          <w:rFonts w:ascii="Times New Roman" w:hAnsi="Times New Roman" w:cs="Times New Roman"/>
          <w:lang w:val="en-US"/>
        </w:rPr>
        <w:t>https</w:t>
      </w:r>
      <w:r w:rsidRPr="006D0F1A">
        <w:rPr>
          <w:rFonts w:ascii="Times New Roman" w:hAnsi="Times New Roman" w:cs="Times New Roman"/>
        </w:rPr>
        <w:t>://</w:t>
      </w:r>
      <w:proofErr w:type="spellStart"/>
      <w:r w:rsidRPr="006D0F1A">
        <w:rPr>
          <w:rFonts w:ascii="Times New Roman" w:hAnsi="Times New Roman" w:cs="Times New Roman"/>
          <w:lang w:val="en-US"/>
        </w:rPr>
        <w:t>ru</w:t>
      </w:r>
      <w:proofErr w:type="spellEnd"/>
      <w:r w:rsidRPr="006D0F1A">
        <w:rPr>
          <w:rFonts w:ascii="Times New Roman" w:hAnsi="Times New Roman" w:cs="Times New Roman"/>
        </w:rPr>
        <w:t>.</w:t>
      </w:r>
      <w:r w:rsidRPr="006D0F1A">
        <w:rPr>
          <w:rFonts w:ascii="Times New Roman" w:hAnsi="Times New Roman" w:cs="Times New Roman"/>
          <w:lang w:val="en-US"/>
        </w:rPr>
        <w:t>indeed</w:t>
      </w:r>
      <w:r w:rsidRPr="006D0F1A">
        <w:rPr>
          <w:rFonts w:ascii="Times New Roman" w:hAnsi="Times New Roman" w:cs="Times New Roman"/>
        </w:rPr>
        <w:t>.</w:t>
      </w:r>
      <w:r w:rsidRPr="006D0F1A">
        <w:rPr>
          <w:rFonts w:ascii="Times New Roman" w:hAnsi="Times New Roman" w:cs="Times New Roman"/>
          <w:lang w:val="en-US"/>
        </w:rPr>
        <w:t>com</w:t>
      </w:r>
      <w:r w:rsidRPr="006D0F1A">
        <w:rPr>
          <w:rFonts w:ascii="Times New Roman" w:hAnsi="Times New Roman" w:cs="Times New Roman"/>
        </w:rPr>
        <w:t>/</w:t>
      </w:r>
      <w:proofErr w:type="spellStart"/>
      <w:r w:rsidRPr="006D0F1A">
        <w:rPr>
          <w:rFonts w:ascii="Times New Roman" w:hAnsi="Times New Roman" w:cs="Times New Roman"/>
          <w:lang w:val="en-US"/>
        </w:rPr>
        <w:t>cmp</w:t>
      </w:r>
      <w:proofErr w:type="spellEnd"/>
      <w:r w:rsidRPr="006D0F1A">
        <w:rPr>
          <w:rFonts w:ascii="Times New Roman" w:hAnsi="Times New Roman" w:cs="Times New Roman"/>
        </w:rPr>
        <w:t>/%</w:t>
      </w:r>
      <w:r w:rsidRPr="006D0F1A">
        <w:rPr>
          <w:rFonts w:ascii="Times New Roman" w:hAnsi="Times New Roman" w:cs="Times New Roman"/>
          <w:lang w:val="en-US"/>
        </w:rPr>
        <w:t>D</w:t>
      </w:r>
      <w:r w:rsidRPr="006D0F1A">
        <w:rPr>
          <w:rFonts w:ascii="Times New Roman" w:hAnsi="Times New Roman" w:cs="Times New Roman"/>
        </w:rPr>
        <w:t>0%</w:t>
      </w:r>
      <w:r w:rsidRPr="006D0F1A">
        <w:rPr>
          <w:rFonts w:ascii="Times New Roman" w:hAnsi="Times New Roman" w:cs="Times New Roman"/>
          <w:lang w:val="en-US"/>
        </w:rPr>
        <w:t>A</w:t>
      </w:r>
      <w:r w:rsidRPr="006D0F1A">
        <w:rPr>
          <w:rFonts w:ascii="Times New Roman" w:hAnsi="Times New Roman" w:cs="Times New Roman"/>
        </w:rPr>
        <w:t>1%</w:t>
      </w:r>
      <w:r w:rsidRPr="006D0F1A">
        <w:rPr>
          <w:rFonts w:ascii="Times New Roman" w:hAnsi="Times New Roman" w:cs="Times New Roman"/>
          <w:lang w:val="en-US"/>
        </w:rPr>
        <w:t>D</w:t>
      </w:r>
      <w:r w:rsidRPr="006D0F1A">
        <w:rPr>
          <w:rFonts w:ascii="Times New Roman" w:hAnsi="Times New Roman" w:cs="Times New Roman"/>
        </w:rPr>
        <w:t>0%</w:t>
      </w:r>
      <w:r w:rsidRPr="006D0F1A">
        <w:rPr>
          <w:rFonts w:ascii="Times New Roman" w:hAnsi="Times New Roman" w:cs="Times New Roman"/>
          <w:lang w:val="en-US"/>
        </w:rPr>
        <w:t>B</w:t>
      </w:r>
      <w:r w:rsidRPr="006D0F1A">
        <w:rPr>
          <w:rFonts w:ascii="Times New Roman" w:hAnsi="Times New Roman" w:cs="Times New Roman"/>
        </w:rPr>
        <w:t>1%</w:t>
      </w:r>
      <w:r w:rsidRPr="006D0F1A">
        <w:rPr>
          <w:rFonts w:ascii="Times New Roman" w:hAnsi="Times New Roman" w:cs="Times New Roman"/>
          <w:lang w:val="en-US"/>
        </w:rPr>
        <w:t>D</w:t>
      </w:r>
      <w:r w:rsidRPr="006D0F1A">
        <w:rPr>
          <w:rFonts w:ascii="Times New Roman" w:hAnsi="Times New Roman" w:cs="Times New Roman"/>
        </w:rPr>
        <w:t>0%</w:t>
      </w:r>
      <w:r w:rsidRPr="006D0F1A">
        <w:rPr>
          <w:rFonts w:ascii="Times New Roman" w:hAnsi="Times New Roman" w:cs="Times New Roman"/>
          <w:lang w:val="en-US"/>
        </w:rPr>
        <w:t>B</w:t>
      </w:r>
      <w:r w:rsidRPr="006D0F1A">
        <w:rPr>
          <w:rFonts w:ascii="Times New Roman" w:hAnsi="Times New Roman" w:cs="Times New Roman"/>
        </w:rPr>
        <w:t>5%</w:t>
      </w:r>
      <w:r w:rsidRPr="006D0F1A">
        <w:rPr>
          <w:rFonts w:ascii="Times New Roman" w:hAnsi="Times New Roman" w:cs="Times New Roman"/>
          <w:lang w:val="en-US"/>
        </w:rPr>
        <w:t>D</w:t>
      </w:r>
      <w:r w:rsidRPr="006D0F1A">
        <w:rPr>
          <w:rFonts w:ascii="Times New Roman" w:hAnsi="Times New Roman" w:cs="Times New Roman"/>
        </w:rPr>
        <w:t>1%80%</w:t>
      </w:r>
      <w:r w:rsidRPr="006D0F1A">
        <w:rPr>
          <w:rFonts w:ascii="Times New Roman" w:hAnsi="Times New Roman" w:cs="Times New Roman"/>
          <w:lang w:val="en-US"/>
        </w:rPr>
        <w:t>D</w:t>
      </w:r>
      <w:r w:rsidRPr="006D0F1A">
        <w:rPr>
          <w:rFonts w:ascii="Times New Roman" w:hAnsi="Times New Roman" w:cs="Times New Roman"/>
        </w:rPr>
        <w:t>0%</w:t>
      </w:r>
      <w:r w:rsidRPr="006D0F1A">
        <w:rPr>
          <w:rFonts w:ascii="Times New Roman" w:hAnsi="Times New Roman" w:cs="Times New Roman"/>
          <w:lang w:val="en-US"/>
        </w:rPr>
        <w:t>B</w:t>
      </w:r>
      <w:r w:rsidRPr="006D0F1A">
        <w:rPr>
          <w:rFonts w:ascii="Times New Roman" w:hAnsi="Times New Roman" w:cs="Times New Roman"/>
        </w:rPr>
        <w:t>1%</w:t>
      </w:r>
      <w:r w:rsidRPr="006D0F1A">
        <w:rPr>
          <w:rFonts w:ascii="Times New Roman" w:hAnsi="Times New Roman" w:cs="Times New Roman"/>
          <w:lang w:val="en-US"/>
        </w:rPr>
        <w:t>D</w:t>
      </w:r>
      <w:r w:rsidRPr="006D0F1A">
        <w:rPr>
          <w:rFonts w:ascii="Times New Roman" w:hAnsi="Times New Roman" w:cs="Times New Roman"/>
        </w:rPr>
        <w:t>0%</w:t>
      </w:r>
      <w:r w:rsidRPr="006D0F1A">
        <w:rPr>
          <w:rFonts w:ascii="Times New Roman" w:hAnsi="Times New Roman" w:cs="Times New Roman"/>
          <w:lang w:val="en-US"/>
        </w:rPr>
        <w:t>B</w:t>
      </w:r>
      <w:r w:rsidRPr="006D0F1A">
        <w:rPr>
          <w:rFonts w:ascii="Times New Roman" w:hAnsi="Times New Roman" w:cs="Times New Roman"/>
        </w:rPr>
        <w:t>0%</w:t>
      </w:r>
      <w:r w:rsidRPr="006D0F1A">
        <w:rPr>
          <w:rFonts w:ascii="Times New Roman" w:hAnsi="Times New Roman" w:cs="Times New Roman"/>
          <w:lang w:val="en-US"/>
        </w:rPr>
        <w:t>D</w:t>
      </w:r>
      <w:r w:rsidRPr="006D0F1A">
        <w:rPr>
          <w:rFonts w:ascii="Times New Roman" w:hAnsi="Times New Roman" w:cs="Times New Roman"/>
        </w:rPr>
        <w:t>0%</w:t>
      </w:r>
      <w:r w:rsidRPr="006D0F1A">
        <w:rPr>
          <w:rFonts w:ascii="Times New Roman" w:hAnsi="Times New Roman" w:cs="Times New Roman"/>
          <w:lang w:val="en-US"/>
        </w:rPr>
        <w:t>BD</w:t>
      </w:r>
      <w:r w:rsidRPr="006D0F1A">
        <w:rPr>
          <w:rFonts w:ascii="Times New Roman" w:hAnsi="Times New Roman" w:cs="Times New Roman"/>
        </w:rPr>
        <w:t>%</w:t>
      </w:r>
      <w:r w:rsidRPr="006D0F1A">
        <w:rPr>
          <w:rFonts w:ascii="Times New Roman" w:hAnsi="Times New Roman" w:cs="Times New Roman"/>
          <w:lang w:val="en-US"/>
        </w:rPr>
        <w:t>D</w:t>
      </w:r>
      <w:r w:rsidRPr="006D0F1A">
        <w:rPr>
          <w:rFonts w:ascii="Times New Roman" w:hAnsi="Times New Roman" w:cs="Times New Roman"/>
        </w:rPr>
        <w:t>0%</w:t>
      </w:r>
      <w:r w:rsidRPr="006D0F1A">
        <w:rPr>
          <w:rFonts w:ascii="Times New Roman" w:hAnsi="Times New Roman" w:cs="Times New Roman"/>
          <w:lang w:val="en-US"/>
        </w:rPr>
        <w:t>BA</w:t>
      </w:r>
      <w:r w:rsidRPr="006D0F1A">
        <w:rPr>
          <w:rFonts w:ascii="Times New Roman" w:hAnsi="Times New Roman" w:cs="Times New Roman"/>
        </w:rPr>
        <w:t>--%</w:t>
      </w:r>
      <w:r w:rsidRPr="006D0F1A">
        <w:rPr>
          <w:rFonts w:ascii="Times New Roman" w:hAnsi="Times New Roman" w:cs="Times New Roman"/>
          <w:lang w:val="en-US"/>
        </w:rPr>
        <w:t>D</w:t>
      </w:r>
      <w:r w:rsidRPr="006D0F1A">
        <w:rPr>
          <w:rFonts w:ascii="Times New Roman" w:hAnsi="Times New Roman" w:cs="Times New Roman"/>
        </w:rPr>
        <w:t>1%81%</w:t>
      </w:r>
      <w:r w:rsidRPr="006D0F1A">
        <w:rPr>
          <w:rFonts w:ascii="Times New Roman" w:hAnsi="Times New Roman" w:cs="Times New Roman"/>
          <w:lang w:val="en-US"/>
        </w:rPr>
        <w:t>D</w:t>
      </w:r>
      <w:r w:rsidRPr="006D0F1A">
        <w:rPr>
          <w:rFonts w:ascii="Times New Roman" w:hAnsi="Times New Roman" w:cs="Times New Roman"/>
        </w:rPr>
        <w:t>0%</w:t>
      </w:r>
      <w:r w:rsidRPr="006D0F1A">
        <w:rPr>
          <w:rFonts w:ascii="Times New Roman" w:hAnsi="Times New Roman" w:cs="Times New Roman"/>
          <w:lang w:val="en-US"/>
        </w:rPr>
        <w:t>B</w:t>
      </w:r>
      <w:r w:rsidRPr="006D0F1A">
        <w:rPr>
          <w:rFonts w:ascii="Times New Roman" w:hAnsi="Times New Roman" w:cs="Times New Roman"/>
        </w:rPr>
        <w:t>5%</w:t>
      </w:r>
      <w:r w:rsidRPr="006D0F1A">
        <w:rPr>
          <w:rFonts w:ascii="Times New Roman" w:hAnsi="Times New Roman" w:cs="Times New Roman"/>
          <w:lang w:val="en-US"/>
        </w:rPr>
        <w:t>D</w:t>
      </w:r>
      <w:r w:rsidRPr="006D0F1A">
        <w:rPr>
          <w:rFonts w:ascii="Times New Roman" w:hAnsi="Times New Roman" w:cs="Times New Roman"/>
        </w:rPr>
        <w:t>1%80%</w:t>
      </w:r>
      <w:r w:rsidRPr="006D0F1A">
        <w:rPr>
          <w:rFonts w:ascii="Times New Roman" w:hAnsi="Times New Roman" w:cs="Times New Roman"/>
          <w:lang w:val="en-US"/>
        </w:rPr>
        <w:t>D</w:t>
      </w:r>
      <w:r w:rsidRPr="006D0F1A">
        <w:rPr>
          <w:rFonts w:ascii="Times New Roman" w:hAnsi="Times New Roman" w:cs="Times New Roman"/>
        </w:rPr>
        <w:t>0%</w:t>
      </w:r>
      <w:r w:rsidRPr="006D0F1A">
        <w:rPr>
          <w:rFonts w:ascii="Times New Roman" w:hAnsi="Times New Roman" w:cs="Times New Roman"/>
          <w:lang w:val="en-US"/>
        </w:rPr>
        <w:t>B</w:t>
      </w:r>
      <w:r w:rsidRPr="006D0F1A">
        <w:rPr>
          <w:rFonts w:ascii="Times New Roman" w:hAnsi="Times New Roman" w:cs="Times New Roman"/>
        </w:rPr>
        <w:t>2%</w:t>
      </w:r>
      <w:r w:rsidRPr="006D0F1A">
        <w:rPr>
          <w:rFonts w:ascii="Times New Roman" w:hAnsi="Times New Roman" w:cs="Times New Roman"/>
          <w:lang w:val="en-US"/>
        </w:rPr>
        <w:t>D</w:t>
      </w:r>
      <w:r w:rsidRPr="006D0F1A">
        <w:rPr>
          <w:rFonts w:ascii="Times New Roman" w:hAnsi="Times New Roman" w:cs="Times New Roman"/>
        </w:rPr>
        <w:t>0%</w:t>
      </w:r>
      <w:r w:rsidRPr="006D0F1A">
        <w:rPr>
          <w:rFonts w:ascii="Times New Roman" w:hAnsi="Times New Roman" w:cs="Times New Roman"/>
          <w:lang w:val="en-US"/>
        </w:rPr>
        <w:t>B</w:t>
      </w:r>
      <w:r w:rsidRPr="006D0F1A">
        <w:rPr>
          <w:rFonts w:ascii="Times New Roman" w:hAnsi="Times New Roman" w:cs="Times New Roman"/>
        </w:rPr>
        <w:t>8%</w:t>
      </w:r>
      <w:r w:rsidRPr="006D0F1A">
        <w:rPr>
          <w:rFonts w:ascii="Times New Roman" w:hAnsi="Times New Roman" w:cs="Times New Roman"/>
          <w:lang w:val="en-US"/>
        </w:rPr>
        <w:t>D</w:t>
      </w:r>
      <w:r w:rsidRPr="006D0F1A">
        <w:rPr>
          <w:rFonts w:ascii="Times New Roman" w:hAnsi="Times New Roman" w:cs="Times New Roman"/>
        </w:rPr>
        <w:t>1%81/</w:t>
      </w:r>
      <w:r w:rsidRPr="006D0F1A">
        <w:rPr>
          <w:rFonts w:ascii="Times New Roman" w:hAnsi="Times New Roman" w:cs="Times New Roman"/>
          <w:lang w:val="en-US"/>
        </w:rPr>
        <w:t>salaries</w:t>
      </w:r>
      <w:r w:rsidRPr="006D0F1A">
        <w:rPr>
          <w:rFonts w:ascii="Times New Roman" w:hAnsi="Times New Roman" w:cs="Times New Roman"/>
        </w:rPr>
        <w:t xml:space="preserve"> (дата обращения 20.04.2017)</w:t>
      </w:r>
    </w:p>
  </w:footnote>
  <w:footnote w:id="61">
    <w:p w:rsidR="001C678D" w:rsidRPr="006D0F1A" w:rsidRDefault="001C678D" w:rsidP="00512944">
      <w:pPr>
        <w:pStyle w:val="ad"/>
        <w:rPr>
          <w:rFonts w:ascii="Times New Roman" w:hAnsi="Times New Roman" w:cs="Times New Roman"/>
        </w:rPr>
      </w:pPr>
      <w:r w:rsidRPr="006D0F1A">
        <w:rPr>
          <w:rStyle w:val="af"/>
          <w:rFonts w:ascii="Times New Roman" w:hAnsi="Times New Roman" w:cs="Times New Roman"/>
        </w:rPr>
        <w:footnoteRef/>
      </w:r>
      <w:r w:rsidRPr="006D0F1A">
        <w:rPr>
          <w:rFonts w:ascii="Times New Roman" w:hAnsi="Times New Roman" w:cs="Times New Roman"/>
        </w:rPr>
        <w:t xml:space="preserve"> URL:  </w:t>
      </w:r>
      <w:r w:rsidRPr="006D0F1A">
        <w:rPr>
          <w:rFonts w:ascii="Times New Roman" w:hAnsi="Times New Roman" w:cs="Times New Roman"/>
          <w:lang w:val="en-US"/>
        </w:rPr>
        <w:t>http</w:t>
      </w:r>
      <w:r w:rsidRPr="006D0F1A">
        <w:rPr>
          <w:rFonts w:ascii="Times New Roman" w:hAnsi="Times New Roman" w:cs="Times New Roman"/>
        </w:rPr>
        <w:t>://</w:t>
      </w:r>
      <w:r w:rsidRPr="006D0F1A">
        <w:rPr>
          <w:rFonts w:ascii="Times New Roman" w:hAnsi="Times New Roman" w:cs="Times New Roman"/>
          <w:lang w:val="en-US"/>
        </w:rPr>
        <w:t>news</w:t>
      </w:r>
      <w:r w:rsidRPr="006D0F1A">
        <w:rPr>
          <w:rFonts w:ascii="Times New Roman" w:hAnsi="Times New Roman" w:cs="Times New Roman"/>
        </w:rPr>
        <w:t>.</w:t>
      </w:r>
      <w:proofErr w:type="spellStart"/>
      <w:r w:rsidRPr="006D0F1A">
        <w:rPr>
          <w:rFonts w:ascii="Times New Roman" w:hAnsi="Times New Roman" w:cs="Times New Roman"/>
          <w:lang w:val="en-US"/>
        </w:rPr>
        <w:t>drom</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ru</w:t>
      </w:r>
      <w:proofErr w:type="spellEnd"/>
      <w:r w:rsidRPr="006D0F1A">
        <w:rPr>
          <w:rFonts w:ascii="Times New Roman" w:hAnsi="Times New Roman" w:cs="Times New Roman"/>
        </w:rPr>
        <w:t>/23837.</w:t>
      </w:r>
      <w:r w:rsidRPr="006D0F1A">
        <w:rPr>
          <w:rFonts w:ascii="Times New Roman" w:hAnsi="Times New Roman" w:cs="Times New Roman"/>
          <w:lang w:val="en-US"/>
        </w:rPr>
        <w:t>html</w:t>
      </w:r>
      <w:r w:rsidRPr="006D0F1A">
        <w:rPr>
          <w:rFonts w:ascii="Times New Roman" w:hAnsi="Times New Roman" w:cs="Times New Roman"/>
        </w:rPr>
        <w:t xml:space="preserve"> (дата обращения 20.04.2017)</w:t>
      </w:r>
    </w:p>
  </w:footnote>
  <w:footnote w:id="62">
    <w:p w:rsidR="001C678D" w:rsidRPr="00512944" w:rsidRDefault="001C678D" w:rsidP="00512944">
      <w:pPr>
        <w:pStyle w:val="ad"/>
      </w:pPr>
      <w:r w:rsidRPr="006D0F1A">
        <w:rPr>
          <w:rStyle w:val="af"/>
          <w:rFonts w:ascii="Times New Roman" w:hAnsi="Times New Roman" w:cs="Times New Roman"/>
        </w:rPr>
        <w:footnoteRef/>
      </w:r>
      <w:r w:rsidRPr="006D0F1A">
        <w:rPr>
          <w:rFonts w:ascii="Times New Roman" w:hAnsi="Times New Roman" w:cs="Times New Roman"/>
        </w:rPr>
        <w:t xml:space="preserve">URL:   </w:t>
      </w:r>
      <w:r w:rsidRPr="006D0F1A">
        <w:rPr>
          <w:rFonts w:ascii="Times New Roman" w:hAnsi="Times New Roman" w:cs="Times New Roman"/>
          <w:lang w:val="en-US"/>
        </w:rPr>
        <w:t>http</w:t>
      </w:r>
      <w:r w:rsidRPr="006D0F1A">
        <w:rPr>
          <w:rFonts w:ascii="Times New Roman" w:hAnsi="Times New Roman" w:cs="Times New Roman"/>
        </w:rPr>
        <w:t>://</w:t>
      </w:r>
      <w:r w:rsidRPr="006D0F1A">
        <w:rPr>
          <w:rFonts w:ascii="Times New Roman" w:hAnsi="Times New Roman" w:cs="Times New Roman"/>
          <w:lang w:val="en-US"/>
        </w:rPr>
        <w:t>www</w:t>
      </w:r>
      <w:r w:rsidRPr="006D0F1A">
        <w:rPr>
          <w:rFonts w:ascii="Times New Roman" w:hAnsi="Times New Roman" w:cs="Times New Roman"/>
        </w:rPr>
        <w:t>.</w:t>
      </w:r>
      <w:proofErr w:type="spellStart"/>
      <w:r w:rsidRPr="006D0F1A">
        <w:rPr>
          <w:rFonts w:ascii="Times New Roman" w:hAnsi="Times New Roman" w:cs="Times New Roman"/>
          <w:lang w:val="en-US"/>
        </w:rPr>
        <w:t>cre</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ru</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journalnews</w:t>
      </w:r>
      <w:proofErr w:type="spellEnd"/>
      <w:r w:rsidRPr="006D0F1A">
        <w:rPr>
          <w:rFonts w:ascii="Times New Roman" w:hAnsi="Times New Roman" w:cs="Times New Roman"/>
        </w:rPr>
        <w:t>/4408/ (дата обращения 20.04.2017)</w:t>
      </w:r>
    </w:p>
  </w:footnote>
  <w:footnote w:id="63">
    <w:p w:rsidR="001C678D" w:rsidRPr="006D0F1A" w:rsidRDefault="001C678D" w:rsidP="00512944">
      <w:pPr>
        <w:pStyle w:val="ad"/>
        <w:rPr>
          <w:rFonts w:ascii="Times New Roman" w:hAnsi="Times New Roman" w:cs="Times New Roman"/>
        </w:rPr>
      </w:pPr>
      <w:r w:rsidRPr="006D0F1A">
        <w:rPr>
          <w:rStyle w:val="af"/>
          <w:rFonts w:ascii="Times New Roman" w:hAnsi="Times New Roman" w:cs="Times New Roman"/>
        </w:rPr>
        <w:footnoteRef/>
      </w:r>
      <w:r w:rsidRPr="006D0F1A">
        <w:rPr>
          <w:rFonts w:ascii="Times New Roman" w:hAnsi="Times New Roman" w:cs="Times New Roman"/>
        </w:rPr>
        <w:t xml:space="preserve"> </w:t>
      </w:r>
      <w:r w:rsidRPr="006D0F1A">
        <w:rPr>
          <w:rFonts w:ascii="Times New Roman" w:hAnsi="Times New Roman" w:cs="Times New Roman"/>
          <w:lang w:val="en-US"/>
        </w:rPr>
        <w:t>URL</w:t>
      </w:r>
      <w:r w:rsidRPr="006D0F1A">
        <w:rPr>
          <w:rFonts w:ascii="Times New Roman" w:hAnsi="Times New Roman" w:cs="Times New Roman"/>
        </w:rPr>
        <w:t xml:space="preserve">:  </w:t>
      </w:r>
      <w:r w:rsidRPr="006D0F1A">
        <w:rPr>
          <w:rFonts w:ascii="Times New Roman" w:hAnsi="Times New Roman" w:cs="Times New Roman"/>
          <w:lang w:val="en-US"/>
        </w:rPr>
        <w:t>https</w:t>
      </w:r>
      <w:r w:rsidRPr="006D0F1A">
        <w:rPr>
          <w:rFonts w:ascii="Times New Roman" w:hAnsi="Times New Roman" w:cs="Times New Roman"/>
        </w:rPr>
        <w:t>://</w:t>
      </w:r>
      <w:r w:rsidRPr="006D0F1A">
        <w:rPr>
          <w:rFonts w:ascii="Times New Roman" w:hAnsi="Times New Roman" w:cs="Times New Roman"/>
          <w:lang w:val="en-US"/>
        </w:rPr>
        <w:t>www</w:t>
      </w:r>
      <w:r w:rsidRPr="006D0F1A">
        <w:rPr>
          <w:rFonts w:ascii="Times New Roman" w:hAnsi="Times New Roman" w:cs="Times New Roman"/>
        </w:rPr>
        <w:t>.</w:t>
      </w:r>
      <w:proofErr w:type="spellStart"/>
      <w:r w:rsidRPr="006D0F1A">
        <w:rPr>
          <w:rFonts w:ascii="Times New Roman" w:hAnsi="Times New Roman" w:cs="Times New Roman"/>
          <w:lang w:val="en-US"/>
        </w:rPr>
        <w:t>cian</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ru</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kupit</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sklad</w:t>
      </w:r>
      <w:proofErr w:type="spellEnd"/>
      <w:r w:rsidRPr="006D0F1A">
        <w:rPr>
          <w:rFonts w:ascii="Times New Roman" w:hAnsi="Times New Roman" w:cs="Times New Roman"/>
        </w:rPr>
        <w:t>/ (дата обращения 20.04.2017)</w:t>
      </w:r>
    </w:p>
  </w:footnote>
  <w:footnote w:id="64">
    <w:p w:rsidR="001C678D" w:rsidRPr="00766BCA" w:rsidRDefault="001C678D" w:rsidP="00512944">
      <w:pPr>
        <w:pStyle w:val="ad"/>
      </w:pPr>
      <w:r w:rsidRPr="006D0F1A">
        <w:rPr>
          <w:rStyle w:val="af"/>
          <w:rFonts w:ascii="Times New Roman" w:hAnsi="Times New Roman" w:cs="Times New Roman"/>
        </w:rPr>
        <w:footnoteRef/>
      </w:r>
      <w:r w:rsidRPr="006D0F1A">
        <w:rPr>
          <w:rFonts w:ascii="Times New Roman" w:hAnsi="Times New Roman" w:cs="Times New Roman"/>
        </w:rPr>
        <w:t xml:space="preserve"> </w:t>
      </w:r>
      <w:r w:rsidRPr="006D0F1A">
        <w:rPr>
          <w:rFonts w:ascii="Times New Roman" w:hAnsi="Times New Roman" w:cs="Times New Roman"/>
          <w:lang w:val="en-US"/>
        </w:rPr>
        <w:t>URL</w:t>
      </w:r>
      <w:r w:rsidRPr="006D0F1A">
        <w:rPr>
          <w:rFonts w:ascii="Times New Roman" w:hAnsi="Times New Roman" w:cs="Times New Roman"/>
        </w:rPr>
        <w:t xml:space="preserve">:  </w:t>
      </w:r>
      <w:r w:rsidRPr="006D0F1A">
        <w:rPr>
          <w:rFonts w:ascii="Times New Roman" w:hAnsi="Times New Roman" w:cs="Times New Roman"/>
          <w:lang w:val="en-US"/>
        </w:rPr>
        <w:t>http</w:t>
      </w:r>
      <w:r w:rsidRPr="006D0F1A">
        <w:rPr>
          <w:rFonts w:ascii="Times New Roman" w:hAnsi="Times New Roman" w:cs="Times New Roman"/>
        </w:rPr>
        <w:t>://</w:t>
      </w:r>
      <w:r w:rsidRPr="006D0F1A">
        <w:rPr>
          <w:rFonts w:ascii="Times New Roman" w:hAnsi="Times New Roman" w:cs="Times New Roman"/>
          <w:lang w:val="en-US"/>
        </w:rPr>
        <w:t>www</w:t>
      </w:r>
      <w:r w:rsidRPr="006D0F1A">
        <w:rPr>
          <w:rFonts w:ascii="Times New Roman" w:hAnsi="Times New Roman" w:cs="Times New Roman"/>
        </w:rPr>
        <w:t>.</w:t>
      </w:r>
      <w:proofErr w:type="spellStart"/>
      <w:r w:rsidRPr="006D0F1A">
        <w:rPr>
          <w:rFonts w:ascii="Times New Roman" w:hAnsi="Times New Roman" w:cs="Times New Roman"/>
          <w:lang w:val="en-US"/>
        </w:rPr>
        <w:t>gazavtomir</w:t>
      </w:r>
      <w:proofErr w:type="spellEnd"/>
      <w:r w:rsidRPr="006D0F1A">
        <w:rPr>
          <w:rFonts w:ascii="Times New Roman" w:hAnsi="Times New Roman" w:cs="Times New Roman"/>
        </w:rPr>
        <w:t>.</w:t>
      </w:r>
      <w:proofErr w:type="spellStart"/>
      <w:r w:rsidRPr="006D0F1A">
        <w:rPr>
          <w:rFonts w:ascii="Times New Roman" w:hAnsi="Times New Roman" w:cs="Times New Roman"/>
          <w:lang w:val="en-US"/>
        </w:rPr>
        <w:t>ru</w:t>
      </w:r>
      <w:proofErr w:type="spellEnd"/>
      <w:r w:rsidRPr="006D0F1A">
        <w:rPr>
          <w:rFonts w:ascii="Times New Roman" w:hAnsi="Times New Roman" w:cs="Times New Roman"/>
        </w:rPr>
        <w:t>/</w:t>
      </w:r>
      <w:r w:rsidRPr="006D0F1A">
        <w:rPr>
          <w:rFonts w:ascii="Times New Roman" w:hAnsi="Times New Roman" w:cs="Times New Roman"/>
          <w:lang w:val="en-US"/>
        </w:rPr>
        <w:t>price</w:t>
      </w:r>
      <w:r w:rsidRPr="006D0F1A">
        <w:rPr>
          <w:rFonts w:ascii="Times New Roman" w:hAnsi="Times New Roman" w:cs="Times New Roman"/>
        </w:rPr>
        <w:t xml:space="preserve"> (дата обращения 20.04.2017)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176"/>
    <w:multiLevelType w:val="hybridMultilevel"/>
    <w:tmpl w:val="FDFA183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35824"/>
    <w:multiLevelType w:val="hybridMultilevel"/>
    <w:tmpl w:val="5E02D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56530"/>
    <w:multiLevelType w:val="multilevel"/>
    <w:tmpl w:val="572EE2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286ADE"/>
    <w:multiLevelType w:val="hybridMultilevel"/>
    <w:tmpl w:val="76F4E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2F1A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540C69"/>
    <w:multiLevelType w:val="hybridMultilevel"/>
    <w:tmpl w:val="C1D21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AE046D"/>
    <w:multiLevelType w:val="hybridMultilevel"/>
    <w:tmpl w:val="3AAAE9C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C17B73"/>
    <w:multiLevelType w:val="hybridMultilevel"/>
    <w:tmpl w:val="83863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81C2B"/>
    <w:multiLevelType w:val="hybridMultilevel"/>
    <w:tmpl w:val="A9F8F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13559"/>
    <w:multiLevelType w:val="hybridMultilevel"/>
    <w:tmpl w:val="4D9E0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B473D"/>
    <w:multiLevelType w:val="hybridMultilevel"/>
    <w:tmpl w:val="6AFEF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64879"/>
    <w:multiLevelType w:val="hybridMultilevel"/>
    <w:tmpl w:val="02F248B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nsid w:val="22E56283"/>
    <w:multiLevelType w:val="hybridMultilevel"/>
    <w:tmpl w:val="2D14E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680213"/>
    <w:multiLevelType w:val="hybridMultilevel"/>
    <w:tmpl w:val="E9EE0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756022"/>
    <w:multiLevelType w:val="hybridMultilevel"/>
    <w:tmpl w:val="0E58CD1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DB0E5A"/>
    <w:multiLevelType w:val="hybridMultilevel"/>
    <w:tmpl w:val="9AAA1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BA79AA"/>
    <w:multiLevelType w:val="hybridMultilevel"/>
    <w:tmpl w:val="CBDC5404"/>
    <w:lvl w:ilvl="0" w:tplc="A352055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6E7ED1"/>
    <w:multiLevelType w:val="hybridMultilevel"/>
    <w:tmpl w:val="12AA51AC"/>
    <w:lvl w:ilvl="0" w:tplc="19D20098">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D4F6912"/>
    <w:multiLevelType w:val="hybridMultilevel"/>
    <w:tmpl w:val="42922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84358C"/>
    <w:multiLevelType w:val="hybridMultilevel"/>
    <w:tmpl w:val="C1989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E83D7C"/>
    <w:multiLevelType w:val="hybridMultilevel"/>
    <w:tmpl w:val="116CD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841226"/>
    <w:multiLevelType w:val="multilevel"/>
    <w:tmpl w:val="CB60AC2C"/>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2FC31142"/>
    <w:multiLevelType w:val="hybridMultilevel"/>
    <w:tmpl w:val="DC4AA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5D44BE"/>
    <w:multiLevelType w:val="hybridMultilevel"/>
    <w:tmpl w:val="EE5CC37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3847DB9"/>
    <w:multiLevelType w:val="hybridMultilevel"/>
    <w:tmpl w:val="FBE06A1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B4345A4"/>
    <w:multiLevelType w:val="hybridMultilevel"/>
    <w:tmpl w:val="E912E2F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E852A90"/>
    <w:multiLevelType w:val="hybridMultilevel"/>
    <w:tmpl w:val="BF54992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0617DCD"/>
    <w:multiLevelType w:val="multilevel"/>
    <w:tmpl w:val="E8F49E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609024E"/>
    <w:multiLevelType w:val="hybridMultilevel"/>
    <w:tmpl w:val="36B88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A03C94"/>
    <w:multiLevelType w:val="hybridMultilevel"/>
    <w:tmpl w:val="F620AE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76647EF"/>
    <w:multiLevelType w:val="hybridMultilevel"/>
    <w:tmpl w:val="CBF075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CF33B54"/>
    <w:multiLevelType w:val="hybridMultilevel"/>
    <w:tmpl w:val="933E4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6415CD"/>
    <w:multiLevelType w:val="hybridMultilevel"/>
    <w:tmpl w:val="AD808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1362EE"/>
    <w:multiLevelType w:val="hybridMultilevel"/>
    <w:tmpl w:val="1A2C5D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1DF2B1A"/>
    <w:multiLevelType w:val="hybridMultilevel"/>
    <w:tmpl w:val="DCF40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4D7DED"/>
    <w:multiLevelType w:val="hybridMultilevel"/>
    <w:tmpl w:val="26C6C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9402D8"/>
    <w:multiLevelType w:val="hybridMultilevel"/>
    <w:tmpl w:val="81C03BA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7B75CB9"/>
    <w:multiLevelType w:val="multilevel"/>
    <w:tmpl w:val="5EC4FFF6"/>
    <w:lvl w:ilvl="0">
      <w:start w:val="1"/>
      <w:numFmt w:val="decimal"/>
      <w:lvlText w:val="%1."/>
      <w:lvlJc w:val="left"/>
      <w:pPr>
        <w:ind w:left="720" w:hanging="360"/>
      </w:pPr>
      <w:rPr>
        <w:rFonts w:hint="default"/>
      </w:rPr>
    </w:lvl>
    <w:lvl w:ilvl="1">
      <w:start w:val="3"/>
      <w:numFmt w:val="decimal"/>
      <w:isLgl/>
      <w:lvlText w:val="%1.%2"/>
      <w:lvlJc w:val="left"/>
      <w:pPr>
        <w:ind w:left="1444" w:hanging="375"/>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38">
    <w:nsid w:val="5C323B9B"/>
    <w:multiLevelType w:val="hybridMultilevel"/>
    <w:tmpl w:val="D17C18B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5C680E"/>
    <w:multiLevelType w:val="hybridMultilevel"/>
    <w:tmpl w:val="3FAE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991A76"/>
    <w:multiLevelType w:val="hybridMultilevel"/>
    <w:tmpl w:val="9B3CD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BB127A"/>
    <w:multiLevelType w:val="hybridMultilevel"/>
    <w:tmpl w:val="37D2B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E96794"/>
    <w:multiLevelType w:val="hybridMultilevel"/>
    <w:tmpl w:val="94748B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3FE419F"/>
    <w:multiLevelType w:val="hybridMultilevel"/>
    <w:tmpl w:val="61044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48D48E4"/>
    <w:multiLevelType w:val="hybridMultilevel"/>
    <w:tmpl w:val="1DC8E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66B5B17"/>
    <w:multiLevelType w:val="hybridMultilevel"/>
    <w:tmpl w:val="9260F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F0372A"/>
    <w:multiLevelType w:val="hybridMultilevel"/>
    <w:tmpl w:val="13FAC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73594C"/>
    <w:multiLevelType w:val="hybridMultilevel"/>
    <w:tmpl w:val="EE5A83B4"/>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6CEC7384"/>
    <w:multiLevelType w:val="hybridMultilevel"/>
    <w:tmpl w:val="A8CADF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6F8F03E4"/>
    <w:multiLevelType w:val="hybridMultilevel"/>
    <w:tmpl w:val="CF92D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D637E7"/>
    <w:multiLevelType w:val="hybridMultilevel"/>
    <w:tmpl w:val="8286C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0F40C9"/>
    <w:multiLevelType w:val="hybridMultilevel"/>
    <w:tmpl w:val="6074B2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749A7DDA"/>
    <w:multiLevelType w:val="hybridMultilevel"/>
    <w:tmpl w:val="E20EE4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59E7F16"/>
    <w:multiLevelType w:val="hybridMultilevel"/>
    <w:tmpl w:val="670E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E4533F"/>
    <w:multiLevelType w:val="hybridMultilevel"/>
    <w:tmpl w:val="9AD2D094"/>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5">
    <w:nsid w:val="7D9106FD"/>
    <w:multiLevelType w:val="hybridMultilevel"/>
    <w:tmpl w:val="6A92F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E194BFD"/>
    <w:multiLevelType w:val="hybridMultilevel"/>
    <w:tmpl w:val="8CB6C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E817084"/>
    <w:multiLevelType w:val="hybridMultilevel"/>
    <w:tmpl w:val="95428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3"/>
  </w:num>
  <w:num w:numId="3">
    <w:abstractNumId w:val="53"/>
  </w:num>
  <w:num w:numId="4">
    <w:abstractNumId w:val="19"/>
  </w:num>
  <w:num w:numId="5">
    <w:abstractNumId w:val="43"/>
  </w:num>
  <w:num w:numId="6">
    <w:abstractNumId w:val="9"/>
  </w:num>
  <w:num w:numId="7">
    <w:abstractNumId w:val="56"/>
  </w:num>
  <w:num w:numId="8">
    <w:abstractNumId w:val="12"/>
  </w:num>
  <w:num w:numId="9">
    <w:abstractNumId w:val="1"/>
  </w:num>
  <w:num w:numId="10">
    <w:abstractNumId w:val="13"/>
  </w:num>
  <w:num w:numId="11">
    <w:abstractNumId w:val="55"/>
  </w:num>
  <w:num w:numId="12">
    <w:abstractNumId w:val="3"/>
  </w:num>
  <w:num w:numId="13">
    <w:abstractNumId w:val="22"/>
  </w:num>
  <w:num w:numId="14">
    <w:abstractNumId w:val="5"/>
  </w:num>
  <w:num w:numId="15">
    <w:abstractNumId w:val="35"/>
  </w:num>
  <w:num w:numId="16">
    <w:abstractNumId w:val="41"/>
  </w:num>
  <w:num w:numId="17">
    <w:abstractNumId w:val="40"/>
  </w:num>
  <w:num w:numId="18">
    <w:abstractNumId w:val="10"/>
  </w:num>
  <w:num w:numId="19">
    <w:abstractNumId w:val="50"/>
  </w:num>
  <w:num w:numId="20">
    <w:abstractNumId w:val="4"/>
  </w:num>
  <w:num w:numId="21">
    <w:abstractNumId w:val="2"/>
  </w:num>
  <w:num w:numId="22">
    <w:abstractNumId w:val="8"/>
  </w:num>
  <w:num w:numId="23">
    <w:abstractNumId w:val="11"/>
  </w:num>
  <w:num w:numId="24">
    <w:abstractNumId w:val="51"/>
  </w:num>
  <w:num w:numId="25">
    <w:abstractNumId w:val="31"/>
  </w:num>
  <w:num w:numId="26">
    <w:abstractNumId w:val="39"/>
  </w:num>
  <w:num w:numId="27">
    <w:abstractNumId w:val="49"/>
  </w:num>
  <w:num w:numId="28">
    <w:abstractNumId w:val="30"/>
  </w:num>
  <w:num w:numId="29">
    <w:abstractNumId w:val="6"/>
  </w:num>
  <w:num w:numId="30">
    <w:abstractNumId w:val="26"/>
  </w:num>
  <w:num w:numId="31">
    <w:abstractNumId w:val="24"/>
  </w:num>
  <w:num w:numId="32">
    <w:abstractNumId w:val="14"/>
  </w:num>
  <w:num w:numId="33">
    <w:abstractNumId w:val="36"/>
  </w:num>
  <w:num w:numId="34">
    <w:abstractNumId w:val="25"/>
  </w:num>
  <w:num w:numId="35">
    <w:abstractNumId w:val="38"/>
  </w:num>
  <w:num w:numId="36">
    <w:abstractNumId w:val="20"/>
  </w:num>
  <w:num w:numId="37">
    <w:abstractNumId w:val="32"/>
  </w:num>
  <w:num w:numId="38">
    <w:abstractNumId w:val="34"/>
  </w:num>
  <w:num w:numId="39">
    <w:abstractNumId w:val="37"/>
  </w:num>
  <w:num w:numId="40">
    <w:abstractNumId w:val="45"/>
  </w:num>
  <w:num w:numId="41">
    <w:abstractNumId w:val="21"/>
  </w:num>
  <w:num w:numId="42">
    <w:abstractNumId w:val="42"/>
  </w:num>
  <w:num w:numId="43">
    <w:abstractNumId w:val="46"/>
  </w:num>
  <w:num w:numId="44">
    <w:abstractNumId w:val="57"/>
  </w:num>
  <w:num w:numId="45">
    <w:abstractNumId w:val="16"/>
  </w:num>
  <w:num w:numId="46">
    <w:abstractNumId w:val="18"/>
  </w:num>
  <w:num w:numId="47">
    <w:abstractNumId w:val="15"/>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52"/>
  </w:num>
  <w:num w:numId="51">
    <w:abstractNumId w:val="29"/>
  </w:num>
  <w:num w:numId="52">
    <w:abstractNumId w:val="33"/>
  </w:num>
  <w:num w:numId="53">
    <w:abstractNumId w:val="17"/>
  </w:num>
  <w:num w:numId="54">
    <w:abstractNumId w:val="47"/>
  </w:num>
  <w:num w:numId="55">
    <w:abstractNumId w:val="28"/>
  </w:num>
  <w:num w:numId="56">
    <w:abstractNumId w:val="44"/>
  </w:num>
  <w:num w:numId="57">
    <w:abstractNumId w:val="54"/>
  </w:num>
  <w:num w:numId="58">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91"/>
    <w:rsid w:val="00006CC1"/>
    <w:rsid w:val="00012954"/>
    <w:rsid w:val="000165AA"/>
    <w:rsid w:val="000200D5"/>
    <w:rsid w:val="00020C48"/>
    <w:rsid w:val="000237CE"/>
    <w:rsid w:val="000257FB"/>
    <w:rsid w:val="00037CA1"/>
    <w:rsid w:val="00050A47"/>
    <w:rsid w:val="00053711"/>
    <w:rsid w:val="00057E1F"/>
    <w:rsid w:val="00060CBA"/>
    <w:rsid w:val="000618D2"/>
    <w:rsid w:val="000634DE"/>
    <w:rsid w:val="00063622"/>
    <w:rsid w:val="000825E4"/>
    <w:rsid w:val="00093AA5"/>
    <w:rsid w:val="00094DAD"/>
    <w:rsid w:val="000A281E"/>
    <w:rsid w:val="000A6B05"/>
    <w:rsid w:val="000B0ADC"/>
    <w:rsid w:val="000B0B62"/>
    <w:rsid w:val="000B54DD"/>
    <w:rsid w:val="000D7651"/>
    <w:rsid w:val="000D7D0E"/>
    <w:rsid w:val="000E1B49"/>
    <w:rsid w:val="000E2C98"/>
    <w:rsid w:val="000F69DF"/>
    <w:rsid w:val="00100458"/>
    <w:rsid w:val="00104F62"/>
    <w:rsid w:val="0011098A"/>
    <w:rsid w:val="00120A11"/>
    <w:rsid w:val="00135968"/>
    <w:rsid w:val="00143F80"/>
    <w:rsid w:val="001448F7"/>
    <w:rsid w:val="00151471"/>
    <w:rsid w:val="0015793C"/>
    <w:rsid w:val="00157E73"/>
    <w:rsid w:val="0016018D"/>
    <w:rsid w:val="00160BFB"/>
    <w:rsid w:val="00162AED"/>
    <w:rsid w:val="00164BF9"/>
    <w:rsid w:val="00166317"/>
    <w:rsid w:val="00166351"/>
    <w:rsid w:val="00166D7A"/>
    <w:rsid w:val="00173497"/>
    <w:rsid w:val="00176A24"/>
    <w:rsid w:val="001839F0"/>
    <w:rsid w:val="00196353"/>
    <w:rsid w:val="00196739"/>
    <w:rsid w:val="001A0C45"/>
    <w:rsid w:val="001A350A"/>
    <w:rsid w:val="001B6AD7"/>
    <w:rsid w:val="001B70A5"/>
    <w:rsid w:val="001C044E"/>
    <w:rsid w:val="001C678D"/>
    <w:rsid w:val="001D080F"/>
    <w:rsid w:val="001D143F"/>
    <w:rsid w:val="001D2021"/>
    <w:rsid w:val="001F5246"/>
    <w:rsid w:val="001F526C"/>
    <w:rsid w:val="00203BB1"/>
    <w:rsid w:val="00206C93"/>
    <w:rsid w:val="00214BF0"/>
    <w:rsid w:val="00220301"/>
    <w:rsid w:val="00221164"/>
    <w:rsid w:val="00221694"/>
    <w:rsid w:val="0022619C"/>
    <w:rsid w:val="002338AA"/>
    <w:rsid w:val="00236C05"/>
    <w:rsid w:val="00240B71"/>
    <w:rsid w:val="00246508"/>
    <w:rsid w:val="00250BD6"/>
    <w:rsid w:val="00252B74"/>
    <w:rsid w:val="00255684"/>
    <w:rsid w:val="00256917"/>
    <w:rsid w:val="00257A14"/>
    <w:rsid w:val="00262950"/>
    <w:rsid w:val="00263E9F"/>
    <w:rsid w:val="00266AA9"/>
    <w:rsid w:val="00267795"/>
    <w:rsid w:val="00283C2D"/>
    <w:rsid w:val="00286F91"/>
    <w:rsid w:val="00290289"/>
    <w:rsid w:val="00296559"/>
    <w:rsid w:val="00297881"/>
    <w:rsid w:val="002A7983"/>
    <w:rsid w:val="002B4B13"/>
    <w:rsid w:val="002B4D60"/>
    <w:rsid w:val="002C6748"/>
    <w:rsid w:val="002C7E0B"/>
    <w:rsid w:val="002E2AFC"/>
    <w:rsid w:val="002E4A4B"/>
    <w:rsid w:val="002E64C0"/>
    <w:rsid w:val="002E6D25"/>
    <w:rsid w:val="002F0888"/>
    <w:rsid w:val="002F7CF8"/>
    <w:rsid w:val="003073E9"/>
    <w:rsid w:val="00310336"/>
    <w:rsid w:val="003204D1"/>
    <w:rsid w:val="00320802"/>
    <w:rsid w:val="0032080F"/>
    <w:rsid w:val="0032321B"/>
    <w:rsid w:val="00327300"/>
    <w:rsid w:val="00341165"/>
    <w:rsid w:val="003553B1"/>
    <w:rsid w:val="00357F54"/>
    <w:rsid w:val="00363E99"/>
    <w:rsid w:val="0036666E"/>
    <w:rsid w:val="00373724"/>
    <w:rsid w:val="00385D21"/>
    <w:rsid w:val="00385F1D"/>
    <w:rsid w:val="00394864"/>
    <w:rsid w:val="00395D6A"/>
    <w:rsid w:val="00396ED2"/>
    <w:rsid w:val="00397592"/>
    <w:rsid w:val="003A02B1"/>
    <w:rsid w:val="003C48F3"/>
    <w:rsid w:val="003C5BD5"/>
    <w:rsid w:val="003C7DBA"/>
    <w:rsid w:val="003D1F66"/>
    <w:rsid w:val="003D3544"/>
    <w:rsid w:val="003D498D"/>
    <w:rsid w:val="003E49AD"/>
    <w:rsid w:val="003E57B7"/>
    <w:rsid w:val="00403EB0"/>
    <w:rsid w:val="00403EEF"/>
    <w:rsid w:val="00405E11"/>
    <w:rsid w:val="004252AA"/>
    <w:rsid w:val="004268CF"/>
    <w:rsid w:val="004357B9"/>
    <w:rsid w:val="004357CD"/>
    <w:rsid w:val="004419B2"/>
    <w:rsid w:val="004453BD"/>
    <w:rsid w:val="00446E29"/>
    <w:rsid w:val="0045151E"/>
    <w:rsid w:val="004573DD"/>
    <w:rsid w:val="00461BEB"/>
    <w:rsid w:val="00463B9A"/>
    <w:rsid w:val="00465728"/>
    <w:rsid w:val="00473575"/>
    <w:rsid w:val="004758EC"/>
    <w:rsid w:val="00481958"/>
    <w:rsid w:val="0048335D"/>
    <w:rsid w:val="00492C47"/>
    <w:rsid w:val="004A0680"/>
    <w:rsid w:val="004A1CE4"/>
    <w:rsid w:val="004A2351"/>
    <w:rsid w:val="004B1298"/>
    <w:rsid w:val="004B4A47"/>
    <w:rsid w:val="004B63A0"/>
    <w:rsid w:val="004B76ED"/>
    <w:rsid w:val="004C097B"/>
    <w:rsid w:val="004C65C2"/>
    <w:rsid w:val="004C6D2F"/>
    <w:rsid w:val="004E5F32"/>
    <w:rsid w:val="004F44DD"/>
    <w:rsid w:val="004F6C68"/>
    <w:rsid w:val="004F6F51"/>
    <w:rsid w:val="00501615"/>
    <w:rsid w:val="00503CF6"/>
    <w:rsid w:val="0050550E"/>
    <w:rsid w:val="005056A5"/>
    <w:rsid w:val="00507AFA"/>
    <w:rsid w:val="00510ECE"/>
    <w:rsid w:val="00512944"/>
    <w:rsid w:val="00520A82"/>
    <w:rsid w:val="005256DA"/>
    <w:rsid w:val="005301F1"/>
    <w:rsid w:val="00530BCB"/>
    <w:rsid w:val="00531B5A"/>
    <w:rsid w:val="00535F3E"/>
    <w:rsid w:val="0054073F"/>
    <w:rsid w:val="00542F13"/>
    <w:rsid w:val="005503B4"/>
    <w:rsid w:val="005527D1"/>
    <w:rsid w:val="00560F9A"/>
    <w:rsid w:val="00561F1A"/>
    <w:rsid w:val="00562196"/>
    <w:rsid w:val="00564EA6"/>
    <w:rsid w:val="0056710B"/>
    <w:rsid w:val="00584F55"/>
    <w:rsid w:val="005852F6"/>
    <w:rsid w:val="0059032A"/>
    <w:rsid w:val="00597891"/>
    <w:rsid w:val="005A4BF2"/>
    <w:rsid w:val="005A5AA8"/>
    <w:rsid w:val="005A74D7"/>
    <w:rsid w:val="005B6BDC"/>
    <w:rsid w:val="005C0765"/>
    <w:rsid w:val="005C0BD3"/>
    <w:rsid w:val="005C1010"/>
    <w:rsid w:val="005C1747"/>
    <w:rsid w:val="005C77E6"/>
    <w:rsid w:val="005D2A4E"/>
    <w:rsid w:val="005D2DEA"/>
    <w:rsid w:val="005D4659"/>
    <w:rsid w:val="005D4D86"/>
    <w:rsid w:val="005E17B3"/>
    <w:rsid w:val="005E1C20"/>
    <w:rsid w:val="005E4B12"/>
    <w:rsid w:val="005F62E2"/>
    <w:rsid w:val="00601B0A"/>
    <w:rsid w:val="0060487F"/>
    <w:rsid w:val="00606EF7"/>
    <w:rsid w:val="006125DE"/>
    <w:rsid w:val="00614E76"/>
    <w:rsid w:val="006166B5"/>
    <w:rsid w:val="006169CF"/>
    <w:rsid w:val="006231C7"/>
    <w:rsid w:val="0063336B"/>
    <w:rsid w:val="00634EF4"/>
    <w:rsid w:val="00640F30"/>
    <w:rsid w:val="00644787"/>
    <w:rsid w:val="00657FE2"/>
    <w:rsid w:val="0066156C"/>
    <w:rsid w:val="00665363"/>
    <w:rsid w:val="00670F22"/>
    <w:rsid w:val="00673747"/>
    <w:rsid w:val="00676C63"/>
    <w:rsid w:val="006825A9"/>
    <w:rsid w:val="00684215"/>
    <w:rsid w:val="00686AC3"/>
    <w:rsid w:val="00687418"/>
    <w:rsid w:val="0069627D"/>
    <w:rsid w:val="00696680"/>
    <w:rsid w:val="006A0407"/>
    <w:rsid w:val="006A2BF2"/>
    <w:rsid w:val="006A3009"/>
    <w:rsid w:val="006B75C7"/>
    <w:rsid w:val="006C3677"/>
    <w:rsid w:val="006C60DB"/>
    <w:rsid w:val="006C6387"/>
    <w:rsid w:val="006D0F1A"/>
    <w:rsid w:val="006D55E2"/>
    <w:rsid w:val="006D5BEA"/>
    <w:rsid w:val="006E3134"/>
    <w:rsid w:val="006E3C0C"/>
    <w:rsid w:val="006E4D02"/>
    <w:rsid w:val="006E5C66"/>
    <w:rsid w:val="006E7B5F"/>
    <w:rsid w:val="006F2484"/>
    <w:rsid w:val="006F30F2"/>
    <w:rsid w:val="006F596E"/>
    <w:rsid w:val="006F72D3"/>
    <w:rsid w:val="00705843"/>
    <w:rsid w:val="0071459C"/>
    <w:rsid w:val="007239C7"/>
    <w:rsid w:val="007248B1"/>
    <w:rsid w:val="00725C6F"/>
    <w:rsid w:val="0072647A"/>
    <w:rsid w:val="00732B25"/>
    <w:rsid w:val="00735A3C"/>
    <w:rsid w:val="00757AED"/>
    <w:rsid w:val="00757BE0"/>
    <w:rsid w:val="00762594"/>
    <w:rsid w:val="00766BCA"/>
    <w:rsid w:val="00774B00"/>
    <w:rsid w:val="007806E6"/>
    <w:rsid w:val="00781879"/>
    <w:rsid w:val="007A2A87"/>
    <w:rsid w:val="007A37D1"/>
    <w:rsid w:val="007B6E0A"/>
    <w:rsid w:val="007C43C4"/>
    <w:rsid w:val="007C51C5"/>
    <w:rsid w:val="007C522A"/>
    <w:rsid w:val="007D20FC"/>
    <w:rsid w:val="007D537F"/>
    <w:rsid w:val="007E017A"/>
    <w:rsid w:val="007E54CF"/>
    <w:rsid w:val="007F1061"/>
    <w:rsid w:val="007F1F5A"/>
    <w:rsid w:val="008020CA"/>
    <w:rsid w:val="0082377E"/>
    <w:rsid w:val="00825B32"/>
    <w:rsid w:val="0083660A"/>
    <w:rsid w:val="008449F2"/>
    <w:rsid w:val="008511A4"/>
    <w:rsid w:val="008578BB"/>
    <w:rsid w:val="00860FAD"/>
    <w:rsid w:val="00881504"/>
    <w:rsid w:val="00886AA0"/>
    <w:rsid w:val="00890B76"/>
    <w:rsid w:val="008922F6"/>
    <w:rsid w:val="00896DAA"/>
    <w:rsid w:val="00897607"/>
    <w:rsid w:val="008B1A2F"/>
    <w:rsid w:val="008B636B"/>
    <w:rsid w:val="008C369C"/>
    <w:rsid w:val="008C3980"/>
    <w:rsid w:val="008C4B82"/>
    <w:rsid w:val="008D2366"/>
    <w:rsid w:val="008E5BE4"/>
    <w:rsid w:val="008E6028"/>
    <w:rsid w:val="008E7E89"/>
    <w:rsid w:val="008F007A"/>
    <w:rsid w:val="008F3EF9"/>
    <w:rsid w:val="008F67DE"/>
    <w:rsid w:val="008F6816"/>
    <w:rsid w:val="008F72D2"/>
    <w:rsid w:val="00904924"/>
    <w:rsid w:val="00907987"/>
    <w:rsid w:val="00911923"/>
    <w:rsid w:val="00912B29"/>
    <w:rsid w:val="00912EB4"/>
    <w:rsid w:val="0091443C"/>
    <w:rsid w:val="00916623"/>
    <w:rsid w:val="009201E4"/>
    <w:rsid w:val="0093171A"/>
    <w:rsid w:val="0094150E"/>
    <w:rsid w:val="009417FF"/>
    <w:rsid w:val="00956119"/>
    <w:rsid w:val="00961379"/>
    <w:rsid w:val="00962841"/>
    <w:rsid w:val="00966BD3"/>
    <w:rsid w:val="0097100A"/>
    <w:rsid w:val="0097137E"/>
    <w:rsid w:val="00971D78"/>
    <w:rsid w:val="00975B4B"/>
    <w:rsid w:val="0098276A"/>
    <w:rsid w:val="00985802"/>
    <w:rsid w:val="00995113"/>
    <w:rsid w:val="0099772F"/>
    <w:rsid w:val="009A34B6"/>
    <w:rsid w:val="009A38EC"/>
    <w:rsid w:val="009A3A38"/>
    <w:rsid w:val="009A76B5"/>
    <w:rsid w:val="009B102D"/>
    <w:rsid w:val="009B29D5"/>
    <w:rsid w:val="009C2473"/>
    <w:rsid w:val="009C3FEB"/>
    <w:rsid w:val="009C4AC2"/>
    <w:rsid w:val="009C66DD"/>
    <w:rsid w:val="009C67E6"/>
    <w:rsid w:val="009D1D02"/>
    <w:rsid w:val="009E1BA9"/>
    <w:rsid w:val="009F00FB"/>
    <w:rsid w:val="009F50CF"/>
    <w:rsid w:val="00A03E0B"/>
    <w:rsid w:val="00A04FCB"/>
    <w:rsid w:val="00A14AC5"/>
    <w:rsid w:val="00A156BA"/>
    <w:rsid w:val="00A22E5B"/>
    <w:rsid w:val="00A24288"/>
    <w:rsid w:val="00A271EC"/>
    <w:rsid w:val="00A321FC"/>
    <w:rsid w:val="00A353B8"/>
    <w:rsid w:val="00A441B5"/>
    <w:rsid w:val="00A45B01"/>
    <w:rsid w:val="00A52F78"/>
    <w:rsid w:val="00A53CA6"/>
    <w:rsid w:val="00A54B06"/>
    <w:rsid w:val="00A606AF"/>
    <w:rsid w:val="00A62975"/>
    <w:rsid w:val="00A63A7A"/>
    <w:rsid w:val="00A63BC4"/>
    <w:rsid w:val="00A73571"/>
    <w:rsid w:val="00A77E16"/>
    <w:rsid w:val="00A8118E"/>
    <w:rsid w:val="00A8426A"/>
    <w:rsid w:val="00A86849"/>
    <w:rsid w:val="00A93089"/>
    <w:rsid w:val="00A9385E"/>
    <w:rsid w:val="00A94343"/>
    <w:rsid w:val="00AA6651"/>
    <w:rsid w:val="00AB25FD"/>
    <w:rsid w:val="00AB3182"/>
    <w:rsid w:val="00AB558D"/>
    <w:rsid w:val="00AB56C9"/>
    <w:rsid w:val="00AB5CEE"/>
    <w:rsid w:val="00AC395D"/>
    <w:rsid w:val="00AC5AFC"/>
    <w:rsid w:val="00AD03BB"/>
    <w:rsid w:val="00AD2A76"/>
    <w:rsid w:val="00AE223A"/>
    <w:rsid w:val="00AE2B60"/>
    <w:rsid w:val="00AE613A"/>
    <w:rsid w:val="00AF2529"/>
    <w:rsid w:val="00B05AB6"/>
    <w:rsid w:val="00B07931"/>
    <w:rsid w:val="00B10229"/>
    <w:rsid w:val="00B12418"/>
    <w:rsid w:val="00B12A8F"/>
    <w:rsid w:val="00B22734"/>
    <w:rsid w:val="00B2600D"/>
    <w:rsid w:val="00B3052E"/>
    <w:rsid w:val="00B414BC"/>
    <w:rsid w:val="00B439CD"/>
    <w:rsid w:val="00B43C39"/>
    <w:rsid w:val="00B46A82"/>
    <w:rsid w:val="00B50CB3"/>
    <w:rsid w:val="00B62A5C"/>
    <w:rsid w:val="00B727C0"/>
    <w:rsid w:val="00B72BC9"/>
    <w:rsid w:val="00B81773"/>
    <w:rsid w:val="00B82113"/>
    <w:rsid w:val="00B93D2D"/>
    <w:rsid w:val="00BA10BA"/>
    <w:rsid w:val="00BA3AC4"/>
    <w:rsid w:val="00BA41BB"/>
    <w:rsid w:val="00BB0A94"/>
    <w:rsid w:val="00BB2204"/>
    <w:rsid w:val="00BB2913"/>
    <w:rsid w:val="00BB328F"/>
    <w:rsid w:val="00BB6EB2"/>
    <w:rsid w:val="00BD2F57"/>
    <w:rsid w:val="00BE0BE4"/>
    <w:rsid w:val="00BE2459"/>
    <w:rsid w:val="00BE5C35"/>
    <w:rsid w:val="00BE640A"/>
    <w:rsid w:val="00BE7731"/>
    <w:rsid w:val="00BF0629"/>
    <w:rsid w:val="00BF074F"/>
    <w:rsid w:val="00BF126F"/>
    <w:rsid w:val="00BF16E3"/>
    <w:rsid w:val="00BF3AF3"/>
    <w:rsid w:val="00C10BE4"/>
    <w:rsid w:val="00C10E79"/>
    <w:rsid w:val="00C12E6E"/>
    <w:rsid w:val="00C135A2"/>
    <w:rsid w:val="00C251FC"/>
    <w:rsid w:val="00C26367"/>
    <w:rsid w:val="00C37649"/>
    <w:rsid w:val="00C40F5A"/>
    <w:rsid w:val="00C51651"/>
    <w:rsid w:val="00C602DF"/>
    <w:rsid w:val="00C64BF4"/>
    <w:rsid w:val="00C6502D"/>
    <w:rsid w:val="00C65954"/>
    <w:rsid w:val="00C66FF4"/>
    <w:rsid w:val="00C75D8E"/>
    <w:rsid w:val="00C76C3F"/>
    <w:rsid w:val="00C80626"/>
    <w:rsid w:val="00C819AD"/>
    <w:rsid w:val="00C87D5D"/>
    <w:rsid w:val="00C916D0"/>
    <w:rsid w:val="00C96487"/>
    <w:rsid w:val="00CA293B"/>
    <w:rsid w:val="00CA3FCA"/>
    <w:rsid w:val="00CB4C98"/>
    <w:rsid w:val="00CB60AD"/>
    <w:rsid w:val="00CD632E"/>
    <w:rsid w:val="00CE2A0E"/>
    <w:rsid w:val="00CF1FF4"/>
    <w:rsid w:val="00D02471"/>
    <w:rsid w:val="00D02487"/>
    <w:rsid w:val="00D029A6"/>
    <w:rsid w:val="00D03E57"/>
    <w:rsid w:val="00D07626"/>
    <w:rsid w:val="00D121CC"/>
    <w:rsid w:val="00D142CA"/>
    <w:rsid w:val="00D1547D"/>
    <w:rsid w:val="00D164C3"/>
    <w:rsid w:val="00D1775D"/>
    <w:rsid w:val="00D27990"/>
    <w:rsid w:val="00D352EB"/>
    <w:rsid w:val="00D41C59"/>
    <w:rsid w:val="00D501FD"/>
    <w:rsid w:val="00D55909"/>
    <w:rsid w:val="00D70094"/>
    <w:rsid w:val="00D76FDB"/>
    <w:rsid w:val="00D86DB4"/>
    <w:rsid w:val="00D94A8C"/>
    <w:rsid w:val="00D95F99"/>
    <w:rsid w:val="00D968A7"/>
    <w:rsid w:val="00DA009D"/>
    <w:rsid w:val="00DA6FC3"/>
    <w:rsid w:val="00DA7BC7"/>
    <w:rsid w:val="00DB39ED"/>
    <w:rsid w:val="00DB646C"/>
    <w:rsid w:val="00DC178B"/>
    <w:rsid w:val="00DC49F1"/>
    <w:rsid w:val="00DC62EF"/>
    <w:rsid w:val="00DC75D0"/>
    <w:rsid w:val="00DD45EA"/>
    <w:rsid w:val="00DE2791"/>
    <w:rsid w:val="00DE50FB"/>
    <w:rsid w:val="00DE5D85"/>
    <w:rsid w:val="00DF7389"/>
    <w:rsid w:val="00E02B97"/>
    <w:rsid w:val="00E069AE"/>
    <w:rsid w:val="00E30466"/>
    <w:rsid w:val="00E36D58"/>
    <w:rsid w:val="00E43A07"/>
    <w:rsid w:val="00E51688"/>
    <w:rsid w:val="00E5373A"/>
    <w:rsid w:val="00E57CEA"/>
    <w:rsid w:val="00E61A0D"/>
    <w:rsid w:val="00E74F8F"/>
    <w:rsid w:val="00E75BBF"/>
    <w:rsid w:val="00E80DA2"/>
    <w:rsid w:val="00E84FEF"/>
    <w:rsid w:val="00E851FD"/>
    <w:rsid w:val="00E87E52"/>
    <w:rsid w:val="00E94866"/>
    <w:rsid w:val="00E94FF1"/>
    <w:rsid w:val="00EA1D8C"/>
    <w:rsid w:val="00EA7108"/>
    <w:rsid w:val="00EB1519"/>
    <w:rsid w:val="00EB1AA3"/>
    <w:rsid w:val="00EB4C8C"/>
    <w:rsid w:val="00EC0651"/>
    <w:rsid w:val="00EC207C"/>
    <w:rsid w:val="00ED5DD7"/>
    <w:rsid w:val="00ED6CEA"/>
    <w:rsid w:val="00EE4CEA"/>
    <w:rsid w:val="00F04A73"/>
    <w:rsid w:val="00F052E4"/>
    <w:rsid w:val="00F149F4"/>
    <w:rsid w:val="00F16E32"/>
    <w:rsid w:val="00F24CE0"/>
    <w:rsid w:val="00F307B9"/>
    <w:rsid w:val="00F33477"/>
    <w:rsid w:val="00F3434F"/>
    <w:rsid w:val="00F3502F"/>
    <w:rsid w:val="00F43B85"/>
    <w:rsid w:val="00F43F59"/>
    <w:rsid w:val="00F56892"/>
    <w:rsid w:val="00F56EC8"/>
    <w:rsid w:val="00F56F2C"/>
    <w:rsid w:val="00F611C1"/>
    <w:rsid w:val="00F67869"/>
    <w:rsid w:val="00F70FC6"/>
    <w:rsid w:val="00F74892"/>
    <w:rsid w:val="00F74E8E"/>
    <w:rsid w:val="00F87A64"/>
    <w:rsid w:val="00FA2C9D"/>
    <w:rsid w:val="00FA5E05"/>
    <w:rsid w:val="00FB202D"/>
    <w:rsid w:val="00FB3C1C"/>
    <w:rsid w:val="00FC0315"/>
    <w:rsid w:val="00FD5591"/>
    <w:rsid w:val="00FD74EF"/>
    <w:rsid w:val="00FE71A9"/>
    <w:rsid w:val="00FF5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26"/>
  </w:style>
  <w:style w:type="paragraph" w:styleId="1">
    <w:name w:val="heading 1"/>
    <w:basedOn w:val="a"/>
    <w:next w:val="a"/>
    <w:link w:val="10"/>
    <w:uiPriority w:val="9"/>
    <w:qFormat/>
    <w:rsid w:val="00B81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17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7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81773"/>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5B6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BDC"/>
    <w:rPr>
      <w:rFonts w:ascii="Tahoma" w:hAnsi="Tahoma" w:cs="Tahoma"/>
      <w:sz w:val="16"/>
      <w:szCs w:val="16"/>
    </w:rPr>
  </w:style>
  <w:style w:type="paragraph" w:styleId="a5">
    <w:name w:val="List Paragraph"/>
    <w:basedOn w:val="a"/>
    <w:uiPriority w:val="34"/>
    <w:qFormat/>
    <w:rsid w:val="00143F80"/>
    <w:pPr>
      <w:ind w:left="720"/>
      <w:contextualSpacing/>
    </w:pPr>
  </w:style>
  <w:style w:type="paragraph" w:styleId="a6">
    <w:name w:val="TOC Heading"/>
    <w:basedOn w:val="1"/>
    <w:next w:val="a"/>
    <w:uiPriority w:val="39"/>
    <w:semiHidden/>
    <w:unhideWhenUsed/>
    <w:qFormat/>
    <w:rsid w:val="00B81773"/>
    <w:pPr>
      <w:outlineLvl w:val="9"/>
    </w:pPr>
    <w:rPr>
      <w:lang w:eastAsia="ru-RU"/>
    </w:rPr>
  </w:style>
  <w:style w:type="paragraph" w:styleId="21">
    <w:name w:val="toc 2"/>
    <w:basedOn w:val="a"/>
    <w:next w:val="a"/>
    <w:autoRedefine/>
    <w:uiPriority w:val="39"/>
    <w:unhideWhenUsed/>
    <w:qFormat/>
    <w:rsid w:val="0054073F"/>
    <w:pPr>
      <w:tabs>
        <w:tab w:val="right" w:leader="dot" w:pos="9346"/>
      </w:tabs>
      <w:spacing w:after="100"/>
      <w:ind w:left="220"/>
    </w:pPr>
    <w:rPr>
      <w:rFonts w:ascii="Times New Roman" w:eastAsiaTheme="majorEastAsia" w:hAnsi="Times New Roman" w:cs="Times New Roman"/>
      <w:bCs/>
      <w:noProof/>
      <w:lang w:eastAsia="ru-RU"/>
    </w:rPr>
  </w:style>
  <w:style w:type="paragraph" w:styleId="11">
    <w:name w:val="toc 1"/>
    <w:basedOn w:val="a"/>
    <w:next w:val="a"/>
    <w:autoRedefine/>
    <w:uiPriority w:val="39"/>
    <w:unhideWhenUsed/>
    <w:qFormat/>
    <w:rsid w:val="00B81773"/>
    <w:pPr>
      <w:spacing w:after="100"/>
    </w:pPr>
    <w:rPr>
      <w:rFonts w:eastAsiaTheme="minorEastAsia"/>
      <w:lang w:eastAsia="ru-RU"/>
    </w:rPr>
  </w:style>
  <w:style w:type="paragraph" w:styleId="3">
    <w:name w:val="toc 3"/>
    <w:basedOn w:val="a"/>
    <w:next w:val="a"/>
    <w:autoRedefine/>
    <w:uiPriority w:val="39"/>
    <w:semiHidden/>
    <w:unhideWhenUsed/>
    <w:qFormat/>
    <w:rsid w:val="00B81773"/>
    <w:pPr>
      <w:spacing w:after="100"/>
      <w:ind w:left="440"/>
    </w:pPr>
    <w:rPr>
      <w:rFonts w:eastAsiaTheme="minorEastAsia"/>
      <w:lang w:eastAsia="ru-RU"/>
    </w:rPr>
  </w:style>
  <w:style w:type="character" w:styleId="a7">
    <w:name w:val="Hyperlink"/>
    <w:basedOn w:val="a0"/>
    <w:uiPriority w:val="99"/>
    <w:unhideWhenUsed/>
    <w:rsid w:val="008C3980"/>
    <w:rPr>
      <w:color w:val="0000FF" w:themeColor="hyperlink"/>
      <w:u w:val="single"/>
    </w:rPr>
  </w:style>
  <w:style w:type="table" w:styleId="a8">
    <w:name w:val="Table Grid"/>
    <w:basedOn w:val="a1"/>
    <w:uiPriority w:val="59"/>
    <w:rsid w:val="0053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537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3711"/>
  </w:style>
  <w:style w:type="paragraph" w:styleId="ab">
    <w:name w:val="footer"/>
    <w:basedOn w:val="a"/>
    <w:link w:val="ac"/>
    <w:uiPriority w:val="99"/>
    <w:unhideWhenUsed/>
    <w:rsid w:val="000537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3711"/>
  </w:style>
  <w:style w:type="paragraph" w:styleId="ad">
    <w:name w:val="footnote text"/>
    <w:basedOn w:val="a"/>
    <w:link w:val="ae"/>
    <w:uiPriority w:val="99"/>
    <w:unhideWhenUsed/>
    <w:rsid w:val="004357CD"/>
    <w:pPr>
      <w:spacing w:after="0" w:line="240" w:lineRule="auto"/>
    </w:pPr>
    <w:rPr>
      <w:sz w:val="20"/>
      <w:szCs w:val="20"/>
    </w:rPr>
  </w:style>
  <w:style w:type="character" w:customStyle="1" w:styleId="ae">
    <w:name w:val="Текст сноски Знак"/>
    <w:basedOn w:val="a0"/>
    <w:link w:val="ad"/>
    <w:uiPriority w:val="99"/>
    <w:rsid w:val="004357CD"/>
    <w:rPr>
      <w:sz w:val="20"/>
      <w:szCs w:val="20"/>
    </w:rPr>
  </w:style>
  <w:style w:type="character" w:styleId="af">
    <w:name w:val="footnote reference"/>
    <w:basedOn w:val="a0"/>
    <w:uiPriority w:val="99"/>
    <w:semiHidden/>
    <w:unhideWhenUsed/>
    <w:rsid w:val="004357CD"/>
    <w:rPr>
      <w:vertAlign w:val="superscript"/>
    </w:rPr>
  </w:style>
  <w:style w:type="table" w:styleId="1-2">
    <w:name w:val="Medium Grid 1 Accent 2"/>
    <w:basedOn w:val="a1"/>
    <w:uiPriority w:val="67"/>
    <w:rsid w:val="009F00F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
    <w:name w:val="Colorful List Accent 2"/>
    <w:basedOn w:val="a1"/>
    <w:uiPriority w:val="72"/>
    <w:rsid w:val="009F00F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af0">
    <w:name w:val="Normal (Web)"/>
    <w:basedOn w:val="a"/>
    <w:uiPriority w:val="99"/>
    <w:semiHidden/>
    <w:unhideWhenUsed/>
    <w:rsid w:val="00512944"/>
    <w:rPr>
      <w:rFonts w:ascii="Times New Roman" w:hAnsi="Times New Roman" w:cs="Times New Roman"/>
      <w:sz w:val="24"/>
      <w:szCs w:val="24"/>
    </w:rPr>
  </w:style>
  <w:style w:type="table" w:customStyle="1" w:styleId="12">
    <w:name w:val="Сетка таблицы1"/>
    <w:basedOn w:val="a1"/>
    <w:next w:val="a8"/>
    <w:uiPriority w:val="59"/>
    <w:rsid w:val="0051294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rsid w:val="0051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26"/>
  </w:style>
  <w:style w:type="paragraph" w:styleId="1">
    <w:name w:val="heading 1"/>
    <w:basedOn w:val="a"/>
    <w:next w:val="a"/>
    <w:link w:val="10"/>
    <w:uiPriority w:val="9"/>
    <w:qFormat/>
    <w:rsid w:val="00B81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17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7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81773"/>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5B6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BDC"/>
    <w:rPr>
      <w:rFonts w:ascii="Tahoma" w:hAnsi="Tahoma" w:cs="Tahoma"/>
      <w:sz w:val="16"/>
      <w:szCs w:val="16"/>
    </w:rPr>
  </w:style>
  <w:style w:type="paragraph" w:styleId="a5">
    <w:name w:val="List Paragraph"/>
    <w:basedOn w:val="a"/>
    <w:uiPriority w:val="34"/>
    <w:qFormat/>
    <w:rsid w:val="00143F80"/>
    <w:pPr>
      <w:ind w:left="720"/>
      <w:contextualSpacing/>
    </w:pPr>
  </w:style>
  <w:style w:type="paragraph" w:styleId="a6">
    <w:name w:val="TOC Heading"/>
    <w:basedOn w:val="1"/>
    <w:next w:val="a"/>
    <w:uiPriority w:val="39"/>
    <w:semiHidden/>
    <w:unhideWhenUsed/>
    <w:qFormat/>
    <w:rsid w:val="00B81773"/>
    <w:pPr>
      <w:outlineLvl w:val="9"/>
    </w:pPr>
    <w:rPr>
      <w:lang w:eastAsia="ru-RU"/>
    </w:rPr>
  </w:style>
  <w:style w:type="paragraph" w:styleId="21">
    <w:name w:val="toc 2"/>
    <w:basedOn w:val="a"/>
    <w:next w:val="a"/>
    <w:autoRedefine/>
    <w:uiPriority w:val="39"/>
    <w:unhideWhenUsed/>
    <w:qFormat/>
    <w:rsid w:val="0054073F"/>
    <w:pPr>
      <w:tabs>
        <w:tab w:val="right" w:leader="dot" w:pos="9346"/>
      </w:tabs>
      <w:spacing w:after="100"/>
      <w:ind w:left="220"/>
    </w:pPr>
    <w:rPr>
      <w:rFonts w:ascii="Times New Roman" w:eastAsiaTheme="majorEastAsia" w:hAnsi="Times New Roman" w:cs="Times New Roman"/>
      <w:bCs/>
      <w:noProof/>
      <w:lang w:eastAsia="ru-RU"/>
    </w:rPr>
  </w:style>
  <w:style w:type="paragraph" w:styleId="11">
    <w:name w:val="toc 1"/>
    <w:basedOn w:val="a"/>
    <w:next w:val="a"/>
    <w:autoRedefine/>
    <w:uiPriority w:val="39"/>
    <w:unhideWhenUsed/>
    <w:qFormat/>
    <w:rsid w:val="00B81773"/>
    <w:pPr>
      <w:spacing w:after="100"/>
    </w:pPr>
    <w:rPr>
      <w:rFonts w:eastAsiaTheme="minorEastAsia"/>
      <w:lang w:eastAsia="ru-RU"/>
    </w:rPr>
  </w:style>
  <w:style w:type="paragraph" w:styleId="3">
    <w:name w:val="toc 3"/>
    <w:basedOn w:val="a"/>
    <w:next w:val="a"/>
    <w:autoRedefine/>
    <w:uiPriority w:val="39"/>
    <w:semiHidden/>
    <w:unhideWhenUsed/>
    <w:qFormat/>
    <w:rsid w:val="00B81773"/>
    <w:pPr>
      <w:spacing w:after="100"/>
      <w:ind w:left="440"/>
    </w:pPr>
    <w:rPr>
      <w:rFonts w:eastAsiaTheme="minorEastAsia"/>
      <w:lang w:eastAsia="ru-RU"/>
    </w:rPr>
  </w:style>
  <w:style w:type="character" w:styleId="a7">
    <w:name w:val="Hyperlink"/>
    <w:basedOn w:val="a0"/>
    <w:uiPriority w:val="99"/>
    <w:unhideWhenUsed/>
    <w:rsid w:val="008C3980"/>
    <w:rPr>
      <w:color w:val="0000FF" w:themeColor="hyperlink"/>
      <w:u w:val="single"/>
    </w:rPr>
  </w:style>
  <w:style w:type="table" w:styleId="a8">
    <w:name w:val="Table Grid"/>
    <w:basedOn w:val="a1"/>
    <w:uiPriority w:val="59"/>
    <w:rsid w:val="0053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537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3711"/>
  </w:style>
  <w:style w:type="paragraph" w:styleId="ab">
    <w:name w:val="footer"/>
    <w:basedOn w:val="a"/>
    <w:link w:val="ac"/>
    <w:uiPriority w:val="99"/>
    <w:unhideWhenUsed/>
    <w:rsid w:val="000537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3711"/>
  </w:style>
  <w:style w:type="paragraph" w:styleId="ad">
    <w:name w:val="footnote text"/>
    <w:basedOn w:val="a"/>
    <w:link w:val="ae"/>
    <w:uiPriority w:val="99"/>
    <w:unhideWhenUsed/>
    <w:rsid w:val="004357CD"/>
    <w:pPr>
      <w:spacing w:after="0" w:line="240" w:lineRule="auto"/>
    </w:pPr>
    <w:rPr>
      <w:sz w:val="20"/>
      <w:szCs w:val="20"/>
    </w:rPr>
  </w:style>
  <w:style w:type="character" w:customStyle="1" w:styleId="ae">
    <w:name w:val="Текст сноски Знак"/>
    <w:basedOn w:val="a0"/>
    <w:link w:val="ad"/>
    <w:uiPriority w:val="99"/>
    <w:rsid w:val="004357CD"/>
    <w:rPr>
      <w:sz w:val="20"/>
      <w:szCs w:val="20"/>
    </w:rPr>
  </w:style>
  <w:style w:type="character" w:styleId="af">
    <w:name w:val="footnote reference"/>
    <w:basedOn w:val="a0"/>
    <w:uiPriority w:val="99"/>
    <w:semiHidden/>
    <w:unhideWhenUsed/>
    <w:rsid w:val="004357CD"/>
    <w:rPr>
      <w:vertAlign w:val="superscript"/>
    </w:rPr>
  </w:style>
  <w:style w:type="table" w:styleId="1-2">
    <w:name w:val="Medium Grid 1 Accent 2"/>
    <w:basedOn w:val="a1"/>
    <w:uiPriority w:val="67"/>
    <w:rsid w:val="009F00F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
    <w:name w:val="Colorful List Accent 2"/>
    <w:basedOn w:val="a1"/>
    <w:uiPriority w:val="72"/>
    <w:rsid w:val="009F00F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af0">
    <w:name w:val="Normal (Web)"/>
    <w:basedOn w:val="a"/>
    <w:uiPriority w:val="99"/>
    <w:semiHidden/>
    <w:unhideWhenUsed/>
    <w:rsid w:val="00512944"/>
    <w:rPr>
      <w:rFonts w:ascii="Times New Roman" w:hAnsi="Times New Roman" w:cs="Times New Roman"/>
      <w:sz w:val="24"/>
      <w:szCs w:val="24"/>
    </w:rPr>
  </w:style>
  <w:style w:type="table" w:customStyle="1" w:styleId="12">
    <w:name w:val="Сетка таблицы1"/>
    <w:basedOn w:val="a1"/>
    <w:next w:val="a8"/>
    <w:uiPriority w:val="59"/>
    <w:rsid w:val="0051294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rsid w:val="0051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7321">
      <w:bodyDiv w:val="1"/>
      <w:marLeft w:val="0"/>
      <w:marRight w:val="0"/>
      <w:marTop w:val="0"/>
      <w:marBottom w:val="0"/>
      <w:divBdr>
        <w:top w:val="none" w:sz="0" w:space="0" w:color="auto"/>
        <w:left w:val="none" w:sz="0" w:space="0" w:color="auto"/>
        <w:bottom w:val="none" w:sz="0" w:space="0" w:color="auto"/>
        <w:right w:val="none" w:sz="0" w:space="0" w:color="auto"/>
      </w:divBdr>
    </w:div>
    <w:div w:id="294141709">
      <w:bodyDiv w:val="1"/>
      <w:marLeft w:val="0"/>
      <w:marRight w:val="0"/>
      <w:marTop w:val="0"/>
      <w:marBottom w:val="0"/>
      <w:divBdr>
        <w:top w:val="none" w:sz="0" w:space="0" w:color="auto"/>
        <w:left w:val="none" w:sz="0" w:space="0" w:color="auto"/>
        <w:bottom w:val="none" w:sz="0" w:space="0" w:color="auto"/>
        <w:right w:val="none" w:sz="0" w:space="0" w:color="auto"/>
      </w:divBdr>
    </w:div>
    <w:div w:id="299966558">
      <w:bodyDiv w:val="1"/>
      <w:marLeft w:val="0"/>
      <w:marRight w:val="0"/>
      <w:marTop w:val="0"/>
      <w:marBottom w:val="0"/>
      <w:divBdr>
        <w:top w:val="none" w:sz="0" w:space="0" w:color="auto"/>
        <w:left w:val="none" w:sz="0" w:space="0" w:color="auto"/>
        <w:bottom w:val="none" w:sz="0" w:space="0" w:color="auto"/>
        <w:right w:val="none" w:sz="0" w:space="0" w:color="auto"/>
      </w:divBdr>
    </w:div>
    <w:div w:id="308244847">
      <w:bodyDiv w:val="1"/>
      <w:marLeft w:val="0"/>
      <w:marRight w:val="0"/>
      <w:marTop w:val="0"/>
      <w:marBottom w:val="0"/>
      <w:divBdr>
        <w:top w:val="none" w:sz="0" w:space="0" w:color="auto"/>
        <w:left w:val="none" w:sz="0" w:space="0" w:color="auto"/>
        <w:bottom w:val="none" w:sz="0" w:space="0" w:color="auto"/>
        <w:right w:val="none" w:sz="0" w:space="0" w:color="auto"/>
      </w:divBdr>
    </w:div>
    <w:div w:id="333193322">
      <w:bodyDiv w:val="1"/>
      <w:marLeft w:val="0"/>
      <w:marRight w:val="0"/>
      <w:marTop w:val="0"/>
      <w:marBottom w:val="0"/>
      <w:divBdr>
        <w:top w:val="none" w:sz="0" w:space="0" w:color="auto"/>
        <w:left w:val="none" w:sz="0" w:space="0" w:color="auto"/>
        <w:bottom w:val="none" w:sz="0" w:space="0" w:color="auto"/>
        <w:right w:val="none" w:sz="0" w:space="0" w:color="auto"/>
      </w:divBdr>
    </w:div>
    <w:div w:id="374820505">
      <w:bodyDiv w:val="1"/>
      <w:marLeft w:val="0"/>
      <w:marRight w:val="0"/>
      <w:marTop w:val="0"/>
      <w:marBottom w:val="0"/>
      <w:divBdr>
        <w:top w:val="none" w:sz="0" w:space="0" w:color="auto"/>
        <w:left w:val="none" w:sz="0" w:space="0" w:color="auto"/>
        <w:bottom w:val="none" w:sz="0" w:space="0" w:color="auto"/>
        <w:right w:val="none" w:sz="0" w:space="0" w:color="auto"/>
      </w:divBdr>
    </w:div>
    <w:div w:id="456607309">
      <w:bodyDiv w:val="1"/>
      <w:marLeft w:val="0"/>
      <w:marRight w:val="0"/>
      <w:marTop w:val="0"/>
      <w:marBottom w:val="0"/>
      <w:divBdr>
        <w:top w:val="none" w:sz="0" w:space="0" w:color="auto"/>
        <w:left w:val="none" w:sz="0" w:space="0" w:color="auto"/>
        <w:bottom w:val="none" w:sz="0" w:space="0" w:color="auto"/>
        <w:right w:val="none" w:sz="0" w:space="0" w:color="auto"/>
      </w:divBdr>
      <w:divsChild>
        <w:div w:id="1453943704">
          <w:marLeft w:val="0"/>
          <w:marRight w:val="0"/>
          <w:marTop w:val="0"/>
          <w:marBottom w:val="0"/>
          <w:divBdr>
            <w:top w:val="none" w:sz="0" w:space="0" w:color="auto"/>
            <w:left w:val="none" w:sz="0" w:space="0" w:color="auto"/>
            <w:bottom w:val="none" w:sz="0" w:space="0" w:color="auto"/>
            <w:right w:val="none" w:sz="0" w:space="0" w:color="auto"/>
          </w:divBdr>
        </w:div>
        <w:div w:id="1610694582">
          <w:marLeft w:val="0"/>
          <w:marRight w:val="0"/>
          <w:marTop w:val="0"/>
          <w:marBottom w:val="0"/>
          <w:divBdr>
            <w:top w:val="none" w:sz="0" w:space="0" w:color="auto"/>
            <w:left w:val="none" w:sz="0" w:space="0" w:color="auto"/>
            <w:bottom w:val="none" w:sz="0" w:space="0" w:color="auto"/>
            <w:right w:val="none" w:sz="0" w:space="0" w:color="auto"/>
          </w:divBdr>
        </w:div>
        <w:div w:id="979070026">
          <w:marLeft w:val="0"/>
          <w:marRight w:val="0"/>
          <w:marTop w:val="0"/>
          <w:marBottom w:val="0"/>
          <w:divBdr>
            <w:top w:val="none" w:sz="0" w:space="0" w:color="auto"/>
            <w:left w:val="none" w:sz="0" w:space="0" w:color="auto"/>
            <w:bottom w:val="none" w:sz="0" w:space="0" w:color="auto"/>
            <w:right w:val="none" w:sz="0" w:space="0" w:color="auto"/>
          </w:divBdr>
        </w:div>
        <w:div w:id="1953897841">
          <w:marLeft w:val="0"/>
          <w:marRight w:val="0"/>
          <w:marTop w:val="0"/>
          <w:marBottom w:val="0"/>
          <w:divBdr>
            <w:top w:val="none" w:sz="0" w:space="0" w:color="auto"/>
            <w:left w:val="none" w:sz="0" w:space="0" w:color="auto"/>
            <w:bottom w:val="none" w:sz="0" w:space="0" w:color="auto"/>
            <w:right w:val="none" w:sz="0" w:space="0" w:color="auto"/>
          </w:divBdr>
        </w:div>
      </w:divsChild>
    </w:div>
    <w:div w:id="489172973">
      <w:bodyDiv w:val="1"/>
      <w:marLeft w:val="0"/>
      <w:marRight w:val="0"/>
      <w:marTop w:val="0"/>
      <w:marBottom w:val="0"/>
      <w:divBdr>
        <w:top w:val="none" w:sz="0" w:space="0" w:color="auto"/>
        <w:left w:val="none" w:sz="0" w:space="0" w:color="auto"/>
        <w:bottom w:val="none" w:sz="0" w:space="0" w:color="auto"/>
        <w:right w:val="none" w:sz="0" w:space="0" w:color="auto"/>
      </w:divBdr>
    </w:div>
    <w:div w:id="660816322">
      <w:bodyDiv w:val="1"/>
      <w:marLeft w:val="0"/>
      <w:marRight w:val="0"/>
      <w:marTop w:val="0"/>
      <w:marBottom w:val="0"/>
      <w:divBdr>
        <w:top w:val="none" w:sz="0" w:space="0" w:color="auto"/>
        <w:left w:val="none" w:sz="0" w:space="0" w:color="auto"/>
        <w:bottom w:val="none" w:sz="0" w:space="0" w:color="auto"/>
        <w:right w:val="none" w:sz="0" w:space="0" w:color="auto"/>
      </w:divBdr>
    </w:div>
    <w:div w:id="767382833">
      <w:bodyDiv w:val="1"/>
      <w:marLeft w:val="0"/>
      <w:marRight w:val="0"/>
      <w:marTop w:val="0"/>
      <w:marBottom w:val="0"/>
      <w:divBdr>
        <w:top w:val="none" w:sz="0" w:space="0" w:color="auto"/>
        <w:left w:val="none" w:sz="0" w:space="0" w:color="auto"/>
        <w:bottom w:val="none" w:sz="0" w:space="0" w:color="auto"/>
        <w:right w:val="none" w:sz="0" w:space="0" w:color="auto"/>
      </w:divBdr>
    </w:div>
    <w:div w:id="804931855">
      <w:bodyDiv w:val="1"/>
      <w:marLeft w:val="0"/>
      <w:marRight w:val="0"/>
      <w:marTop w:val="0"/>
      <w:marBottom w:val="0"/>
      <w:divBdr>
        <w:top w:val="none" w:sz="0" w:space="0" w:color="auto"/>
        <w:left w:val="none" w:sz="0" w:space="0" w:color="auto"/>
        <w:bottom w:val="none" w:sz="0" w:space="0" w:color="auto"/>
        <w:right w:val="none" w:sz="0" w:space="0" w:color="auto"/>
      </w:divBdr>
      <w:divsChild>
        <w:div w:id="811941362">
          <w:marLeft w:val="0"/>
          <w:marRight w:val="0"/>
          <w:marTop w:val="0"/>
          <w:marBottom w:val="0"/>
          <w:divBdr>
            <w:top w:val="none" w:sz="0" w:space="0" w:color="auto"/>
            <w:left w:val="none" w:sz="0" w:space="0" w:color="auto"/>
            <w:bottom w:val="none" w:sz="0" w:space="0" w:color="auto"/>
            <w:right w:val="none" w:sz="0" w:space="0" w:color="auto"/>
          </w:divBdr>
        </w:div>
        <w:div w:id="75639422">
          <w:marLeft w:val="0"/>
          <w:marRight w:val="0"/>
          <w:marTop w:val="0"/>
          <w:marBottom w:val="0"/>
          <w:divBdr>
            <w:top w:val="none" w:sz="0" w:space="0" w:color="auto"/>
            <w:left w:val="none" w:sz="0" w:space="0" w:color="auto"/>
            <w:bottom w:val="none" w:sz="0" w:space="0" w:color="auto"/>
            <w:right w:val="none" w:sz="0" w:space="0" w:color="auto"/>
          </w:divBdr>
        </w:div>
        <w:div w:id="921644473">
          <w:marLeft w:val="0"/>
          <w:marRight w:val="0"/>
          <w:marTop w:val="0"/>
          <w:marBottom w:val="0"/>
          <w:divBdr>
            <w:top w:val="none" w:sz="0" w:space="0" w:color="auto"/>
            <w:left w:val="none" w:sz="0" w:space="0" w:color="auto"/>
            <w:bottom w:val="none" w:sz="0" w:space="0" w:color="auto"/>
            <w:right w:val="none" w:sz="0" w:space="0" w:color="auto"/>
          </w:divBdr>
        </w:div>
        <w:div w:id="363940497">
          <w:marLeft w:val="0"/>
          <w:marRight w:val="0"/>
          <w:marTop w:val="0"/>
          <w:marBottom w:val="0"/>
          <w:divBdr>
            <w:top w:val="none" w:sz="0" w:space="0" w:color="auto"/>
            <w:left w:val="none" w:sz="0" w:space="0" w:color="auto"/>
            <w:bottom w:val="none" w:sz="0" w:space="0" w:color="auto"/>
            <w:right w:val="none" w:sz="0" w:space="0" w:color="auto"/>
          </w:divBdr>
        </w:div>
      </w:divsChild>
    </w:div>
    <w:div w:id="854031885">
      <w:bodyDiv w:val="1"/>
      <w:marLeft w:val="0"/>
      <w:marRight w:val="0"/>
      <w:marTop w:val="0"/>
      <w:marBottom w:val="0"/>
      <w:divBdr>
        <w:top w:val="none" w:sz="0" w:space="0" w:color="auto"/>
        <w:left w:val="none" w:sz="0" w:space="0" w:color="auto"/>
        <w:bottom w:val="none" w:sz="0" w:space="0" w:color="auto"/>
        <w:right w:val="none" w:sz="0" w:space="0" w:color="auto"/>
      </w:divBdr>
    </w:div>
    <w:div w:id="862016312">
      <w:bodyDiv w:val="1"/>
      <w:marLeft w:val="0"/>
      <w:marRight w:val="0"/>
      <w:marTop w:val="0"/>
      <w:marBottom w:val="0"/>
      <w:divBdr>
        <w:top w:val="none" w:sz="0" w:space="0" w:color="auto"/>
        <w:left w:val="none" w:sz="0" w:space="0" w:color="auto"/>
        <w:bottom w:val="none" w:sz="0" w:space="0" w:color="auto"/>
        <w:right w:val="none" w:sz="0" w:space="0" w:color="auto"/>
      </w:divBdr>
    </w:div>
    <w:div w:id="895356749">
      <w:bodyDiv w:val="1"/>
      <w:marLeft w:val="0"/>
      <w:marRight w:val="0"/>
      <w:marTop w:val="0"/>
      <w:marBottom w:val="0"/>
      <w:divBdr>
        <w:top w:val="none" w:sz="0" w:space="0" w:color="auto"/>
        <w:left w:val="none" w:sz="0" w:space="0" w:color="auto"/>
        <w:bottom w:val="none" w:sz="0" w:space="0" w:color="auto"/>
        <w:right w:val="none" w:sz="0" w:space="0" w:color="auto"/>
      </w:divBdr>
    </w:div>
    <w:div w:id="995693326">
      <w:bodyDiv w:val="1"/>
      <w:marLeft w:val="0"/>
      <w:marRight w:val="0"/>
      <w:marTop w:val="0"/>
      <w:marBottom w:val="0"/>
      <w:divBdr>
        <w:top w:val="none" w:sz="0" w:space="0" w:color="auto"/>
        <w:left w:val="none" w:sz="0" w:space="0" w:color="auto"/>
        <w:bottom w:val="none" w:sz="0" w:space="0" w:color="auto"/>
        <w:right w:val="none" w:sz="0" w:space="0" w:color="auto"/>
      </w:divBdr>
    </w:div>
    <w:div w:id="1152212950">
      <w:bodyDiv w:val="1"/>
      <w:marLeft w:val="0"/>
      <w:marRight w:val="0"/>
      <w:marTop w:val="0"/>
      <w:marBottom w:val="0"/>
      <w:divBdr>
        <w:top w:val="none" w:sz="0" w:space="0" w:color="auto"/>
        <w:left w:val="none" w:sz="0" w:space="0" w:color="auto"/>
        <w:bottom w:val="none" w:sz="0" w:space="0" w:color="auto"/>
        <w:right w:val="none" w:sz="0" w:space="0" w:color="auto"/>
      </w:divBdr>
    </w:div>
    <w:div w:id="1174953499">
      <w:bodyDiv w:val="1"/>
      <w:marLeft w:val="0"/>
      <w:marRight w:val="0"/>
      <w:marTop w:val="0"/>
      <w:marBottom w:val="0"/>
      <w:divBdr>
        <w:top w:val="none" w:sz="0" w:space="0" w:color="auto"/>
        <w:left w:val="none" w:sz="0" w:space="0" w:color="auto"/>
        <w:bottom w:val="none" w:sz="0" w:space="0" w:color="auto"/>
        <w:right w:val="none" w:sz="0" w:space="0" w:color="auto"/>
      </w:divBdr>
    </w:div>
    <w:div w:id="1297180549">
      <w:bodyDiv w:val="1"/>
      <w:marLeft w:val="0"/>
      <w:marRight w:val="0"/>
      <w:marTop w:val="0"/>
      <w:marBottom w:val="0"/>
      <w:divBdr>
        <w:top w:val="none" w:sz="0" w:space="0" w:color="auto"/>
        <w:left w:val="none" w:sz="0" w:space="0" w:color="auto"/>
        <w:bottom w:val="none" w:sz="0" w:space="0" w:color="auto"/>
        <w:right w:val="none" w:sz="0" w:space="0" w:color="auto"/>
      </w:divBdr>
    </w:div>
    <w:div w:id="1576889554">
      <w:bodyDiv w:val="1"/>
      <w:marLeft w:val="0"/>
      <w:marRight w:val="0"/>
      <w:marTop w:val="0"/>
      <w:marBottom w:val="0"/>
      <w:divBdr>
        <w:top w:val="none" w:sz="0" w:space="0" w:color="auto"/>
        <w:left w:val="none" w:sz="0" w:space="0" w:color="auto"/>
        <w:bottom w:val="none" w:sz="0" w:space="0" w:color="auto"/>
        <w:right w:val="none" w:sz="0" w:space="0" w:color="auto"/>
      </w:divBdr>
    </w:div>
    <w:div w:id="1589843945">
      <w:bodyDiv w:val="1"/>
      <w:marLeft w:val="0"/>
      <w:marRight w:val="0"/>
      <w:marTop w:val="0"/>
      <w:marBottom w:val="0"/>
      <w:divBdr>
        <w:top w:val="none" w:sz="0" w:space="0" w:color="auto"/>
        <w:left w:val="none" w:sz="0" w:space="0" w:color="auto"/>
        <w:bottom w:val="none" w:sz="0" w:space="0" w:color="auto"/>
        <w:right w:val="none" w:sz="0" w:space="0" w:color="auto"/>
      </w:divBdr>
    </w:div>
    <w:div w:id="1640381472">
      <w:bodyDiv w:val="1"/>
      <w:marLeft w:val="0"/>
      <w:marRight w:val="0"/>
      <w:marTop w:val="0"/>
      <w:marBottom w:val="0"/>
      <w:divBdr>
        <w:top w:val="none" w:sz="0" w:space="0" w:color="auto"/>
        <w:left w:val="none" w:sz="0" w:space="0" w:color="auto"/>
        <w:bottom w:val="none" w:sz="0" w:space="0" w:color="auto"/>
        <w:right w:val="none" w:sz="0" w:space="0" w:color="auto"/>
      </w:divBdr>
    </w:div>
    <w:div w:id="1791513617">
      <w:bodyDiv w:val="1"/>
      <w:marLeft w:val="0"/>
      <w:marRight w:val="0"/>
      <w:marTop w:val="0"/>
      <w:marBottom w:val="0"/>
      <w:divBdr>
        <w:top w:val="none" w:sz="0" w:space="0" w:color="auto"/>
        <w:left w:val="none" w:sz="0" w:space="0" w:color="auto"/>
        <w:bottom w:val="none" w:sz="0" w:space="0" w:color="auto"/>
        <w:right w:val="none" w:sz="0" w:space="0" w:color="auto"/>
      </w:divBdr>
    </w:div>
    <w:div w:id="2062636317">
      <w:bodyDiv w:val="1"/>
      <w:marLeft w:val="0"/>
      <w:marRight w:val="0"/>
      <w:marTop w:val="0"/>
      <w:marBottom w:val="0"/>
      <w:divBdr>
        <w:top w:val="none" w:sz="0" w:space="0" w:color="auto"/>
        <w:left w:val="none" w:sz="0" w:space="0" w:color="auto"/>
        <w:bottom w:val="none" w:sz="0" w:space="0" w:color="auto"/>
        <w:right w:val="none" w:sz="0" w:space="0" w:color="auto"/>
      </w:divBdr>
    </w:div>
    <w:div w:id="210476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diagramColors" Target="diagrams/colors1.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image" Target="media/image2.pn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chart" Target="charts/chart3.xml"/><Relationship Id="rId27"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Темп роста показателей баланса и отчета о прибылях и убытках</a:t>
            </a:r>
          </a:p>
        </c:rich>
      </c:tx>
      <c:overlay val="0"/>
    </c:title>
    <c:autoTitleDeleted val="0"/>
    <c:plotArea>
      <c:layout/>
      <c:lineChart>
        <c:grouping val="standard"/>
        <c:varyColors val="0"/>
        <c:ser>
          <c:idx val="0"/>
          <c:order val="0"/>
          <c:tx>
            <c:strRef>
              <c:f>'[sberbank_keyfigures (1).xls]Sheet1'!$A$19</c:f>
              <c:strCache>
                <c:ptCount val="1"/>
                <c:pt idx="0">
                  <c:v>Операционные доходы до резервов</c:v>
                </c:pt>
              </c:strCache>
            </c:strRef>
          </c:tx>
          <c:marker>
            <c:symbol val="none"/>
          </c:marker>
          <c:cat>
            <c:numRef>
              <c:f>'[sberbank_keyfigures (1).xls]Sheet1'!$C$3:$G$3</c:f>
              <c:numCache>
                <c:formatCode>General</c:formatCode>
                <c:ptCount val="5"/>
                <c:pt idx="0">
                  <c:v>2012</c:v>
                </c:pt>
                <c:pt idx="1">
                  <c:v>2013</c:v>
                </c:pt>
                <c:pt idx="2">
                  <c:v>2014</c:v>
                </c:pt>
                <c:pt idx="3">
                  <c:v>2015</c:v>
                </c:pt>
                <c:pt idx="4">
                  <c:v>2016</c:v>
                </c:pt>
              </c:numCache>
            </c:numRef>
          </c:cat>
          <c:val>
            <c:numRef>
              <c:f>'[sberbank_keyfigures (1).xls]Sheet1'!$B$19:$F$19</c:f>
              <c:numCache>
                <c:formatCode>0.00</c:formatCode>
                <c:ptCount val="5"/>
                <c:pt idx="0">
                  <c:v>1</c:v>
                </c:pt>
                <c:pt idx="1">
                  <c:v>1.19874022589053</c:v>
                </c:pt>
                <c:pt idx="2">
                  <c:v>1.1783837651748506</c:v>
                </c:pt>
                <c:pt idx="3">
                  <c:v>1.09925424771277</c:v>
                </c:pt>
                <c:pt idx="4">
                  <c:v>1.1872289830745559</c:v>
                </c:pt>
              </c:numCache>
            </c:numRef>
          </c:val>
          <c:smooth val="0"/>
        </c:ser>
        <c:ser>
          <c:idx val="1"/>
          <c:order val="1"/>
          <c:tx>
            <c:strRef>
              <c:f>'[sberbank_keyfigures (1).xls]Sheet1'!$A$20</c:f>
              <c:strCache>
                <c:ptCount val="1"/>
                <c:pt idx="0">
                  <c:v>Чистая прибыль</c:v>
                </c:pt>
              </c:strCache>
            </c:strRef>
          </c:tx>
          <c:marker>
            <c:symbol val="none"/>
          </c:marker>
          <c:cat>
            <c:numRef>
              <c:f>'[sberbank_keyfigures (1).xls]Sheet1'!$C$3:$G$3</c:f>
              <c:numCache>
                <c:formatCode>General</c:formatCode>
                <c:ptCount val="5"/>
                <c:pt idx="0">
                  <c:v>2012</c:v>
                </c:pt>
                <c:pt idx="1">
                  <c:v>2013</c:v>
                </c:pt>
                <c:pt idx="2">
                  <c:v>2014</c:v>
                </c:pt>
                <c:pt idx="3">
                  <c:v>2015</c:v>
                </c:pt>
                <c:pt idx="4">
                  <c:v>2016</c:v>
                </c:pt>
              </c:numCache>
            </c:numRef>
          </c:cat>
          <c:val>
            <c:numRef>
              <c:f>'[sberbank_keyfigures (1).xls]Sheet1'!$B$20:$F$20</c:f>
              <c:numCache>
                <c:formatCode>0.00</c:formatCode>
                <c:ptCount val="5"/>
                <c:pt idx="0">
                  <c:v>1</c:v>
                </c:pt>
                <c:pt idx="1">
                  <c:v>1.0405288876113827</c:v>
                </c:pt>
                <c:pt idx="2">
                  <c:v>0.80193370165745859</c:v>
                </c:pt>
                <c:pt idx="3">
                  <c:v>0.76782638649672752</c:v>
                </c:pt>
                <c:pt idx="4">
                  <c:v>2.431135038133692</c:v>
                </c:pt>
              </c:numCache>
            </c:numRef>
          </c:val>
          <c:smooth val="0"/>
        </c:ser>
        <c:ser>
          <c:idx val="2"/>
          <c:order val="2"/>
          <c:tx>
            <c:strRef>
              <c:f>'[sberbank_keyfigures (1).xls]Sheet1'!$A$22</c:f>
              <c:strCache>
                <c:ptCount val="1"/>
                <c:pt idx="0">
                  <c:v>Резерв под обесценение кредитного портфеля</c:v>
                </c:pt>
              </c:strCache>
            </c:strRef>
          </c:tx>
          <c:marker>
            <c:symbol val="none"/>
          </c:marker>
          <c:cat>
            <c:numRef>
              <c:f>'[sberbank_keyfigures (1).xls]Sheet1'!$C$3:$G$3</c:f>
              <c:numCache>
                <c:formatCode>General</c:formatCode>
                <c:ptCount val="5"/>
                <c:pt idx="0">
                  <c:v>2012</c:v>
                </c:pt>
                <c:pt idx="1">
                  <c:v>2013</c:v>
                </c:pt>
                <c:pt idx="2">
                  <c:v>2014</c:v>
                </c:pt>
                <c:pt idx="3">
                  <c:v>2015</c:v>
                </c:pt>
                <c:pt idx="4">
                  <c:v>2016</c:v>
                </c:pt>
              </c:numCache>
            </c:numRef>
          </c:cat>
          <c:val>
            <c:numRef>
              <c:f>'[sberbank_keyfigures (1).xls]Sheet1'!$B$22:$F$22</c:f>
              <c:numCache>
                <c:formatCode>0.00</c:formatCode>
                <c:ptCount val="5"/>
                <c:pt idx="0">
                  <c:v>1</c:v>
                </c:pt>
                <c:pt idx="1">
                  <c:v>1.0796460176991149</c:v>
                </c:pt>
                <c:pt idx="2">
                  <c:v>1.4262295081967213</c:v>
                </c:pt>
                <c:pt idx="3">
                  <c:v>1.3758620689655172</c:v>
                </c:pt>
                <c:pt idx="4">
                  <c:v>1.088888888888889</c:v>
                </c:pt>
              </c:numCache>
            </c:numRef>
          </c:val>
          <c:smooth val="0"/>
        </c:ser>
        <c:ser>
          <c:idx val="3"/>
          <c:order val="3"/>
          <c:tx>
            <c:strRef>
              <c:f>'[sberbank_keyfigures (1).xls]Sheet1'!$A$23</c:f>
              <c:strCache>
                <c:ptCount val="1"/>
                <c:pt idx="0">
                  <c:v>Активы</c:v>
                </c:pt>
              </c:strCache>
            </c:strRef>
          </c:tx>
          <c:marker>
            <c:symbol val="none"/>
          </c:marker>
          <c:cat>
            <c:numRef>
              <c:f>'[sberbank_keyfigures (1).xls]Sheet1'!$C$3:$G$3</c:f>
              <c:numCache>
                <c:formatCode>General</c:formatCode>
                <c:ptCount val="5"/>
                <c:pt idx="0">
                  <c:v>2012</c:v>
                </c:pt>
                <c:pt idx="1">
                  <c:v>2013</c:v>
                </c:pt>
                <c:pt idx="2">
                  <c:v>2014</c:v>
                </c:pt>
                <c:pt idx="3">
                  <c:v>2015</c:v>
                </c:pt>
                <c:pt idx="4">
                  <c:v>2016</c:v>
                </c:pt>
              </c:numCache>
            </c:numRef>
          </c:cat>
          <c:val>
            <c:numRef>
              <c:f>'[sberbank_keyfigures (1).xls]Sheet1'!$B$23:$F$23</c:f>
              <c:numCache>
                <c:formatCode>0.00</c:formatCode>
                <c:ptCount val="5"/>
                <c:pt idx="0">
                  <c:v>1</c:v>
                </c:pt>
                <c:pt idx="1">
                  <c:v>1.2061679494482493</c:v>
                </c:pt>
                <c:pt idx="2">
                  <c:v>1.3839099395936298</c:v>
                </c:pt>
                <c:pt idx="3">
                  <c:v>1.0846791793976429</c:v>
                </c:pt>
                <c:pt idx="4">
                  <c:v>0.92745198463508327</c:v>
                </c:pt>
              </c:numCache>
            </c:numRef>
          </c:val>
          <c:smooth val="0"/>
        </c:ser>
        <c:ser>
          <c:idx val="4"/>
          <c:order val="4"/>
          <c:tx>
            <c:strRef>
              <c:f>'[sberbank_keyfigures (1).xls]Sheet1'!$A$24</c:f>
              <c:strCache>
                <c:ptCount val="1"/>
                <c:pt idx="0">
                  <c:v>Средства клиентов</c:v>
                </c:pt>
              </c:strCache>
            </c:strRef>
          </c:tx>
          <c:marker>
            <c:symbol val="none"/>
          </c:marker>
          <c:cat>
            <c:numRef>
              <c:f>'[sberbank_keyfigures (1).xls]Sheet1'!$C$3:$G$3</c:f>
              <c:numCache>
                <c:formatCode>General</c:formatCode>
                <c:ptCount val="5"/>
                <c:pt idx="0">
                  <c:v>2012</c:v>
                </c:pt>
                <c:pt idx="1">
                  <c:v>2013</c:v>
                </c:pt>
                <c:pt idx="2">
                  <c:v>2014</c:v>
                </c:pt>
                <c:pt idx="3">
                  <c:v>2015</c:v>
                </c:pt>
                <c:pt idx="4">
                  <c:v>2016</c:v>
                </c:pt>
              </c:numCache>
            </c:numRef>
          </c:cat>
          <c:val>
            <c:numRef>
              <c:f>'[sberbank_keyfigures (1).xls]Sheet1'!$B$24:$F$24</c:f>
              <c:numCache>
                <c:formatCode>0.00</c:formatCode>
                <c:ptCount val="5"/>
                <c:pt idx="0">
                  <c:v>1</c:v>
                </c:pt>
                <c:pt idx="1">
                  <c:v>1.1851851851851851</c:v>
                </c:pt>
                <c:pt idx="2">
                  <c:v>1.2900364721485411</c:v>
                </c:pt>
                <c:pt idx="3">
                  <c:v>1.2721197712523293</c:v>
                </c:pt>
                <c:pt idx="4">
                  <c:v>0.94377209819173646</c:v>
                </c:pt>
              </c:numCache>
            </c:numRef>
          </c:val>
          <c:smooth val="0"/>
        </c:ser>
        <c:dLbls>
          <c:showLegendKey val="0"/>
          <c:showVal val="0"/>
          <c:showCatName val="0"/>
          <c:showSerName val="0"/>
          <c:showPercent val="0"/>
          <c:showBubbleSize val="0"/>
        </c:dLbls>
        <c:marker val="1"/>
        <c:smooth val="0"/>
        <c:axId val="127383040"/>
        <c:axId val="133116416"/>
      </c:lineChart>
      <c:catAx>
        <c:axId val="127383040"/>
        <c:scaling>
          <c:orientation val="minMax"/>
        </c:scaling>
        <c:delete val="0"/>
        <c:axPos val="b"/>
        <c:numFmt formatCode="General" sourceLinked="1"/>
        <c:majorTickMark val="none"/>
        <c:minorTickMark val="none"/>
        <c:tickLblPos val="nextTo"/>
        <c:crossAx val="133116416"/>
        <c:crosses val="autoZero"/>
        <c:auto val="1"/>
        <c:lblAlgn val="ctr"/>
        <c:lblOffset val="100"/>
        <c:noMultiLvlLbl val="0"/>
      </c:catAx>
      <c:valAx>
        <c:axId val="133116416"/>
        <c:scaling>
          <c:orientation val="minMax"/>
        </c:scaling>
        <c:delete val="0"/>
        <c:axPos val="l"/>
        <c:majorGridlines/>
        <c:numFmt formatCode="0.00" sourceLinked="1"/>
        <c:majorTickMark val="none"/>
        <c:minorTickMark val="none"/>
        <c:tickLblPos val="nextTo"/>
        <c:crossAx val="12738304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Темп роста качественных показателей</a:t>
            </a:r>
          </a:p>
        </c:rich>
      </c:tx>
      <c:overlay val="0"/>
    </c:title>
    <c:autoTitleDeleted val="0"/>
    <c:plotArea>
      <c:layout/>
      <c:lineChart>
        <c:grouping val="standard"/>
        <c:varyColors val="0"/>
        <c:ser>
          <c:idx val="0"/>
          <c:order val="0"/>
          <c:tx>
            <c:strRef>
              <c:f>'[sberbank_keyfigures (1).xls]Sheet1'!$A$26</c:f>
              <c:strCache>
                <c:ptCount val="1"/>
                <c:pt idx="0">
                  <c:v>Отношение резерва под обесценение кредитного портфеля к неработающим кредитам</c:v>
                </c:pt>
              </c:strCache>
            </c:strRef>
          </c:tx>
          <c:marker>
            <c:symbol val="none"/>
          </c:marker>
          <c:cat>
            <c:numRef>
              <c:f>'[sberbank_keyfigures (1).xls]Sheet1'!$C$3:$G$3</c:f>
              <c:numCache>
                <c:formatCode>General</c:formatCode>
                <c:ptCount val="5"/>
                <c:pt idx="0">
                  <c:v>2012</c:v>
                </c:pt>
                <c:pt idx="1">
                  <c:v>2013</c:v>
                </c:pt>
                <c:pt idx="2">
                  <c:v>2014</c:v>
                </c:pt>
                <c:pt idx="3">
                  <c:v>2015</c:v>
                </c:pt>
                <c:pt idx="4">
                  <c:v>2016</c:v>
                </c:pt>
              </c:numCache>
            </c:numRef>
          </c:cat>
          <c:val>
            <c:numRef>
              <c:f>'[sberbank_keyfigures (1).xls]Sheet1'!$B$26:$F$26</c:f>
              <c:numCache>
                <c:formatCode>0.00</c:formatCode>
                <c:ptCount val="5"/>
                <c:pt idx="0">
                  <c:v>1</c:v>
                </c:pt>
                <c:pt idx="1">
                  <c:v>0.93167701863354035</c:v>
                </c:pt>
                <c:pt idx="2">
                  <c:v>0.96666666666666667</c:v>
                </c:pt>
                <c:pt idx="3">
                  <c:v>0.83448275862068966</c:v>
                </c:pt>
                <c:pt idx="4">
                  <c:v>1.2975206611570249</c:v>
                </c:pt>
              </c:numCache>
            </c:numRef>
          </c:val>
          <c:smooth val="0"/>
        </c:ser>
        <c:ser>
          <c:idx val="1"/>
          <c:order val="1"/>
          <c:tx>
            <c:strRef>
              <c:f>'[sberbank_keyfigures (1).xls]Sheet1'!$A$27</c:f>
              <c:strCache>
                <c:ptCount val="1"/>
                <c:pt idx="0">
                  <c:v>Рентабельность активов (ROAA)</c:v>
                </c:pt>
              </c:strCache>
            </c:strRef>
          </c:tx>
          <c:marker>
            <c:symbol val="none"/>
          </c:marker>
          <c:cat>
            <c:numRef>
              <c:f>'[sberbank_keyfigures (1).xls]Sheet1'!$C$3:$G$3</c:f>
              <c:numCache>
                <c:formatCode>General</c:formatCode>
                <c:ptCount val="5"/>
                <c:pt idx="0">
                  <c:v>2012</c:v>
                </c:pt>
                <c:pt idx="1">
                  <c:v>2013</c:v>
                </c:pt>
                <c:pt idx="2">
                  <c:v>2014</c:v>
                </c:pt>
                <c:pt idx="3">
                  <c:v>2015</c:v>
                </c:pt>
                <c:pt idx="4">
                  <c:v>2016</c:v>
                </c:pt>
              </c:numCache>
            </c:numRef>
          </c:cat>
          <c:val>
            <c:numRef>
              <c:f>'[sberbank_keyfigures (1).xls]Sheet1'!$B$27:$F$27</c:f>
              <c:numCache>
                <c:formatCode>0.00</c:formatCode>
                <c:ptCount val="5"/>
                <c:pt idx="0">
                  <c:v>1</c:v>
                </c:pt>
                <c:pt idx="1">
                  <c:v>0.81481481481481488</c:v>
                </c:pt>
                <c:pt idx="2">
                  <c:v>0.63636363636363624</c:v>
                </c:pt>
                <c:pt idx="3">
                  <c:v>0.6428571428571429</c:v>
                </c:pt>
                <c:pt idx="4">
                  <c:v>2.3333333333333335</c:v>
                </c:pt>
              </c:numCache>
            </c:numRef>
          </c:val>
          <c:smooth val="0"/>
        </c:ser>
        <c:ser>
          <c:idx val="2"/>
          <c:order val="2"/>
          <c:tx>
            <c:strRef>
              <c:f>'[sberbank_keyfigures (1).xls]Sheet1'!$A$28</c:f>
              <c:strCache>
                <c:ptCount val="1"/>
                <c:pt idx="0">
                  <c:v>Рентабельность капитала (ROAE)</c:v>
                </c:pt>
              </c:strCache>
            </c:strRef>
          </c:tx>
          <c:marker>
            <c:symbol val="none"/>
          </c:marker>
          <c:cat>
            <c:numRef>
              <c:f>'[sberbank_keyfigures (1).xls]Sheet1'!$C$3:$G$3</c:f>
              <c:numCache>
                <c:formatCode>General</c:formatCode>
                <c:ptCount val="5"/>
                <c:pt idx="0">
                  <c:v>2012</c:v>
                </c:pt>
                <c:pt idx="1">
                  <c:v>2013</c:v>
                </c:pt>
                <c:pt idx="2">
                  <c:v>2014</c:v>
                </c:pt>
                <c:pt idx="3">
                  <c:v>2015</c:v>
                </c:pt>
                <c:pt idx="4">
                  <c:v>2016</c:v>
                </c:pt>
              </c:numCache>
            </c:numRef>
          </c:cat>
          <c:val>
            <c:numRef>
              <c:f>'[sberbank_keyfigures (1).xls]Sheet1'!$B$28:$F$28</c:f>
              <c:numCache>
                <c:formatCode>0.00</c:formatCode>
                <c:ptCount val="5"/>
                <c:pt idx="0">
                  <c:v>1</c:v>
                </c:pt>
                <c:pt idx="1">
                  <c:v>0.85950413223140498</c:v>
                </c:pt>
                <c:pt idx="2">
                  <c:v>0.71153846153846156</c:v>
                </c:pt>
                <c:pt idx="3">
                  <c:v>0.68918918918918914</c:v>
                </c:pt>
                <c:pt idx="4">
                  <c:v>2.0392156862745101</c:v>
                </c:pt>
              </c:numCache>
            </c:numRef>
          </c:val>
          <c:smooth val="0"/>
        </c:ser>
        <c:ser>
          <c:idx val="3"/>
          <c:order val="3"/>
          <c:tx>
            <c:strRef>
              <c:f>'[sberbank_keyfigures (1).xls]Sheet1'!$A$29</c:f>
              <c:strCache>
                <c:ptCount val="1"/>
                <c:pt idx="0">
                  <c:v>Прибыль на акцию, в рублях на акцию (EPS)</c:v>
                </c:pt>
              </c:strCache>
            </c:strRef>
          </c:tx>
          <c:marker>
            <c:symbol val="none"/>
          </c:marker>
          <c:cat>
            <c:numRef>
              <c:f>'[sberbank_keyfigures (1).xls]Sheet1'!$C$3:$G$3</c:f>
              <c:numCache>
                <c:formatCode>General</c:formatCode>
                <c:ptCount val="5"/>
                <c:pt idx="0">
                  <c:v>2012</c:v>
                </c:pt>
                <c:pt idx="1">
                  <c:v>2013</c:v>
                </c:pt>
                <c:pt idx="2">
                  <c:v>2014</c:v>
                </c:pt>
                <c:pt idx="3">
                  <c:v>2015</c:v>
                </c:pt>
                <c:pt idx="4">
                  <c:v>2016</c:v>
                </c:pt>
              </c:numCache>
            </c:numRef>
          </c:cat>
          <c:val>
            <c:numRef>
              <c:f>'[sberbank_keyfigures (1).xls]Sheet1'!$B$29:$F$29</c:f>
              <c:numCache>
                <c:formatCode>0.00</c:formatCode>
                <c:ptCount val="5"/>
                <c:pt idx="0">
                  <c:v>1</c:v>
                </c:pt>
                <c:pt idx="1">
                  <c:v>1.0480349344978166</c:v>
                </c:pt>
                <c:pt idx="2">
                  <c:v>0.80357142857142849</c:v>
                </c:pt>
                <c:pt idx="3">
                  <c:v>0.76740740740740732</c:v>
                </c:pt>
                <c:pt idx="4">
                  <c:v>2.4131274131274134</c:v>
                </c:pt>
              </c:numCache>
            </c:numRef>
          </c:val>
          <c:smooth val="0"/>
        </c:ser>
        <c:dLbls>
          <c:showLegendKey val="0"/>
          <c:showVal val="0"/>
          <c:showCatName val="0"/>
          <c:showSerName val="0"/>
          <c:showPercent val="0"/>
          <c:showBubbleSize val="0"/>
        </c:dLbls>
        <c:marker val="1"/>
        <c:smooth val="0"/>
        <c:axId val="127646720"/>
        <c:axId val="190851328"/>
      </c:lineChart>
      <c:catAx>
        <c:axId val="127646720"/>
        <c:scaling>
          <c:orientation val="minMax"/>
        </c:scaling>
        <c:delete val="0"/>
        <c:axPos val="b"/>
        <c:numFmt formatCode="General" sourceLinked="1"/>
        <c:majorTickMark val="none"/>
        <c:minorTickMark val="none"/>
        <c:tickLblPos val="nextTo"/>
        <c:crossAx val="190851328"/>
        <c:crosses val="autoZero"/>
        <c:auto val="1"/>
        <c:lblAlgn val="ctr"/>
        <c:lblOffset val="100"/>
        <c:noMultiLvlLbl val="0"/>
      </c:catAx>
      <c:valAx>
        <c:axId val="190851328"/>
        <c:scaling>
          <c:orientation val="minMax"/>
        </c:scaling>
        <c:delete val="0"/>
        <c:axPos val="l"/>
        <c:majorGridlines/>
        <c:numFmt formatCode="0.00" sourceLinked="1"/>
        <c:majorTickMark val="none"/>
        <c:minorTickMark val="none"/>
        <c:tickLblPos val="nextTo"/>
        <c:crossAx val="1276467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Крупнейшие игроки рынка кредитования частных клиентов  на 01.07.2016</a:t>
            </a:r>
          </a:p>
        </c:rich>
      </c:tx>
      <c:overlay val="0"/>
    </c:title>
    <c:autoTitleDeleted val="0"/>
    <c:plotArea>
      <c:layout/>
      <c:pieChart>
        <c:varyColors val="1"/>
        <c:ser>
          <c:idx val="0"/>
          <c:order val="0"/>
          <c:explosion val="25"/>
          <c:dLbls>
            <c:showLegendKey val="1"/>
            <c:showVal val="1"/>
            <c:showCatName val="0"/>
            <c:showSerName val="0"/>
            <c:showPercent val="0"/>
            <c:showBubbleSize val="0"/>
            <c:showLeaderLines val="1"/>
            <c:extLst>
              <c:ext xmlns:c15="http://schemas.microsoft.com/office/drawing/2012/chart" uri="{CE6537A1-D6FC-4f65-9D91-7224C49458BB}">
                <c15:layout/>
              </c:ext>
            </c:extLst>
          </c:dLbls>
          <c:cat>
            <c:strRef>
              <c:f>Лист2!$C$3:$C$13</c:f>
              <c:strCache>
                <c:ptCount val="11"/>
                <c:pt idx="0">
                  <c:v>Сбербанк</c:v>
                </c:pt>
                <c:pt idx="1">
                  <c:v>ВТБ24</c:v>
                </c:pt>
                <c:pt idx="2">
                  <c:v>Россельхозбанк</c:v>
                </c:pt>
                <c:pt idx="3">
                  <c:v>Газпромбанк</c:v>
                </c:pt>
                <c:pt idx="4">
                  <c:v>ВТБ Банк Москвы</c:v>
                </c:pt>
                <c:pt idx="5">
                  <c:v>Альфа-Банк</c:v>
                </c:pt>
                <c:pt idx="6">
                  <c:v>Хоум Кредит</c:v>
                </c:pt>
                <c:pt idx="7">
                  <c:v>Райффайзенбанк</c:v>
                </c:pt>
                <c:pt idx="8">
                  <c:v>Росбанк</c:v>
                </c:pt>
                <c:pt idx="9">
                  <c:v>Русский Стандарт</c:v>
                </c:pt>
                <c:pt idx="10">
                  <c:v>Другие</c:v>
                </c:pt>
              </c:strCache>
            </c:strRef>
          </c:cat>
          <c:val>
            <c:numRef>
              <c:f>Лист2!$E$3:$E$13</c:f>
              <c:numCache>
                <c:formatCode>0.0%</c:formatCode>
                <c:ptCount val="11"/>
                <c:pt idx="0">
                  <c:v>0.38</c:v>
                </c:pt>
                <c:pt idx="1">
                  <c:v>0.14499999999999999</c:v>
                </c:pt>
                <c:pt idx="2">
                  <c:v>2.8000000000000001E-2</c:v>
                </c:pt>
                <c:pt idx="3">
                  <c:v>2.7E-2</c:v>
                </c:pt>
                <c:pt idx="4">
                  <c:v>2.5999999999999999E-2</c:v>
                </c:pt>
                <c:pt idx="5">
                  <c:v>0.02</c:v>
                </c:pt>
                <c:pt idx="6">
                  <c:v>1.4999999999999999E-2</c:v>
                </c:pt>
                <c:pt idx="7">
                  <c:v>1.4999999999999999E-2</c:v>
                </c:pt>
                <c:pt idx="8">
                  <c:v>1.4E-2</c:v>
                </c:pt>
                <c:pt idx="9">
                  <c:v>1.4E-2</c:v>
                </c:pt>
                <c:pt idx="10">
                  <c:v>0.31599999999999984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2868197725284345"/>
          <c:y val="0.20952938174394867"/>
          <c:w val="0.25465135608048994"/>
          <c:h val="0.7252930883639544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Крупнейшие</a:t>
            </a:r>
            <a:r>
              <a:rPr lang="ru-RU" sz="1400" baseline="0">
                <a:latin typeface="Times New Roman" panose="02020603050405020304" pitchFamily="18" charset="0"/>
                <a:cs typeface="Times New Roman" panose="02020603050405020304" pitchFamily="18" charset="0"/>
              </a:rPr>
              <a:t> игроки рынка нецелевых кредитов наличными на 01.07.2016</a:t>
            </a:r>
            <a:endParaRPr lang="ru-RU" sz="1400">
              <a:latin typeface="Times New Roman" panose="02020603050405020304" pitchFamily="18" charset="0"/>
              <a:cs typeface="Times New Roman" panose="02020603050405020304" pitchFamily="18" charset="0"/>
            </a:endParaRPr>
          </a:p>
        </c:rich>
      </c:tx>
      <c:layout>
        <c:manualLayout>
          <c:xMode val="edge"/>
          <c:yMode val="edge"/>
          <c:x val="2.0618110236220469E-2"/>
          <c:y val="2.6845637583892617E-2"/>
        </c:manualLayout>
      </c:layout>
      <c:overlay val="0"/>
    </c:title>
    <c:autoTitleDeleted val="0"/>
    <c:plotArea>
      <c:layout/>
      <c:pieChart>
        <c:varyColors val="1"/>
        <c:ser>
          <c:idx val="0"/>
          <c:order val="0"/>
          <c:explosion val="25"/>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1"/>
            <c:showVal val="1"/>
            <c:showCatName val="0"/>
            <c:showSerName val="0"/>
            <c:showPercent val="0"/>
            <c:showBubbleSize val="0"/>
            <c:showLeaderLines val="1"/>
            <c:extLst>
              <c:ext xmlns:c15="http://schemas.microsoft.com/office/drawing/2012/chart" uri="{CE6537A1-D6FC-4f65-9D91-7224C49458BB}">
                <c15:layout/>
              </c:ext>
            </c:extLst>
          </c:dLbls>
          <c:cat>
            <c:strRef>
              <c:f>Лист2!$C$17:$C$27</c:f>
              <c:strCache>
                <c:ptCount val="11"/>
                <c:pt idx="0">
                  <c:v>Сбербанк</c:v>
                </c:pt>
                <c:pt idx="1">
                  <c:v>ВТБ24</c:v>
                </c:pt>
                <c:pt idx="2">
                  <c:v>Россельхозбанк</c:v>
                </c:pt>
                <c:pt idx="3">
                  <c:v>ВТБ Банк Москвы</c:v>
                </c:pt>
                <c:pt idx="4">
                  <c:v>Альфа-Банк</c:v>
                </c:pt>
                <c:pt idx="5">
                  <c:v>Восточный Экспресс</c:v>
                </c:pt>
                <c:pt idx="6">
                  <c:v>Хоум Кредит</c:v>
                </c:pt>
                <c:pt idx="7">
                  <c:v>Московский кредитный банк</c:v>
                </c:pt>
                <c:pt idx="8">
                  <c:v>Газпромбанк</c:v>
                </c:pt>
                <c:pt idx="9">
                  <c:v>Райффайзенбанк</c:v>
                </c:pt>
                <c:pt idx="10">
                  <c:v>Другие</c:v>
                </c:pt>
              </c:strCache>
            </c:strRef>
          </c:cat>
          <c:val>
            <c:numRef>
              <c:f>Лист2!$E$17:$E$27</c:f>
              <c:numCache>
                <c:formatCode>0.00%</c:formatCode>
                <c:ptCount val="11"/>
                <c:pt idx="0">
                  <c:v>0.32700000000000001</c:v>
                </c:pt>
                <c:pt idx="1">
                  <c:v>0.14199999999999999</c:v>
                </c:pt>
                <c:pt idx="2">
                  <c:v>4.2999999999999997E-2</c:v>
                </c:pt>
                <c:pt idx="3">
                  <c:v>4.1000000000000002E-2</c:v>
                </c:pt>
                <c:pt idx="4">
                  <c:v>2.3E-2</c:v>
                </c:pt>
                <c:pt idx="5">
                  <c:v>2.1000000000000001E-2</c:v>
                </c:pt>
                <c:pt idx="6">
                  <c:v>2.1000000000000001E-2</c:v>
                </c:pt>
                <c:pt idx="7">
                  <c:v>1.9E-2</c:v>
                </c:pt>
                <c:pt idx="8">
                  <c:v>1.9E-2</c:v>
                </c:pt>
                <c:pt idx="9">
                  <c:v>1.9E-2</c:v>
                </c:pt>
                <c:pt idx="10">
                  <c:v>0.32499999999999984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462073490813653"/>
          <c:y val="0.2012830946467262"/>
          <c:w val="0.34871259842519686"/>
          <c:h val="0.79866405960999842"/>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Крупнейшие игроки рынка ипотечного кредитования 01.07.2016</a:t>
            </a:r>
          </a:p>
        </c:rich>
      </c:tx>
      <c:layout>
        <c:manualLayout>
          <c:xMode val="edge"/>
          <c:yMode val="edge"/>
          <c:x val="1.7124890638670169E-2"/>
          <c:y val="2.7777777777777776E-2"/>
        </c:manualLayout>
      </c:layout>
      <c:overlay val="0"/>
    </c:title>
    <c:autoTitleDeleted val="0"/>
    <c:plotArea>
      <c:layout/>
      <c:pieChart>
        <c:varyColors val="1"/>
        <c:ser>
          <c:idx val="0"/>
          <c:order val="0"/>
          <c:explosion val="25"/>
          <c:dLbls>
            <c:spPr>
              <a:noFill/>
              <a:ln>
                <a:noFill/>
              </a:ln>
              <a:effectLst/>
            </c:spPr>
            <c:showLegendKey val="1"/>
            <c:showVal val="1"/>
            <c:showCatName val="0"/>
            <c:showSerName val="0"/>
            <c:showPercent val="0"/>
            <c:showBubbleSize val="0"/>
            <c:showLeaderLines val="1"/>
            <c:extLst>
              <c:ext xmlns:c15="http://schemas.microsoft.com/office/drawing/2012/chart" uri="{CE6537A1-D6FC-4f65-9D91-7224C49458BB}">
                <c15:layout/>
              </c:ext>
            </c:extLst>
          </c:dLbls>
          <c:cat>
            <c:strRef>
              <c:f>Лист2!$C$30:$C$40</c:f>
              <c:strCache>
                <c:ptCount val="11"/>
                <c:pt idx="0">
                  <c:v>Сбербанк</c:v>
                </c:pt>
                <c:pt idx="1">
                  <c:v>ВТБ24</c:v>
                </c:pt>
                <c:pt idx="2">
                  <c:v>Газпромбанк</c:v>
                </c:pt>
                <c:pt idx="3">
                  <c:v>Дельтакредит</c:v>
                </c:pt>
                <c:pt idx="4">
                  <c:v>Россельхозбанк</c:v>
                </c:pt>
                <c:pt idx="5">
                  <c:v>ВТБ Банк Москвы</c:v>
                </c:pt>
                <c:pt idx="6">
                  <c:v>Связь-Банк</c:v>
                </c:pt>
                <c:pt idx="7">
                  <c:v>Абсолют банк</c:v>
                </c:pt>
                <c:pt idx="8">
                  <c:v>Райффайзенбанк</c:v>
                </c:pt>
                <c:pt idx="9">
                  <c:v>Ханты-Мансийский банк Открытие</c:v>
                </c:pt>
                <c:pt idx="10">
                  <c:v>Другие</c:v>
                </c:pt>
              </c:strCache>
            </c:strRef>
          </c:cat>
          <c:val>
            <c:numRef>
              <c:f>Лист2!$E$30:$E$40</c:f>
              <c:numCache>
                <c:formatCode>0.00%</c:formatCode>
                <c:ptCount val="11"/>
                <c:pt idx="0">
                  <c:v>0.503</c:v>
                </c:pt>
                <c:pt idx="1">
                  <c:v>0.17399999999999999</c:v>
                </c:pt>
                <c:pt idx="2">
                  <c:v>4.3999999999999997E-2</c:v>
                </c:pt>
                <c:pt idx="3">
                  <c:v>2.8000000000000001E-2</c:v>
                </c:pt>
                <c:pt idx="4">
                  <c:v>2.5999999999999999E-2</c:v>
                </c:pt>
                <c:pt idx="5">
                  <c:v>2.1000000000000001E-2</c:v>
                </c:pt>
                <c:pt idx="6">
                  <c:v>1.4E-2</c:v>
                </c:pt>
                <c:pt idx="7">
                  <c:v>1.2999999999999999E-2</c:v>
                </c:pt>
                <c:pt idx="8">
                  <c:v>1.0999999999999999E-2</c:v>
                </c:pt>
                <c:pt idx="9">
                  <c:v>1.0999999999999999E-2</c:v>
                </c:pt>
                <c:pt idx="10">
                  <c:v>0.1549999999999998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7315419947506561"/>
          <c:y val="0.1150051276702995"/>
          <c:w val="0.32406802274715663"/>
          <c:h val="0.87065234395369451"/>
        </c:manualLayout>
      </c:layout>
      <c:overlay val="0"/>
      <c:txPr>
        <a:bodyPr/>
        <a:lstStyle/>
        <a:p>
          <a:pPr>
            <a:defRPr sz="900"/>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Крупнейшие игроки рынка кредитных карт на 01.07.2016</a:t>
            </a:r>
          </a:p>
        </c:rich>
      </c:tx>
      <c:layout>
        <c:manualLayout>
          <c:xMode val="edge"/>
          <c:yMode val="edge"/>
          <c:x val="1.184033245844268E-2"/>
          <c:y val="2.3148148148148147E-2"/>
        </c:manualLayout>
      </c:layout>
      <c:overlay val="0"/>
    </c:title>
    <c:autoTitleDeleted val="0"/>
    <c:plotArea>
      <c:layout/>
      <c:pieChart>
        <c:varyColors val="1"/>
        <c:ser>
          <c:idx val="0"/>
          <c:order val="0"/>
          <c:explosion val="25"/>
          <c:dLbls>
            <c:spPr>
              <a:noFill/>
              <a:ln>
                <a:noFill/>
              </a:ln>
              <a:effectLst/>
            </c:spPr>
            <c:showLegendKey val="1"/>
            <c:showVal val="1"/>
            <c:showCatName val="0"/>
            <c:showSerName val="0"/>
            <c:showPercent val="0"/>
            <c:showBubbleSize val="0"/>
            <c:showLeaderLines val="1"/>
            <c:extLst>
              <c:ext xmlns:c15="http://schemas.microsoft.com/office/drawing/2012/chart" uri="{CE6537A1-D6FC-4f65-9D91-7224C49458BB}">
                <c15:layout/>
              </c:ext>
            </c:extLst>
          </c:dLbls>
          <c:cat>
            <c:strRef>
              <c:f>Лист2!$C$56:$C$66</c:f>
              <c:strCache>
                <c:ptCount val="11"/>
                <c:pt idx="0">
                  <c:v>Сбербанк</c:v>
                </c:pt>
                <c:pt idx="1">
                  <c:v>Тинькофф Банк</c:v>
                </c:pt>
                <c:pt idx="2">
                  <c:v>Русский Стандарт</c:v>
                </c:pt>
                <c:pt idx="3">
                  <c:v>ВТБ24</c:v>
                </c:pt>
                <c:pt idx="4">
                  <c:v>Альфа-Банк</c:v>
                </c:pt>
                <c:pt idx="5">
                  <c:v>ОТП Банк</c:v>
                </c:pt>
                <c:pt idx="6">
                  <c:v>Восточный Экспресс</c:v>
                </c:pt>
                <c:pt idx="7">
                  <c:v>Ситибанк</c:v>
                </c:pt>
                <c:pt idx="8">
                  <c:v>Хоум Кредит</c:v>
                </c:pt>
                <c:pt idx="9">
                  <c:v>Бинбанк Кредитные Карты</c:v>
                </c:pt>
                <c:pt idx="10">
                  <c:v>Другие</c:v>
                </c:pt>
              </c:strCache>
            </c:strRef>
          </c:cat>
          <c:val>
            <c:numRef>
              <c:f>Лист2!$E$56:$E$66</c:f>
              <c:numCache>
                <c:formatCode>0.00%</c:formatCode>
                <c:ptCount val="11"/>
                <c:pt idx="0">
                  <c:v>0.34699999999999998</c:v>
                </c:pt>
                <c:pt idx="1">
                  <c:v>8.2000000000000003E-2</c:v>
                </c:pt>
                <c:pt idx="2">
                  <c:v>8.1000000000000003E-2</c:v>
                </c:pt>
                <c:pt idx="3">
                  <c:v>7.5999999999999998E-2</c:v>
                </c:pt>
                <c:pt idx="4">
                  <c:v>7.2999999999999995E-2</c:v>
                </c:pt>
                <c:pt idx="5">
                  <c:v>2.4E-2</c:v>
                </c:pt>
                <c:pt idx="6">
                  <c:v>0.02</c:v>
                </c:pt>
                <c:pt idx="7">
                  <c:v>1.7999999999999999E-2</c:v>
                </c:pt>
                <c:pt idx="8">
                  <c:v>1.7999999999999999E-2</c:v>
                </c:pt>
                <c:pt idx="9">
                  <c:v>1.6E-2</c:v>
                </c:pt>
                <c:pt idx="10">
                  <c:v>0.245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255686789151356"/>
          <c:y val="0.15075454972101998"/>
          <c:w val="0.33522090988626424"/>
          <c:h val="0.84924545027898002"/>
        </c:manualLayout>
      </c:layout>
      <c:overlay val="0"/>
      <c:txPr>
        <a:bodyPr/>
        <a:lstStyle/>
        <a:p>
          <a:pPr>
            <a:defRPr sz="900"/>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Крупнейшие игроки рынка срочных вкладов на 01.07.2016</a:t>
            </a:r>
          </a:p>
        </c:rich>
      </c:tx>
      <c:layout>
        <c:manualLayout>
          <c:xMode val="edge"/>
          <c:yMode val="edge"/>
          <c:x val="3.2292213473315849E-3"/>
          <c:y val="1.3888888888888888E-2"/>
        </c:manualLayout>
      </c:layout>
      <c:overlay val="0"/>
    </c:title>
    <c:autoTitleDeleted val="0"/>
    <c:plotArea>
      <c:layout/>
      <c:pieChart>
        <c:varyColors val="1"/>
        <c:ser>
          <c:idx val="0"/>
          <c:order val="0"/>
          <c:explosion val="25"/>
          <c:dLbls>
            <c:spPr>
              <a:noFill/>
              <a:ln>
                <a:noFill/>
              </a:ln>
              <a:effectLst/>
            </c:spPr>
            <c:dLblPos val="bestFit"/>
            <c:showLegendKey val="1"/>
            <c:showVal val="1"/>
            <c:showCatName val="0"/>
            <c:showSerName val="0"/>
            <c:showPercent val="0"/>
            <c:showBubbleSize val="0"/>
            <c:showLeaderLines val="1"/>
            <c:extLst>
              <c:ext xmlns:c15="http://schemas.microsoft.com/office/drawing/2012/chart" uri="{CE6537A1-D6FC-4f65-9D91-7224C49458BB}">
                <c15:layout/>
              </c:ext>
            </c:extLst>
          </c:dLbls>
          <c:cat>
            <c:strRef>
              <c:f>Лист2!$C$69:$C$79</c:f>
              <c:strCache>
                <c:ptCount val="11"/>
                <c:pt idx="0">
                  <c:v>Сбербанк</c:v>
                </c:pt>
                <c:pt idx="1">
                  <c:v>ВТБ24</c:v>
                </c:pt>
                <c:pt idx="2">
                  <c:v>Газпромбанк</c:v>
                </c:pt>
                <c:pt idx="3">
                  <c:v>Россельхозбанк</c:v>
                </c:pt>
                <c:pt idx="4">
                  <c:v>ВТБ Банк Москвы</c:v>
                </c:pt>
                <c:pt idx="5">
                  <c:v>Бинбанк</c:v>
                </c:pt>
                <c:pt idx="6">
                  <c:v>Промсвязьбанк</c:v>
                </c:pt>
                <c:pt idx="7">
                  <c:v>Альфа-Банк</c:v>
                </c:pt>
                <c:pt idx="8">
                  <c:v>Ханты-Мансийский банк Открытие</c:v>
                </c:pt>
                <c:pt idx="9">
                  <c:v>ФК Открытие</c:v>
                </c:pt>
                <c:pt idx="10">
                  <c:v>Другие</c:v>
                </c:pt>
              </c:strCache>
            </c:strRef>
          </c:cat>
          <c:val>
            <c:numRef>
              <c:f>Лист2!$E$69:$E$79</c:f>
              <c:numCache>
                <c:formatCode>0.00%</c:formatCode>
                <c:ptCount val="11"/>
                <c:pt idx="0">
                  <c:v>0.432</c:v>
                </c:pt>
                <c:pt idx="1">
                  <c:v>8.7999999999999995E-2</c:v>
                </c:pt>
                <c:pt idx="2">
                  <c:v>2.7E-2</c:v>
                </c:pt>
                <c:pt idx="3">
                  <c:v>2.5999999999999999E-2</c:v>
                </c:pt>
                <c:pt idx="4">
                  <c:v>2.1000000000000001E-2</c:v>
                </c:pt>
                <c:pt idx="5">
                  <c:v>1.7000000000000001E-2</c:v>
                </c:pt>
                <c:pt idx="6">
                  <c:v>1.4999999999999999E-2</c:v>
                </c:pt>
                <c:pt idx="7">
                  <c:v>1.4999999999999999E-2</c:v>
                </c:pt>
                <c:pt idx="8">
                  <c:v>1.0999999999999999E-2</c:v>
                </c:pt>
                <c:pt idx="9">
                  <c:v>0.01</c:v>
                </c:pt>
                <c:pt idx="10">
                  <c:v>0.33799999999999986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417629046369207"/>
          <c:y val="0.10294801691455235"/>
          <c:w val="0.33915704286964127"/>
          <c:h val="0.8970519830854476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Крупнейшие игроки рынка текущих счетов и вкладов до востребования на 01.07.2016</a:t>
            </a:r>
          </a:p>
        </c:rich>
      </c:tx>
      <c:layout>
        <c:manualLayout>
          <c:xMode val="edge"/>
          <c:yMode val="edge"/>
          <c:x val="4.131889763779522E-3"/>
          <c:y val="4.6296296296296294E-3"/>
        </c:manualLayout>
      </c:layout>
      <c:overlay val="0"/>
    </c:title>
    <c:autoTitleDeleted val="0"/>
    <c:plotArea>
      <c:layout/>
      <c:pieChart>
        <c:varyColors val="1"/>
        <c:ser>
          <c:idx val="0"/>
          <c:order val="0"/>
          <c:explosion val="25"/>
          <c:dLbls>
            <c:spPr>
              <a:noFill/>
              <a:ln>
                <a:noFill/>
              </a:ln>
              <a:effectLst/>
            </c:spPr>
            <c:showLegendKey val="1"/>
            <c:showVal val="1"/>
            <c:showCatName val="0"/>
            <c:showSerName val="0"/>
            <c:showPercent val="0"/>
            <c:showBubbleSize val="0"/>
            <c:showLeaderLines val="1"/>
            <c:extLst>
              <c:ext xmlns:c15="http://schemas.microsoft.com/office/drawing/2012/chart" uri="{CE6537A1-D6FC-4f65-9D91-7224C49458BB}">
                <c15:layout/>
              </c:ext>
            </c:extLst>
          </c:dLbls>
          <c:cat>
            <c:strRef>
              <c:f>Лист2!$C$82:$C$92</c:f>
              <c:strCache>
                <c:ptCount val="11"/>
                <c:pt idx="0">
                  <c:v>Сбербанк</c:v>
                </c:pt>
                <c:pt idx="1">
                  <c:v>ВТБ24</c:v>
                </c:pt>
                <c:pt idx="2">
                  <c:v>Альфа-Банк</c:v>
                </c:pt>
                <c:pt idx="3">
                  <c:v>Райффайзенбанк</c:v>
                </c:pt>
                <c:pt idx="4">
                  <c:v>Газпромбанк</c:v>
                </c:pt>
                <c:pt idx="5">
                  <c:v>Ситибанк</c:v>
                </c:pt>
                <c:pt idx="6">
                  <c:v>ЮниКредит</c:v>
                </c:pt>
                <c:pt idx="7">
                  <c:v>ВТБ Банк Москвы</c:v>
                </c:pt>
                <c:pt idx="8">
                  <c:v>Ханты-Мансийский банк Открытие</c:v>
                </c:pt>
                <c:pt idx="9">
                  <c:v>Росбанк</c:v>
                </c:pt>
                <c:pt idx="10">
                  <c:v>Другие</c:v>
                </c:pt>
              </c:strCache>
            </c:strRef>
          </c:cat>
          <c:val>
            <c:numRef>
              <c:f>Лист2!$E$82:$E$92</c:f>
              <c:numCache>
                <c:formatCode>0.00%</c:formatCode>
                <c:ptCount val="11"/>
                <c:pt idx="0">
                  <c:v>0.46400000000000002</c:v>
                </c:pt>
                <c:pt idx="1">
                  <c:v>8.3000000000000004E-2</c:v>
                </c:pt>
                <c:pt idx="2">
                  <c:v>8.3000000000000004E-2</c:v>
                </c:pt>
                <c:pt idx="3">
                  <c:v>4.3999999999999997E-2</c:v>
                </c:pt>
                <c:pt idx="4">
                  <c:v>2.8000000000000001E-2</c:v>
                </c:pt>
                <c:pt idx="5">
                  <c:v>2.5000000000000001E-2</c:v>
                </c:pt>
                <c:pt idx="6">
                  <c:v>1.6E-2</c:v>
                </c:pt>
                <c:pt idx="7">
                  <c:v>1.4999999999999999E-2</c:v>
                </c:pt>
                <c:pt idx="8">
                  <c:v>1.2E-2</c:v>
                </c:pt>
                <c:pt idx="9">
                  <c:v>1.0999999999999999E-2</c:v>
                </c:pt>
                <c:pt idx="10">
                  <c:v>0.21899999999999986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768033239387512"/>
          <c:y val="0.15916144241982527"/>
          <c:w val="0.3212902449693788"/>
          <c:h val="0.83594755188629588"/>
        </c:manualLayout>
      </c:layout>
      <c:overlay val="0"/>
      <c:txPr>
        <a:bodyPr/>
        <a:lstStyle/>
        <a:p>
          <a:pPr>
            <a:defRPr sz="900" spc="0" baseline="0"/>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F7C144-5C9D-433E-9694-883E9A09932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ru-RU"/>
        </a:p>
      </dgm:t>
    </dgm:pt>
    <dgm:pt modelId="{6B5D6417-1396-48ED-804E-781AC2D717F2}">
      <dgm:prSet phldrT="[Текст]"/>
      <dgm:spPr>
        <a:xfrm>
          <a:off x="2678" y="360066"/>
          <a:ext cx="5481042" cy="327384"/>
        </a:xfrm>
        <a:solidFill>
          <a:schemeClr val="bg1">
            <a:lumMod val="75000"/>
          </a:schemeClr>
        </a:solidFill>
        <a:ln w="25400" cap="flat" cmpd="sng" algn="ctr">
          <a:solidFill>
            <a:sysClr val="window" lastClr="FFFFFF">
              <a:hueOff val="0"/>
              <a:satOff val="0"/>
              <a:lumOff val="0"/>
              <a:alphaOff val="0"/>
            </a:sysClr>
          </a:solidFill>
          <a:prstDash val="solid"/>
        </a:ln>
        <a:effectLst/>
      </dgm:spPr>
      <dgm:t>
        <a:bodyPr/>
        <a:lstStyle/>
        <a:p>
          <a:r>
            <a:rPr lang="ru-RU">
              <a:solidFill>
                <a:sysClr val="windowText" lastClr="000000"/>
              </a:solidFill>
              <a:latin typeface="Calibri"/>
              <a:ea typeface="+mn-ea"/>
              <a:cs typeface="+mn-cs"/>
            </a:rPr>
            <a:t>Директор управления по работе с партнерами (ДУРП)</a:t>
          </a:r>
        </a:p>
      </dgm:t>
    </dgm:pt>
    <dgm:pt modelId="{4ED965BE-BC68-4F84-ADA2-77E6EDCAE3BD}" type="parTrans" cxnId="{C86167E7-5E8C-4173-AA48-6C2C4840D6FC}">
      <dgm:prSet/>
      <dgm:spPr/>
      <dgm:t>
        <a:bodyPr/>
        <a:lstStyle/>
        <a:p>
          <a:endParaRPr lang="ru-RU"/>
        </a:p>
      </dgm:t>
    </dgm:pt>
    <dgm:pt modelId="{4329367B-8E1D-4C90-A094-35E2CFD710C0}" type="sibTrans" cxnId="{C86167E7-5E8C-4173-AA48-6C2C4840D6FC}">
      <dgm:prSet/>
      <dgm:spPr/>
      <dgm:t>
        <a:bodyPr/>
        <a:lstStyle/>
        <a:p>
          <a:endParaRPr lang="ru-RU"/>
        </a:p>
      </dgm:t>
    </dgm:pt>
    <dgm:pt modelId="{91507981-0E29-45C2-9B00-3388837DD6BE}">
      <dgm:prSet phldrT="[Текст]"/>
      <dgm:spPr>
        <a:xfrm>
          <a:off x="2678" y="718880"/>
          <a:ext cx="5481042" cy="327384"/>
        </a:xfrm>
        <a:solidFill>
          <a:schemeClr val="bg1">
            <a:lumMod val="75000"/>
          </a:schemeClr>
        </a:solidFill>
        <a:ln w="25400" cap="flat" cmpd="sng" algn="ctr">
          <a:solidFill>
            <a:sysClr val="window" lastClr="FFFFFF">
              <a:hueOff val="0"/>
              <a:satOff val="0"/>
              <a:lumOff val="0"/>
              <a:alphaOff val="0"/>
            </a:sysClr>
          </a:solidFill>
          <a:prstDash val="solid"/>
        </a:ln>
        <a:effectLst/>
      </dgm:spPr>
      <dgm:t>
        <a:bodyPr/>
        <a:lstStyle/>
        <a:p>
          <a:r>
            <a:rPr lang="ru-RU">
              <a:solidFill>
                <a:sysClr val="windowText" lastClr="000000"/>
              </a:solidFill>
              <a:latin typeface="Calibri"/>
              <a:ea typeface="+mn-ea"/>
              <a:cs typeface="+mn-cs"/>
            </a:rPr>
            <a:t>Начальник управления по работе с партерами  (НУРП)</a:t>
          </a:r>
        </a:p>
      </dgm:t>
    </dgm:pt>
    <dgm:pt modelId="{A07D9289-E646-4D53-ACED-84730F4357B0}" type="parTrans" cxnId="{13FEBB8B-DBC8-454C-AB77-89EEE2C264B4}">
      <dgm:prSet/>
      <dgm:spPr/>
      <dgm:t>
        <a:bodyPr/>
        <a:lstStyle/>
        <a:p>
          <a:endParaRPr lang="ru-RU"/>
        </a:p>
      </dgm:t>
    </dgm:pt>
    <dgm:pt modelId="{98F4B1B2-EE6C-4CCC-B87B-CD3F7FA670A0}" type="sibTrans" cxnId="{13FEBB8B-DBC8-454C-AB77-89EEE2C264B4}">
      <dgm:prSet/>
      <dgm:spPr/>
      <dgm:t>
        <a:bodyPr/>
        <a:lstStyle/>
        <a:p>
          <a:endParaRPr lang="ru-RU"/>
        </a:p>
      </dgm:t>
    </dgm:pt>
    <dgm:pt modelId="{9C9CF0DA-86D6-4767-97D3-5E7265500F7B}">
      <dgm:prSet/>
      <dgm:spPr>
        <a:xfrm>
          <a:off x="2678" y="1253"/>
          <a:ext cx="5481042" cy="327384"/>
        </a:xfrm>
        <a:solidFill>
          <a:schemeClr val="bg1">
            <a:lumMod val="75000"/>
          </a:schemeClr>
        </a:solidFill>
        <a:ln w="25400" cap="flat" cmpd="sng" algn="ctr">
          <a:solidFill>
            <a:sysClr val="window" lastClr="FFFFFF">
              <a:hueOff val="0"/>
              <a:satOff val="0"/>
              <a:lumOff val="0"/>
              <a:alphaOff val="0"/>
            </a:sysClr>
          </a:solidFill>
          <a:prstDash val="solid"/>
        </a:ln>
        <a:effectLst/>
      </dgm:spPr>
      <dgm:t>
        <a:bodyPr/>
        <a:lstStyle/>
        <a:p>
          <a:r>
            <a:rPr lang="ru-RU">
              <a:solidFill>
                <a:sysClr val="windowText" lastClr="000000"/>
              </a:solidFill>
              <a:latin typeface="Calibri"/>
              <a:ea typeface="+mn-ea"/>
              <a:cs typeface="+mn-cs"/>
            </a:rPr>
            <a:t>Центральный аппарат</a:t>
          </a:r>
        </a:p>
      </dgm:t>
    </dgm:pt>
    <dgm:pt modelId="{39CA3940-28E7-425A-B481-F4E5F1A832EB}" type="parTrans" cxnId="{AEAFD468-7408-4A21-A363-B40D78F86FBF}">
      <dgm:prSet/>
      <dgm:spPr/>
      <dgm:t>
        <a:bodyPr/>
        <a:lstStyle/>
        <a:p>
          <a:endParaRPr lang="ru-RU"/>
        </a:p>
      </dgm:t>
    </dgm:pt>
    <dgm:pt modelId="{758E415C-0153-4B2C-86A9-E5CD15EE5FD5}" type="sibTrans" cxnId="{AEAFD468-7408-4A21-A363-B40D78F86FBF}">
      <dgm:prSet/>
      <dgm:spPr/>
      <dgm:t>
        <a:bodyPr/>
        <a:lstStyle/>
        <a:p>
          <a:endParaRPr lang="ru-RU"/>
        </a:p>
      </dgm:t>
    </dgm:pt>
    <dgm:pt modelId="{FF301246-491A-4885-9D76-EE500548712E}">
      <dgm:prSet/>
      <dgm:spPr>
        <a:xfrm>
          <a:off x="2678" y="1795321"/>
          <a:ext cx="5481042" cy="327384"/>
        </a:xfrm>
        <a:solidFill>
          <a:schemeClr val="tx1">
            <a:lumMod val="75000"/>
            <a:lumOff val="25000"/>
          </a:scheme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Руководитель центра/офиса ипотечного кредитования (РЦИК, РОИК)</a:t>
          </a:r>
        </a:p>
      </dgm:t>
    </dgm:pt>
    <dgm:pt modelId="{0E2247AC-6B05-46FE-AA93-CDAA660A0526}" type="parTrans" cxnId="{7209D8B3-1D6C-431A-9F37-5C54387BFB45}">
      <dgm:prSet/>
      <dgm:spPr/>
      <dgm:t>
        <a:bodyPr/>
        <a:lstStyle/>
        <a:p>
          <a:endParaRPr lang="ru-RU"/>
        </a:p>
      </dgm:t>
    </dgm:pt>
    <dgm:pt modelId="{ABB7AA1E-E791-496B-AF6E-927CB320FB07}" type="sibTrans" cxnId="{7209D8B3-1D6C-431A-9F37-5C54387BFB45}">
      <dgm:prSet/>
      <dgm:spPr/>
      <dgm:t>
        <a:bodyPr/>
        <a:lstStyle/>
        <a:p>
          <a:endParaRPr lang="ru-RU"/>
        </a:p>
      </dgm:t>
    </dgm:pt>
    <dgm:pt modelId="{750CE858-06D4-46E7-B1B0-3E42AB555060}">
      <dgm:prSet/>
      <dgm:spPr>
        <a:xfrm>
          <a:off x="2678" y="2154134"/>
          <a:ext cx="5481042" cy="327384"/>
        </a:xfrm>
        <a:solidFill>
          <a:schemeClr val="tx1">
            <a:lumMod val="75000"/>
            <a:lumOff val="25000"/>
          </a:scheme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Заместитель руководителя центра ипотечного кредитования (ЗРЦИК)</a:t>
          </a:r>
        </a:p>
      </dgm:t>
    </dgm:pt>
    <dgm:pt modelId="{7085841B-4C0C-43A1-90A7-FD2309E79CF2}" type="parTrans" cxnId="{6DD62D69-4004-4FA5-9866-9BB9F5A9BC73}">
      <dgm:prSet/>
      <dgm:spPr/>
      <dgm:t>
        <a:bodyPr/>
        <a:lstStyle/>
        <a:p>
          <a:endParaRPr lang="ru-RU"/>
        </a:p>
      </dgm:t>
    </dgm:pt>
    <dgm:pt modelId="{C3311374-C882-4F81-A340-AED936389C47}" type="sibTrans" cxnId="{6DD62D69-4004-4FA5-9866-9BB9F5A9BC73}">
      <dgm:prSet/>
      <dgm:spPr/>
      <dgm:t>
        <a:bodyPr/>
        <a:lstStyle/>
        <a:p>
          <a:endParaRPr lang="ru-RU"/>
        </a:p>
      </dgm:t>
    </dgm:pt>
    <dgm:pt modelId="{116B3D6C-26D9-4F5D-8980-DB31BB933C54}">
      <dgm:prSet/>
      <dgm:spPr>
        <a:xfrm>
          <a:off x="2678" y="1077694"/>
          <a:ext cx="5481042" cy="327384"/>
        </a:xfrm>
        <a:solidFill>
          <a:schemeClr val="bg1">
            <a:lumMod val="75000"/>
          </a:schemeClr>
        </a:solidFill>
        <a:ln w="25400" cap="flat" cmpd="sng" algn="ctr">
          <a:solidFill>
            <a:sysClr val="window" lastClr="FFFFFF">
              <a:hueOff val="0"/>
              <a:satOff val="0"/>
              <a:lumOff val="0"/>
              <a:alphaOff val="0"/>
            </a:sysClr>
          </a:solidFill>
          <a:prstDash val="solid"/>
        </a:ln>
        <a:effectLst/>
      </dgm:spPr>
      <dgm:t>
        <a:bodyPr/>
        <a:lstStyle/>
        <a:p>
          <a:r>
            <a:rPr lang="ru-RU">
              <a:solidFill>
                <a:sysClr val="windowText" lastClr="000000"/>
              </a:solidFill>
              <a:latin typeface="Calibri"/>
              <a:ea typeface="+mn-ea"/>
              <a:cs typeface="+mn-cs"/>
            </a:rPr>
            <a:t>Территориальный менеджер ипотечного кредитования (ТМ ИП)</a:t>
          </a:r>
        </a:p>
      </dgm:t>
    </dgm:pt>
    <dgm:pt modelId="{44219795-CFC4-4CCD-9068-9A41FCDA3A24}" type="parTrans" cxnId="{428D41A9-92EE-44C3-835B-FCE0AC8FA110}">
      <dgm:prSet/>
      <dgm:spPr/>
      <dgm:t>
        <a:bodyPr/>
        <a:lstStyle/>
        <a:p>
          <a:endParaRPr lang="ru-RU"/>
        </a:p>
      </dgm:t>
    </dgm:pt>
    <dgm:pt modelId="{CB652C8D-D91E-4F1C-9449-3BD0B9FB17C6}" type="sibTrans" cxnId="{428D41A9-92EE-44C3-835B-FCE0AC8FA110}">
      <dgm:prSet/>
      <dgm:spPr/>
      <dgm:t>
        <a:bodyPr/>
        <a:lstStyle/>
        <a:p>
          <a:endParaRPr lang="ru-RU"/>
        </a:p>
      </dgm:t>
    </dgm:pt>
    <dgm:pt modelId="{1BEA5E4C-17B3-4BA3-A6B1-1D09CF45F41B}">
      <dgm:prSet/>
      <dgm:spPr>
        <a:xfrm>
          <a:off x="2678" y="1436507"/>
          <a:ext cx="5481042" cy="327384"/>
        </a:xfrm>
        <a:solidFill>
          <a:schemeClr val="bg1">
            <a:lumMod val="75000"/>
          </a:schemeClr>
        </a:solidFill>
        <a:ln w="25400" cap="flat" cmpd="sng" algn="ctr">
          <a:solidFill>
            <a:sysClr val="window" lastClr="FFFFFF">
              <a:hueOff val="0"/>
              <a:satOff val="0"/>
              <a:lumOff val="0"/>
              <a:alphaOff val="0"/>
            </a:sysClr>
          </a:solidFill>
          <a:prstDash val="solid"/>
        </a:ln>
        <a:effectLst/>
      </dgm:spPr>
      <dgm:t>
        <a:bodyPr/>
        <a:lstStyle/>
        <a:p>
          <a:r>
            <a:rPr lang="ru-RU">
              <a:solidFill>
                <a:sysClr val="windowText" lastClr="000000"/>
              </a:solidFill>
              <a:latin typeface="Calibri"/>
              <a:ea typeface="+mn-ea"/>
              <a:cs typeface="+mn-cs"/>
            </a:rPr>
            <a:t>Руководитель сети ипотечных центров (РСИЦ)</a:t>
          </a:r>
        </a:p>
      </dgm:t>
    </dgm:pt>
    <dgm:pt modelId="{6CB7F470-E0E0-418A-9E6F-B0985A5A5EBB}" type="parTrans" cxnId="{F307A522-B78C-4F41-B393-A106BE752C22}">
      <dgm:prSet/>
      <dgm:spPr/>
      <dgm:t>
        <a:bodyPr/>
        <a:lstStyle/>
        <a:p>
          <a:endParaRPr lang="ru-RU"/>
        </a:p>
      </dgm:t>
    </dgm:pt>
    <dgm:pt modelId="{4845A7D2-338D-4DC0-9A1D-2883D65BA5FC}" type="sibTrans" cxnId="{F307A522-B78C-4F41-B393-A106BE752C22}">
      <dgm:prSet/>
      <dgm:spPr/>
      <dgm:t>
        <a:bodyPr/>
        <a:lstStyle/>
        <a:p>
          <a:endParaRPr lang="ru-RU"/>
        </a:p>
      </dgm:t>
    </dgm:pt>
    <dgm:pt modelId="{B87E69FB-BC28-4239-A8D4-F42402ED7C3D}">
      <dgm:prSet/>
      <dgm:spPr>
        <a:xfrm>
          <a:off x="2678" y="2512948"/>
          <a:ext cx="5481042" cy="327384"/>
        </a:xfrm>
        <a:solidFill>
          <a:schemeClr val="tx1">
            <a:lumMod val="75000"/>
            <a:lumOff val="25000"/>
          </a:scheme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Менеджер ипотечного кредитования (МИК)</a:t>
          </a:r>
        </a:p>
      </dgm:t>
    </dgm:pt>
    <dgm:pt modelId="{615FB9D9-ED53-4387-A349-F55DC0FAC57D}" type="sibTrans" cxnId="{BA8A02F1-4FFA-4AF3-99FD-EC445294F93E}">
      <dgm:prSet/>
      <dgm:spPr/>
      <dgm:t>
        <a:bodyPr/>
        <a:lstStyle/>
        <a:p>
          <a:endParaRPr lang="ru-RU"/>
        </a:p>
      </dgm:t>
    </dgm:pt>
    <dgm:pt modelId="{C42A7B2C-3CD8-4796-A19B-AF1B779D6F4B}" type="parTrans" cxnId="{BA8A02F1-4FFA-4AF3-99FD-EC445294F93E}">
      <dgm:prSet/>
      <dgm:spPr/>
      <dgm:t>
        <a:bodyPr/>
        <a:lstStyle/>
        <a:p>
          <a:endParaRPr lang="ru-RU"/>
        </a:p>
      </dgm:t>
    </dgm:pt>
    <dgm:pt modelId="{1130F419-8EFB-4F2E-8DF8-1D9461B9B810}">
      <dgm:prSet/>
      <dgm:spPr>
        <a:xfrm>
          <a:off x="2678" y="2871762"/>
          <a:ext cx="5481042" cy="327384"/>
        </a:xfrm>
        <a:solidFill>
          <a:schemeClr val="tx1">
            <a:lumMod val="75000"/>
            <a:lumOff val="25000"/>
          </a:scheme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Менеджер по обслуживанию ипотечных кредитов (МОИК)</a:t>
          </a:r>
        </a:p>
      </dgm:t>
    </dgm:pt>
    <dgm:pt modelId="{566A2FC5-7D51-4146-A6B5-FEE6A31056AD}" type="sibTrans" cxnId="{043AD96A-B8E3-4071-BD77-F258AD12EDC7}">
      <dgm:prSet/>
      <dgm:spPr/>
      <dgm:t>
        <a:bodyPr/>
        <a:lstStyle/>
        <a:p>
          <a:endParaRPr lang="ru-RU"/>
        </a:p>
      </dgm:t>
    </dgm:pt>
    <dgm:pt modelId="{A60FFD29-4556-4AA1-A207-3AB12B3A58A7}" type="parTrans" cxnId="{043AD96A-B8E3-4071-BD77-F258AD12EDC7}">
      <dgm:prSet/>
      <dgm:spPr/>
      <dgm:t>
        <a:bodyPr/>
        <a:lstStyle/>
        <a:p>
          <a:endParaRPr lang="ru-RU"/>
        </a:p>
      </dgm:t>
    </dgm:pt>
    <dgm:pt modelId="{ECC9AE1D-CDE6-4355-991B-74F3F61E5C66}" type="pres">
      <dgm:prSet presAssocID="{40F7C144-5C9D-433E-9694-883E9A09932F}" presName="Name0" presStyleCnt="0">
        <dgm:presLayoutVars>
          <dgm:chPref val="1"/>
          <dgm:dir/>
          <dgm:animOne val="branch"/>
          <dgm:animLvl val="lvl"/>
          <dgm:resizeHandles/>
        </dgm:presLayoutVars>
      </dgm:prSet>
      <dgm:spPr/>
      <dgm:t>
        <a:bodyPr/>
        <a:lstStyle/>
        <a:p>
          <a:endParaRPr lang="ru-RU"/>
        </a:p>
      </dgm:t>
    </dgm:pt>
    <dgm:pt modelId="{094D3D1F-9557-4DA3-BCFB-4E18E37BDC07}" type="pres">
      <dgm:prSet presAssocID="{9C9CF0DA-86D6-4767-97D3-5E7265500F7B}" presName="vertOne" presStyleCnt="0"/>
      <dgm:spPr/>
    </dgm:pt>
    <dgm:pt modelId="{35F0D554-A186-4F52-BC6B-29DA75DF3018}" type="pres">
      <dgm:prSet presAssocID="{9C9CF0DA-86D6-4767-97D3-5E7265500F7B}" presName="txOne" presStyleLbl="node0" presStyleIdx="0" presStyleCnt="1">
        <dgm:presLayoutVars>
          <dgm:chPref val="3"/>
        </dgm:presLayoutVars>
      </dgm:prSet>
      <dgm:spPr>
        <a:prstGeom prst="roundRect">
          <a:avLst>
            <a:gd name="adj" fmla="val 10000"/>
          </a:avLst>
        </a:prstGeom>
      </dgm:spPr>
      <dgm:t>
        <a:bodyPr/>
        <a:lstStyle/>
        <a:p>
          <a:endParaRPr lang="ru-RU"/>
        </a:p>
      </dgm:t>
    </dgm:pt>
    <dgm:pt modelId="{6A10012D-1891-45E5-A940-5DE2CAA3541B}" type="pres">
      <dgm:prSet presAssocID="{9C9CF0DA-86D6-4767-97D3-5E7265500F7B}" presName="parTransOne" presStyleCnt="0"/>
      <dgm:spPr/>
    </dgm:pt>
    <dgm:pt modelId="{0B8408A7-B5AA-4B28-82CB-34310BE8CA85}" type="pres">
      <dgm:prSet presAssocID="{9C9CF0DA-86D6-4767-97D3-5E7265500F7B}" presName="horzOne" presStyleCnt="0"/>
      <dgm:spPr/>
    </dgm:pt>
    <dgm:pt modelId="{774EDBFA-494C-4C2B-A292-27DA42F8AFC7}" type="pres">
      <dgm:prSet presAssocID="{6B5D6417-1396-48ED-804E-781AC2D717F2}" presName="vertTwo" presStyleCnt="0"/>
      <dgm:spPr/>
    </dgm:pt>
    <dgm:pt modelId="{60B64BF7-528D-481B-B7D3-BC83EFF9B2E7}" type="pres">
      <dgm:prSet presAssocID="{6B5D6417-1396-48ED-804E-781AC2D717F2}" presName="txTwo" presStyleLbl="node2" presStyleIdx="0" presStyleCnt="1">
        <dgm:presLayoutVars>
          <dgm:chPref val="3"/>
        </dgm:presLayoutVars>
      </dgm:prSet>
      <dgm:spPr>
        <a:prstGeom prst="roundRect">
          <a:avLst>
            <a:gd name="adj" fmla="val 10000"/>
          </a:avLst>
        </a:prstGeom>
      </dgm:spPr>
      <dgm:t>
        <a:bodyPr/>
        <a:lstStyle/>
        <a:p>
          <a:endParaRPr lang="ru-RU"/>
        </a:p>
      </dgm:t>
    </dgm:pt>
    <dgm:pt modelId="{43CE871B-0FD2-4019-8F82-EE125749C87C}" type="pres">
      <dgm:prSet presAssocID="{6B5D6417-1396-48ED-804E-781AC2D717F2}" presName="parTransTwo" presStyleCnt="0"/>
      <dgm:spPr/>
    </dgm:pt>
    <dgm:pt modelId="{60325A4A-2953-4181-90CF-4E0D28BFCACF}" type="pres">
      <dgm:prSet presAssocID="{6B5D6417-1396-48ED-804E-781AC2D717F2}" presName="horzTwo" presStyleCnt="0"/>
      <dgm:spPr/>
    </dgm:pt>
    <dgm:pt modelId="{E921B04E-35E0-4138-BC2E-C5D32B0C75BD}" type="pres">
      <dgm:prSet presAssocID="{91507981-0E29-45C2-9B00-3388837DD6BE}" presName="vertThree" presStyleCnt="0"/>
      <dgm:spPr/>
    </dgm:pt>
    <dgm:pt modelId="{10038CB7-1B40-45E0-A2E7-0F1A01038BA3}" type="pres">
      <dgm:prSet presAssocID="{91507981-0E29-45C2-9B00-3388837DD6BE}" presName="txThree" presStyleLbl="node3" presStyleIdx="0" presStyleCnt="1">
        <dgm:presLayoutVars>
          <dgm:chPref val="3"/>
        </dgm:presLayoutVars>
      </dgm:prSet>
      <dgm:spPr>
        <a:prstGeom prst="roundRect">
          <a:avLst>
            <a:gd name="adj" fmla="val 10000"/>
          </a:avLst>
        </a:prstGeom>
      </dgm:spPr>
      <dgm:t>
        <a:bodyPr/>
        <a:lstStyle/>
        <a:p>
          <a:endParaRPr lang="ru-RU"/>
        </a:p>
      </dgm:t>
    </dgm:pt>
    <dgm:pt modelId="{66D5D8C4-C3F3-495A-A0DF-8D957BF93715}" type="pres">
      <dgm:prSet presAssocID="{91507981-0E29-45C2-9B00-3388837DD6BE}" presName="parTransThree" presStyleCnt="0"/>
      <dgm:spPr/>
    </dgm:pt>
    <dgm:pt modelId="{30AA9984-BB94-4C8A-B7C4-5444B23EB170}" type="pres">
      <dgm:prSet presAssocID="{91507981-0E29-45C2-9B00-3388837DD6BE}" presName="horzThree" presStyleCnt="0"/>
      <dgm:spPr/>
    </dgm:pt>
    <dgm:pt modelId="{E4FA39A3-D843-4520-942F-742DDCB7E792}" type="pres">
      <dgm:prSet presAssocID="{116B3D6C-26D9-4F5D-8980-DB31BB933C54}" presName="vertFour" presStyleCnt="0">
        <dgm:presLayoutVars>
          <dgm:chPref val="3"/>
        </dgm:presLayoutVars>
      </dgm:prSet>
      <dgm:spPr/>
    </dgm:pt>
    <dgm:pt modelId="{75E26BCD-39BA-4EB4-AB45-D3BF946445ED}" type="pres">
      <dgm:prSet presAssocID="{116B3D6C-26D9-4F5D-8980-DB31BB933C54}" presName="txFour" presStyleLbl="node4" presStyleIdx="0" presStyleCnt="6">
        <dgm:presLayoutVars>
          <dgm:chPref val="3"/>
        </dgm:presLayoutVars>
      </dgm:prSet>
      <dgm:spPr>
        <a:prstGeom prst="roundRect">
          <a:avLst>
            <a:gd name="adj" fmla="val 10000"/>
          </a:avLst>
        </a:prstGeom>
      </dgm:spPr>
      <dgm:t>
        <a:bodyPr/>
        <a:lstStyle/>
        <a:p>
          <a:endParaRPr lang="ru-RU"/>
        </a:p>
      </dgm:t>
    </dgm:pt>
    <dgm:pt modelId="{BFC28A7A-032D-465B-8178-3DA70D23B26E}" type="pres">
      <dgm:prSet presAssocID="{116B3D6C-26D9-4F5D-8980-DB31BB933C54}" presName="parTransFour" presStyleCnt="0"/>
      <dgm:spPr/>
    </dgm:pt>
    <dgm:pt modelId="{313BE186-5A3C-42D6-B856-60E7614E1565}" type="pres">
      <dgm:prSet presAssocID="{116B3D6C-26D9-4F5D-8980-DB31BB933C54}" presName="horzFour" presStyleCnt="0"/>
      <dgm:spPr/>
    </dgm:pt>
    <dgm:pt modelId="{9563399F-C4B0-4BAE-A3EC-0A11B8EA17E8}" type="pres">
      <dgm:prSet presAssocID="{1BEA5E4C-17B3-4BA3-A6B1-1D09CF45F41B}" presName="vertFour" presStyleCnt="0">
        <dgm:presLayoutVars>
          <dgm:chPref val="3"/>
        </dgm:presLayoutVars>
      </dgm:prSet>
      <dgm:spPr/>
    </dgm:pt>
    <dgm:pt modelId="{2DBE9110-CC2E-4E81-8B38-5FBDDBDE9A1A}" type="pres">
      <dgm:prSet presAssocID="{1BEA5E4C-17B3-4BA3-A6B1-1D09CF45F41B}" presName="txFour" presStyleLbl="node4" presStyleIdx="1" presStyleCnt="6">
        <dgm:presLayoutVars>
          <dgm:chPref val="3"/>
        </dgm:presLayoutVars>
      </dgm:prSet>
      <dgm:spPr>
        <a:prstGeom prst="roundRect">
          <a:avLst>
            <a:gd name="adj" fmla="val 10000"/>
          </a:avLst>
        </a:prstGeom>
      </dgm:spPr>
      <dgm:t>
        <a:bodyPr/>
        <a:lstStyle/>
        <a:p>
          <a:endParaRPr lang="ru-RU"/>
        </a:p>
      </dgm:t>
    </dgm:pt>
    <dgm:pt modelId="{50259674-4F5A-4824-8127-E3D23D3E1DE6}" type="pres">
      <dgm:prSet presAssocID="{1BEA5E4C-17B3-4BA3-A6B1-1D09CF45F41B}" presName="parTransFour" presStyleCnt="0"/>
      <dgm:spPr/>
    </dgm:pt>
    <dgm:pt modelId="{91A53912-1163-4A15-8AAD-F6B522AE59EF}" type="pres">
      <dgm:prSet presAssocID="{1BEA5E4C-17B3-4BA3-A6B1-1D09CF45F41B}" presName="horzFour" presStyleCnt="0"/>
      <dgm:spPr/>
    </dgm:pt>
    <dgm:pt modelId="{023DFA16-B2F0-4509-AE7B-BDD0D9CF38E4}" type="pres">
      <dgm:prSet presAssocID="{FF301246-491A-4885-9D76-EE500548712E}" presName="vertFour" presStyleCnt="0">
        <dgm:presLayoutVars>
          <dgm:chPref val="3"/>
        </dgm:presLayoutVars>
      </dgm:prSet>
      <dgm:spPr/>
    </dgm:pt>
    <dgm:pt modelId="{E2CB8F2A-D48F-4D1C-942F-CAC55D64C30C}" type="pres">
      <dgm:prSet presAssocID="{FF301246-491A-4885-9D76-EE500548712E}" presName="txFour" presStyleLbl="node4" presStyleIdx="2" presStyleCnt="6">
        <dgm:presLayoutVars>
          <dgm:chPref val="3"/>
        </dgm:presLayoutVars>
      </dgm:prSet>
      <dgm:spPr>
        <a:prstGeom prst="roundRect">
          <a:avLst>
            <a:gd name="adj" fmla="val 10000"/>
          </a:avLst>
        </a:prstGeom>
      </dgm:spPr>
      <dgm:t>
        <a:bodyPr/>
        <a:lstStyle/>
        <a:p>
          <a:endParaRPr lang="ru-RU"/>
        </a:p>
      </dgm:t>
    </dgm:pt>
    <dgm:pt modelId="{C960B9EB-8E8D-41F2-A3F9-A0BB0313973D}" type="pres">
      <dgm:prSet presAssocID="{FF301246-491A-4885-9D76-EE500548712E}" presName="parTransFour" presStyleCnt="0"/>
      <dgm:spPr/>
    </dgm:pt>
    <dgm:pt modelId="{F67B8D71-5324-4DF9-85A0-9333489AFE4D}" type="pres">
      <dgm:prSet presAssocID="{FF301246-491A-4885-9D76-EE500548712E}" presName="horzFour" presStyleCnt="0"/>
      <dgm:spPr/>
    </dgm:pt>
    <dgm:pt modelId="{5ED73A51-FF4D-4769-B6A1-22A2FC688466}" type="pres">
      <dgm:prSet presAssocID="{750CE858-06D4-46E7-B1B0-3E42AB555060}" presName="vertFour" presStyleCnt="0">
        <dgm:presLayoutVars>
          <dgm:chPref val="3"/>
        </dgm:presLayoutVars>
      </dgm:prSet>
      <dgm:spPr/>
    </dgm:pt>
    <dgm:pt modelId="{CDBC79BF-BD1C-4358-8D58-A2D5381B2968}" type="pres">
      <dgm:prSet presAssocID="{750CE858-06D4-46E7-B1B0-3E42AB555060}" presName="txFour" presStyleLbl="node4" presStyleIdx="3" presStyleCnt="6">
        <dgm:presLayoutVars>
          <dgm:chPref val="3"/>
        </dgm:presLayoutVars>
      </dgm:prSet>
      <dgm:spPr>
        <a:prstGeom prst="roundRect">
          <a:avLst>
            <a:gd name="adj" fmla="val 10000"/>
          </a:avLst>
        </a:prstGeom>
      </dgm:spPr>
      <dgm:t>
        <a:bodyPr/>
        <a:lstStyle/>
        <a:p>
          <a:endParaRPr lang="ru-RU"/>
        </a:p>
      </dgm:t>
    </dgm:pt>
    <dgm:pt modelId="{FFB0CB4D-9369-456F-824D-57556EFD7117}" type="pres">
      <dgm:prSet presAssocID="{750CE858-06D4-46E7-B1B0-3E42AB555060}" presName="parTransFour" presStyleCnt="0"/>
      <dgm:spPr/>
    </dgm:pt>
    <dgm:pt modelId="{F9C690C4-A67B-4EE6-827B-6C01255BF8C6}" type="pres">
      <dgm:prSet presAssocID="{750CE858-06D4-46E7-B1B0-3E42AB555060}" presName="horzFour" presStyleCnt="0"/>
      <dgm:spPr/>
    </dgm:pt>
    <dgm:pt modelId="{95C34CB0-1475-4A9C-8DB8-3CD60F162E23}" type="pres">
      <dgm:prSet presAssocID="{B87E69FB-BC28-4239-A8D4-F42402ED7C3D}" presName="vertFour" presStyleCnt="0">
        <dgm:presLayoutVars>
          <dgm:chPref val="3"/>
        </dgm:presLayoutVars>
      </dgm:prSet>
      <dgm:spPr/>
    </dgm:pt>
    <dgm:pt modelId="{135B131D-5B8C-4B0B-B2C4-F0D805867D95}" type="pres">
      <dgm:prSet presAssocID="{B87E69FB-BC28-4239-A8D4-F42402ED7C3D}" presName="txFour" presStyleLbl="node4" presStyleIdx="4" presStyleCnt="6">
        <dgm:presLayoutVars>
          <dgm:chPref val="3"/>
        </dgm:presLayoutVars>
      </dgm:prSet>
      <dgm:spPr>
        <a:prstGeom prst="roundRect">
          <a:avLst>
            <a:gd name="adj" fmla="val 10000"/>
          </a:avLst>
        </a:prstGeom>
      </dgm:spPr>
      <dgm:t>
        <a:bodyPr/>
        <a:lstStyle/>
        <a:p>
          <a:endParaRPr lang="ru-RU"/>
        </a:p>
      </dgm:t>
    </dgm:pt>
    <dgm:pt modelId="{C48ABCFE-FBAE-49ED-9AE7-C4C4787CDDF3}" type="pres">
      <dgm:prSet presAssocID="{B87E69FB-BC28-4239-A8D4-F42402ED7C3D}" presName="parTransFour" presStyleCnt="0"/>
      <dgm:spPr/>
    </dgm:pt>
    <dgm:pt modelId="{2CC65F7C-9D0B-4FD5-9DCA-75A46EF4CF8C}" type="pres">
      <dgm:prSet presAssocID="{B87E69FB-BC28-4239-A8D4-F42402ED7C3D}" presName="horzFour" presStyleCnt="0"/>
      <dgm:spPr/>
    </dgm:pt>
    <dgm:pt modelId="{301676EE-7AC7-440A-8FFC-3D05D217843F}" type="pres">
      <dgm:prSet presAssocID="{1130F419-8EFB-4F2E-8DF8-1D9461B9B810}" presName="vertFour" presStyleCnt="0">
        <dgm:presLayoutVars>
          <dgm:chPref val="3"/>
        </dgm:presLayoutVars>
      </dgm:prSet>
      <dgm:spPr/>
    </dgm:pt>
    <dgm:pt modelId="{3A08D3D8-49FB-415F-9053-FBA7FD0E3ADC}" type="pres">
      <dgm:prSet presAssocID="{1130F419-8EFB-4F2E-8DF8-1D9461B9B810}" presName="txFour" presStyleLbl="node4" presStyleIdx="5" presStyleCnt="6">
        <dgm:presLayoutVars>
          <dgm:chPref val="3"/>
        </dgm:presLayoutVars>
      </dgm:prSet>
      <dgm:spPr>
        <a:prstGeom prst="roundRect">
          <a:avLst>
            <a:gd name="adj" fmla="val 10000"/>
          </a:avLst>
        </a:prstGeom>
      </dgm:spPr>
      <dgm:t>
        <a:bodyPr/>
        <a:lstStyle/>
        <a:p>
          <a:endParaRPr lang="ru-RU"/>
        </a:p>
      </dgm:t>
    </dgm:pt>
    <dgm:pt modelId="{22E73688-EF40-4CF1-B52D-B9BDC8AAE5BD}" type="pres">
      <dgm:prSet presAssocID="{1130F419-8EFB-4F2E-8DF8-1D9461B9B810}" presName="horzFour" presStyleCnt="0"/>
      <dgm:spPr/>
    </dgm:pt>
  </dgm:ptLst>
  <dgm:cxnLst>
    <dgm:cxn modelId="{E08DE5F5-7E95-4CCD-8E7F-0B329507D345}" type="presOf" srcId="{1BEA5E4C-17B3-4BA3-A6B1-1D09CF45F41B}" destId="{2DBE9110-CC2E-4E81-8B38-5FBDDBDE9A1A}" srcOrd="0" destOrd="0" presId="urn:microsoft.com/office/officeart/2005/8/layout/hierarchy4"/>
    <dgm:cxn modelId="{C86167E7-5E8C-4173-AA48-6C2C4840D6FC}" srcId="{9C9CF0DA-86D6-4767-97D3-5E7265500F7B}" destId="{6B5D6417-1396-48ED-804E-781AC2D717F2}" srcOrd="0" destOrd="0" parTransId="{4ED965BE-BC68-4F84-ADA2-77E6EDCAE3BD}" sibTransId="{4329367B-8E1D-4C90-A094-35E2CFD710C0}"/>
    <dgm:cxn modelId="{63CBF5EE-A315-477E-90C4-38DED00FB549}" type="presOf" srcId="{FF301246-491A-4885-9D76-EE500548712E}" destId="{E2CB8F2A-D48F-4D1C-942F-CAC55D64C30C}" srcOrd="0" destOrd="0" presId="urn:microsoft.com/office/officeart/2005/8/layout/hierarchy4"/>
    <dgm:cxn modelId="{F307A522-B78C-4F41-B393-A106BE752C22}" srcId="{116B3D6C-26D9-4F5D-8980-DB31BB933C54}" destId="{1BEA5E4C-17B3-4BA3-A6B1-1D09CF45F41B}" srcOrd="0" destOrd="0" parTransId="{6CB7F470-E0E0-418A-9E6F-B0985A5A5EBB}" sibTransId="{4845A7D2-338D-4DC0-9A1D-2883D65BA5FC}"/>
    <dgm:cxn modelId="{61B9EBCB-4406-4D93-9B23-FB37D0B8336E}" type="presOf" srcId="{B87E69FB-BC28-4239-A8D4-F42402ED7C3D}" destId="{135B131D-5B8C-4B0B-B2C4-F0D805867D95}" srcOrd="0" destOrd="0" presId="urn:microsoft.com/office/officeart/2005/8/layout/hierarchy4"/>
    <dgm:cxn modelId="{94D463AF-8B25-4FDC-A043-38C49D98A189}" type="presOf" srcId="{1130F419-8EFB-4F2E-8DF8-1D9461B9B810}" destId="{3A08D3D8-49FB-415F-9053-FBA7FD0E3ADC}" srcOrd="0" destOrd="0" presId="urn:microsoft.com/office/officeart/2005/8/layout/hierarchy4"/>
    <dgm:cxn modelId="{BA8A02F1-4FFA-4AF3-99FD-EC445294F93E}" srcId="{750CE858-06D4-46E7-B1B0-3E42AB555060}" destId="{B87E69FB-BC28-4239-A8D4-F42402ED7C3D}" srcOrd="0" destOrd="0" parTransId="{C42A7B2C-3CD8-4796-A19B-AF1B779D6F4B}" sibTransId="{615FB9D9-ED53-4387-A349-F55DC0FAC57D}"/>
    <dgm:cxn modelId="{AEAFD468-7408-4A21-A363-B40D78F86FBF}" srcId="{40F7C144-5C9D-433E-9694-883E9A09932F}" destId="{9C9CF0DA-86D6-4767-97D3-5E7265500F7B}" srcOrd="0" destOrd="0" parTransId="{39CA3940-28E7-425A-B481-F4E5F1A832EB}" sibTransId="{758E415C-0153-4B2C-86A9-E5CD15EE5FD5}"/>
    <dgm:cxn modelId="{13FEBB8B-DBC8-454C-AB77-89EEE2C264B4}" srcId="{6B5D6417-1396-48ED-804E-781AC2D717F2}" destId="{91507981-0E29-45C2-9B00-3388837DD6BE}" srcOrd="0" destOrd="0" parTransId="{A07D9289-E646-4D53-ACED-84730F4357B0}" sibTransId="{98F4B1B2-EE6C-4CCC-B87B-CD3F7FA670A0}"/>
    <dgm:cxn modelId="{C1823C4E-64CC-4BD8-BAA5-A883EEA47719}" type="presOf" srcId="{116B3D6C-26D9-4F5D-8980-DB31BB933C54}" destId="{75E26BCD-39BA-4EB4-AB45-D3BF946445ED}" srcOrd="0" destOrd="0" presId="urn:microsoft.com/office/officeart/2005/8/layout/hierarchy4"/>
    <dgm:cxn modelId="{428D41A9-92EE-44C3-835B-FCE0AC8FA110}" srcId="{91507981-0E29-45C2-9B00-3388837DD6BE}" destId="{116B3D6C-26D9-4F5D-8980-DB31BB933C54}" srcOrd="0" destOrd="0" parTransId="{44219795-CFC4-4CCD-9068-9A41FCDA3A24}" sibTransId="{CB652C8D-D91E-4F1C-9449-3BD0B9FB17C6}"/>
    <dgm:cxn modelId="{043AD96A-B8E3-4071-BD77-F258AD12EDC7}" srcId="{B87E69FB-BC28-4239-A8D4-F42402ED7C3D}" destId="{1130F419-8EFB-4F2E-8DF8-1D9461B9B810}" srcOrd="0" destOrd="0" parTransId="{A60FFD29-4556-4AA1-A207-3AB12B3A58A7}" sibTransId="{566A2FC5-7D51-4146-A6B5-FEE6A31056AD}"/>
    <dgm:cxn modelId="{0AAE9FC8-D0F8-4F8B-AA2B-89E3C5696E70}" type="presOf" srcId="{9C9CF0DA-86D6-4767-97D3-5E7265500F7B}" destId="{35F0D554-A186-4F52-BC6B-29DA75DF3018}" srcOrd="0" destOrd="0" presId="urn:microsoft.com/office/officeart/2005/8/layout/hierarchy4"/>
    <dgm:cxn modelId="{B185AA26-2246-4DA1-BFB3-3C82C944AE4D}" type="presOf" srcId="{40F7C144-5C9D-433E-9694-883E9A09932F}" destId="{ECC9AE1D-CDE6-4355-991B-74F3F61E5C66}" srcOrd="0" destOrd="0" presId="urn:microsoft.com/office/officeart/2005/8/layout/hierarchy4"/>
    <dgm:cxn modelId="{69CCB036-4350-460F-84F5-E018385CA11F}" type="presOf" srcId="{750CE858-06D4-46E7-B1B0-3E42AB555060}" destId="{CDBC79BF-BD1C-4358-8D58-A2D5381B2968}" srcOrd="0" destOrd="0" presId="urn:microsoft.com/office/officeart/2005/8/layout/hierarchy4"/>
    <dgm:cxn modelId="{6DD62D69-4004-4FA5-9866-9BB9F5A9BC73}" srcId="{FF301246-491A-4885-9D76-EE500548712E}" destId="{750CE858-06D4-46E7-B1B0-3E42AB555060}" srcOrd="0" destOrd="0" parTransId="{7085841B-4C0C-43A1-90A7-FD2309E79CF2}" sibTransId="{C3311374-C882-4F81-A340-AED936389C47}"/>
    <dgm:cxn modelId="{7209D8B3-1D6C-431A-9F37-5C54387BFB45}" srcId="{1BEA5E4C-17B3-4BA3-A6B1-1D09CF45F41B}" destId="{FF301246-491A-4885-9D76-EE500548712E}" srcOrd="0" destOrd="0" parTransId="{0E2247AC-6B05-46FE-AA93-CDAA660A0526}" sibTransId="{ABB7AA1E-E791-496B-AF6E-927CB320FB07}"/>
    <dgm:cxn modelId="{3DCF0518-0DFD-4856-89F7-7F56F55A3CEF}" type="presOf" srcId="{91507981-0E29-45C2-9B00-3388837DD6BE}" destId="{10038CB7-1B40-45E0-A2E7-0F1A01038BA3}" srcOrd="0" destOrd="0" presId="urn:microsoft.com/office/officeart/2005/8/layout/hierarchy4"/>
    <dgm:cxn modelId="{A3C281B0-980D-4F28-8FEE-EB7AC67A7C4E}" type="presOf" srcId="{6B5D6417-1396-48ED-804E-781AC2D717F2}" destId="{60B64BF7-528D-481B-B7D3-BC83EFF9B2E7}" srcOrd="0" destOrd="0" presId="urn:microsoft.com/office/officeart/2005/8/layout/hierarchy4"/>
    <dgm:cxn modelId="{4C2080C2-BDE7-4175-B7DA-F70B21E97B1B}" type="presParOf" srcId="{ECC9AE1D-CDE6-4355-991B-74F3F61E5C66}" destId="{094D3D1F-9557-4DA3-BCFB-4E18E37BDC07}" srcOrd="0" destOrd="0" presId="urn:microsoft.com/office/officeart/2005/8/layout/hierarchy4"/>
    <dgm:cxn modelId="{61AA3197-714B-468A-9E78-881564CDAC40}" type="presParOf" srcId="{094D3D1F-9557-4DA3-BCFB-4E18E37BDC07}" destId="{35F0D554-A186-4F52-BC6B-29DA75DF3018}" srcOrd="0" destOrd="0" presId="urn:microsoft.com/office/officeart/2005/8/layout/hierarchy4"/>
    <dgm:cxn modelId="{F0A65AA6-2F81-4B2F-A2B9-B88997999E60}" type="presParOf" srcId="{094D3D1F-9557-4DA3-BCFB-4E18E37BDC07}" destId="{6A10012D-1891-45E5-A940-5DE2CAA3541B}" srcOrd="1" destOrd="0" presId="urn:microsoft.com/office/officeart/2005/8/layout/hierarchy4"/>
    <dgm:cxn modelId="{4CEC6EA7-445F-418D-98CE-0E655B4F8DF3}" type="presParOf" srcId="{094D3D1F-9557-4DA3-BCFB-4E18E37BDC07}" destId="{0B8408A7-B5AA-4B28-82CB-34310BE8CA85}" srcOrd="2" destOrd="0" presId="urn:microsoft.com/office/officeart/2005/8/layout/hierarchy4"/>
    <dgm:cxn modelId="{D3A0BFF4-375E-4D76-9997-786575002B32}" type="presParOf" srcId="{0B8408A7-B5AA-4B28-82CB-34310BE8CA85}" destId="{774EDBFA-494C-4C2B-A292-27DA42F8AFC7}" srcOrd="0" destOrd="0" presId="urn:microsoft.com/office/officeart/2005/8/layout/hierarchy4"/>
    <dgm:cxn modelId="{FE42E31E-1A28-46F5-A074-B050F556D55C}" type="presParOf" srcId="{774EDBFA-494C-4C2B-A292-27DA42F8AFC7}" destId="{60B64BF7-528D-481B-B7D3-BC83EFF9B2E7}" srcOrd="0" destOrd="0" presId="urn:microsoft.com/office/officeart/2005/8/layout/hierarchy4"/>
    <dgm:cxn modelId="{D019A398-2398-4996-A83A-33D68F02D05A}" type="presParOf" srcId="{774EDBFA-494C-4C2B-A292-27DA42F8AFC7}" destId="{43CE871B-0FD2-4019-8F82-EE125749C87C}" srcOrd="1" destOrd="0" presId="urn:microsoft.com/office/officeart/2005/8/layout/hierarchy4"/>
    <dgm:cxn modelId="{1BF84CFF-AFAF-425A-8030-B7A788631D2E}" type="presParOf" srcId="{774EDBFA-494C-4C2B-A292-27DA42F8AFC7}" destId="{60325A4A-2953-4181-90CF-4E0D28BFCACF}" srcOrd="2" destOrd="0" presId="urn:microsoft.com/office/officeart/2005/8/layout/hierarchy4"/>
    <dgm:cxn modelId="{508FE6DB-41F3-49BF-B6C4-13E75791324F}" type="presParOf" srcId="{60325A4A-2953-4181-90CF-4E0D28BFCACF}" destId="{E921B04E-35E0-4138-BC2E-C5D32B0C75BD}" srcOrd="0" destOrd="0" presId="urn:microsoft.com/office/officeart/2005/8/layout/hierarchy4"/>
    <dgm:cxn modelId="{181A6C46-BC58-4AFF-A291-92D6C578C298}" type="presParOf" srcId="{E921B04E-35E0-4138-BC2E-C5D32B0C75BD}" destId="{10038CB7-1B40-45E0-A2E7-0F1A01038BA3}" srcOrd="0" destOrd="0" presId="urn:microsoft.com/office/officeart/2005/8/layout/hierarchy4"/>
    <dgm:cxn modelId="{50080238-EB6E-4C10-8B09-42605607D1DA}" type="presParOf" srcId="{E921B04E-35E0-4138-BC2E-C5D32B0C75BD}" destId="{66D5D8C4-C3F3-495A-A0DF-8D957BF93715}" srcOrd="1" destOrd="0" presId="urn:microsoft.com/office/officeart/2005/8/layout/hierarchy4"/>
    <dgm:cxn modelId="{857D7C97-D438-436B-9C9E-7CFC1BB4EFCA}" type="presParOf" srcId="{E921B04E-35E0-4138-BC2E-C5D32B0C75BD}" destId="{30AA9984-BB94-4C8A-B7C4-5444B23EB170}" srcOrd="2" destOrd="0" presId="urn:microsoft.com/office/officeart/2005/8/layout/hierarchy4"/>
    <dgm:cxn modelId="{2B6F7983-15C1-4DC8-9209-CDF89AA50CC0}" type="presParOf" srcId="{30AA9984-BB94-4C8A-B7C4-5444B23EB170}" destId="{E4FA39A3-D843-4520-942F-742DDCB7E792}" srcOrd="0" destOrd="0" presId="urn:microsoft.com/office/officeart/2005/8/layout/hierarchy4"/>
    <dgm:cxn modelId="{CB7AF66B-1939-4EC7-AB79-A212E81238CE}" type="presParOf" srcId="{E4FA39A3-D843-4520-942F-742DDCB7E792}" destId="{75E26BCD-39BA-4EB4-AB45-D3BF946445ED}" srcOrd="0" destOrd="0" presId="urn:microsoft.com/office/officeart/2005/8/layout/hierarchy4"/>
    <dgm:cxn modelId="{108CA5AB-6714-4267-A0B3-7D29C163BC9D}" type="presParOf" srcId="{E4FA39A3-D843-4520-942F-742DDCB7E792}" destId="{BFC28A7A-032D-465B-8178-3DA70D23B26E}" srcOrd="1" destOrd="0" presId="urn:microsoft.com/office/officeart/2005/8/layout/hierarchy4"/>
    <dgm:cxn modelId="{4C3A9D8A-7D6D-4C03-96B3-EDE99D5788D9}" type="presParOf" srcId="{E4FA39A3-D843-4520-942F-742DDCB7E792}" destId="{313BE186-5A3C-42D6-B856-60E7614E1565}" srcOrd="2" destOrd="0" presId="urn:microsoft.com/office/officeart/2005/8/layout/hierarchy4"/>
    <dgm:cxn modelId="{DFEAE70C-415F-410B-8BBD-BFED9A07DFB9}" type="presParOf" srcId="{313BE186-5A3C-42D6-B856-60E7614E1565}" destId="{9563399F-C4B0-4BAE-A3EC-0A11B8EA17E8}" srcOrd="0" destOrd="0" presId="urn:microsoft.com/office/officeart/2005/8/layout/hierarchy4"/>
    <dgm:cxn modelId="{7B2769E0-7B07-440C-8218-E6684E278F86}" type="presParOf" srcId="{9563399F-C4B0-4BAE-A3EC-0A11B8EA17E8}" destId="{2DBE9110-CC2E-4E81-8B38-5FBDDBDE9A1A}" srcOrd="0" destOrd="0" presId="urn:microsoft.com/office/officeart/2005/8/layout/hierarchy4"/>
    <dgm:cxn modelId="{DCAD90D6-B201-463C-A6B5-E9167F9F50E8}" type="presParOf" srcId="{9563399F-C4B0-4BAE-A3EC-0A11B8EA17E8}" destId="{50259674-4F5A-4824-8127-E3D23D3E1DE6}" srcOrd="1" destOrd="0" presId="urn:microsoft.com/office/officeart/2005/8/layout/hierarchy4"/>
    <dgm:cxn modelId="{E5DEA1FA-A79D-44C7-96A2-E1DFCAF9A1CE}" type="presParOf" srcId="{9563399F-C4B0-4BAE-A3EC-0A11B8EA17E8}" destId="{91A53912-1163-4A15-8AAD-F6B522AE59EF}" srcOrd="2" destOrd="0" presId="urn:microsoft.com/office/officeart/2005/8/layout/hierarchy4"/>
    <dgm:cxn modelId="{F6B34769-0476-43EC-82CB-8F8CE26D6A9F}" type="presParOf" srcId="{91A53912-1163-4A15-8AAD-F6B522AE59EF}" destId="{023DFA16-B2F0-4509-AE7B-BDD0D9CF38E4}" srcOrd="0" destOrd="0" presId="urn:microsoft.com/office/officeart/2005/8/layout/hierarchy4"/>
    <dgm:cxn modelId="{3AFEAA2C-6681-42CE-860B-3B3D1F3F62BD}" type="presParOf" srcId="{023DFA16-B2F0-4509-AE7B-BDD0D9CF38E4}" destId="{E2CB8F2A-D48F-4D1C-942F-CAC55D64C30C}" srcOrd="0" destOrd="0" presId="urn:microsoft.com/office/officeart/2005/8/layout/hierarchy4"/>
    <dgm:cxn modelId="{B7338B63-CE83-46B6-9400-D481A4A9B4BE}" type="presParOf" srcId="{023DFA16-B2F0-4509-AE7B-BDD0D9CF38E4}" destId="{C960B9EB-8E8D-41F2-A3F9-A0BB0313973D}" srcOrd="1" destOrd="0" presId="urn:microsoft.com/office/officeart/2005/8/layout/hierarchy4"/>
    <dgm:cxn modelId="{E000CE48-A686-46A5-A1D6-EB059B8520EB}" type="presParOf" srcId="{023DFA16-B2F0-4509-AE7B-BDD0D9CF38E4}" destId="{F67B8D71-5324-4DF9-85A0-9333489AFE4D}" srcOrd="2" destOrd="0" presId="urn:microsoft.com/office/officeart/2005/8/layout/hierarchy4"/>
    <dgm:cxn modelId="{DB7CA3D3-7085-4CD7-8A8D-17C3F8E26BED}" type="presParOf" srcId="{F67B8D71-5324-4DF9-85A0-9333489AFE4D}" destId="{5ED73A51-FF4D-4769-B6A1-22A2FC688466}" srcOrd="0" destOrd="0" presId="urn:microsoft.com/office/officeart/2005/8/layout/hierarchy4"/>
    <dgm:cxn modelId="{04604338-6629-4185-A2B0-33831AB87EE4}" type="presParOf" srcId="{5ED73A51-FF4D-4769-B6A1-22A2FC688466}" destId="{CDBC79BF-BD1C-4358-8D58-A2D5381B2968}" srcOrd="0" destOrd="0" presId="urn:microsoft.com/office/officeart/2005/8/layout/hierarchy4"/>
    <dgm:cxn modelId="{788256B3-4ECA-42A9-91DC-2A5DACCB9ED8}" type="presParOf" srcId="{5ED73A51-FF4D-4769-B6A1-22A2FC688466}" destId="{FFB0CB4D-9369-456F-824D-57556EFD7117}" srcOrd="1" destOrd="0" presId="urn:microsoft.com/office/officeart/2005/8/layout/hierarchy4"/>
    <dgm:cxn modelId="{796E6E95-98F6-49B9-AFD7-E761179941A7}" type="presParOf" srcId="{5ED73A51-FF4D-4769-B6A1-22A2FC688466}" destId="{F9C690C4-A67B-4EE6-827B-6C01255BF8C6}" srcOrd="2" destOrd="0" presId="urn:microsoft.com/office/officeart/2005/8/layout/hierarchy4"/>
    <dgm:cxn modelId="{1A979192-5BFE-48B4-8C2F-37B7F275F322}" type="presParOf" srcId="{F9C690C4-A67B-4EE6-827B-6C01255BF8C6}" destId="{95C34CB0-1475-4A9C-8DB8-3CD60F162E23}" srcOrd="0" destOrd="0" presId="urn:microsoft.com/office/officeart/2005/8/layout/hierarchy4"/>
    <dgm:cxn modelId="{50CE6E8E-D26B-4750-8AC6-D5240E36E41E}" type="presParOf" srcId="{95C34CB0-1475-4A9C-8DB8-3CD60F162E23}" destId="{135B131D-5B8C-4B0B-B2C4-F0D805867D95}" srcOrd="0" destOrd="0" presId="urn:microsoft.com/office/officeart/2005/8/layout/hierarchy4"/>
    <dgm:cxn modelId="{6D0904CD-E111-4C4C-A487-D362A01FF742}" type="presParOf" srcId="{95C34CB0-1475-4A9C-8DB8-3CD60F162E23}" destId="{C48ABCFE-FBAE-49ED-9AE7-C4C4787CDDF3}" srcOrd="1" destOrd="0" presId="urn:microsoft.com/office/officeart/2005/8/layout/hierarchy4"/>
    <dgm:cxn modelId="{4EEEF67C-3752-4BCC-97C2-3C6815B9BA32}" type="presParOf" srcId="{95C34CB0-1475-4A9C-8DB8-3CD60F162E23}" destId="{2CC65F7C-9D0B-4FD5-9DCA-75A46EF4CF8C}" srcOrd="2" destOrd="0" presId="urn:microsoft.com/office/officeart/2005/8/layout/hierarchy4"/>
    <dgm:cxn modelId="{1575551D-83BC-4F4B-9BD2-046D40ADDB75}" type="presParOf" srcId="{2CC65F7C-9D0B-4FD5-9DCA-75A46EF4CF8C}" destId="{301676EE-7AC7-440A-8FFC-3D05D217843F}" srcOrd="0" destOrd="0" presId="urn:microsoft.com/office/officeart/2005/8/layout/hierarchy4"/>
    <dgm:cxn modelId="{1D42AD74-A60F-42BE-A12D-9EA96C16604D}" type="presParOf" srcId="{301676EE-7AC7-440A-8FFC-3D05D217843F}" destId="{3A08D3D8-49FB-415F-9053-FBA7FD0E3ADC}" srcOrd="0" destOrd="0" presId="urn:microsoft.com/office/officeart/2005/8/layout/hierarchy4"/>
    <dgm:cxn modelId="{6A6723B8-7C66-41E1-915B-3DA92A8DED5F}" type="presParOf" srcId="{301676EE-7AC7-440A-8FFC-3D05D217843F}" destId="{22E73688-EF40-4CF1-B52D-B9BDC8AAE5BD}" srcOrd="1" destOrd="0" presId="urn:microsoft.com/office/officeart/2005/8/layout/hierarchy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F0D554-A186-4F52-BC6B-29DA75DF3018}">
      <dsp:nvSpPr>
        <dsp:cNvPr id="0" name=""/>
        <dsp:cNvSpPr/>
      </dsp:nvSpPr>
      <dsp:spPr>
        <a:xfrm>
          <a:off x="2678" y="1253"/>
          <a:ext cx="5481042" cy="327384"/>
        </a:xfrm>
        <a:prstGeom prst="roundRect">
          <a:avLst>
            <a:gd name="adj" fmla="val 10000"/>
          </a:avLst>
        </a:prstGeom>
        <a:solidFill>
          <a:schemeClr val="bg1">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a:ea typeface="+mn-ea"/>
              <a:cs typeface="+mn-cs"/>
            </a:rPr>
            <a:t>Центральный аппарат</a:t>
          </a:r>
        </a:p>
      </dsp:txBody>
      <dsp:txXfrm>
        <a:off x="12267" y="10842"/>
        <a:ext cx="5461864" cy="308206"/>
      </dsp:txXfrm>
    </dsp:sp>
    <dsp:sp modelId="{60B64BF7-528D-481B-B7D3-BC83EFF9B2E7}">
      <dsp:nvSpPr>
        <dsp:cNvPr id="0" name=""/>
        <dsp:cNvSpPr/>
      </dsp:nvSpPr>
      <dsp:spPr>
        <a:xfrm>
          <a:off x="2678" y="360066"/>
          <a:ext cx="5481042" cy="327384"/>
        </a:xfrm>
        <a:prstGeom prst="roundRect">
          <a:avLst>
            <a:gd name="adj" fmla="val 10000"/>
          </a:avLst>
        </a:prstGeom>
        <a:solidFill>
          <a:schemeClr val="bg1">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a:ea typeface="+mn-ea"/>
              <a:cs typeface="+mn-cs"/>
            </a:rPr>
            <a:t>Директор управления по работе с партнерами (ДУРП)</a:t>
          </a:r>
        </a:p>
      </dsp:txBody>
      <dsp:txXfrm>
        <a:off x="12267" y="369655"/>
        <a:ext cx="5461864" cy="308206"/>
      </dsp:txXfrm>
    </dsp:sp>
    <dsp:sp modelId="{10038CB7-1B40-45E0-A2E7-0F1A01038BA3}">
      <dsp:nvSpPr>
        <dsp:cNvPr id="0" name=""/>
        <dsp:cNvSpPr/>
      </dsp:nvSpPr>
      <dsp:spPr>
        <a:xfrm>
          <a:off x="2678" y="718880"/>
          <a:ext cx="5481042" cy="327384"/>
        </a:xfrm>
        <a:prstGeom prst="roundRect">
          <a:avLst>
            <a:gd name="adj" fmla="val 10000"/>
          </a:avLst>
        </a:prstGeom>
        <a:solidFill>
          <a:schemeClr val="bg1">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a:ea typeface="+mn-ea"/>
              <a:cs typeface="+mn-cs"/>
            </a:rPr>
            <a:t>Начальник управления по работе с партерами  (НУРП)</a:t>
          </a:r>
        </a:p>
      </dsp:txBody>
      <dsp:txXfrm>
        <a:off x="12267" y="728469"/>
        <a:ext cx="5461864" cy="308206"/>
      </dsp:txXfrm>
    </dsp:sp>
    <dsp:sp modelId="{75E26BCD-39BA-4EB4-AB45-D3BF946445ED}">
      <dsp:nvSpPr>
        <dsp:cNvPr id="0" name=""/>
        <dsp:cNvSpPr/>
      </dsp:nvSpPr>
      <dsp:spPr>
        <a:xfrm>
          <a:off x="2678" y="1077694"/>
          <a:ext cx="5481042" cy="327384"/>
        </a:xfrm>
        <a:prstGeom prst="roundRect">
          <a:avLst>
            <a:gd name="adj" fmla="val 10000"/>
          </a:avLst>
        </a:prstGeom>
        <a:solidFill>
          <a:schemeClr val="bg1">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a:ea typeface="+mn-ea"/>
              <a:cs typeface="+mn-cs"/>
            </a:rPr>
            <a:t>Территориальный менеджер ипотечного кредитования (ТМ ИП)</a:t>
          </a:r>
        </a:p>
      </dsp:txBody>
      <dsp:txXfrm>
        <a:off x="12267" y="1087283"/>
        <a:ext cx="5461864" cy="308206"/>
      </dsp:txXfrm>
    </dsp:sp>
    <dsp:sp modelId="{2DBE9110-CC2E-4E81-8B38-5FBDDBDE9A1A}">
      <dsp:nvSpPr>
        <dsp:cNvPr id="0" name=""/>
        <dsp:cNvSpPr/>
      </dsp:nvSpPr>
      <dsp:spPr>
        <a:xfrm>
          <a:off x="2678" y="1436507"/>
          <a:ext cx="5481042" cy="327384"/>
        </a:xfrm>
        <a:prstGeom prst="roundRect">
          <a:avLst>
            <a:gd name="adj" fmla="val 10000"/>
          </a:avLst>
        </a:prstGeom>
        <a:solidFill>
          <a:schemeClr val="bg1">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a:ea typeface="+mn-ea"/>
              <a:cs typeface="+mn-cs"/>
            </a:rPr>
            <a:t>Руководитель сети ипотечных центров (РСИЦ)</a:t>
          </a:r>
        </a:p>
      </dsp:txBody>
      <dsp:txXfrm>
        <a:off x="12267" y="1446096"/>
        <a:ext cx="5461864" cy="308206"/>
      </dsp:txXfrm>
    </dsp:sp>
    <dsp:sp modelId="{E2CB8F2A-D48F-4D1C-942F-CAC55D64C30C}">
      <dsp:nvSpPr>
        <dsp:cNvPr id="0" name=""/>
        <dsp:cNvSpPr/>
      </dsp:nvSpPr>
      <dsp:spPr>
        <a:xfrm>
          <a:off x="2678" y="1795321"/>
          <a:ext cx="5481042" cy="327384"/>
        </a:xfrm>
        <a:prstGeom prst="roundRect">
          <a:avLst>
            <a:gd name="adj" fmla="val 10000"/>
          </a:avLst>
        </a:prstGeom>
        <a:solidFill>
          <a:schemeClr val="tx1">
            <a:lumMod val="75000"/>
            <a:lumOff val="2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Руководитель центра/офиса ипотечного кредитования (РЦИК, РОИК)</a:t>
          </a:r>
        </a:p>
      </dsp:txBody>
      <dsp:txXfrm>
        <a:off x="12267" y="1804910"/>
        <a:ext cx="5461864" cy="308206"/>
      </dsp:txXfrm>
    </dsp:sp>
    <dsp:sp modelId="{CDBC79BF-BD1C-4358-8D58-A2D5381B2968}">
      <dsp:nvSpPr>
        <dsp:cNvPr id="0" name=""/>
        <dsp:cNvSpPr/>
      </dsp:nvSpPr>
      <dsp:spPr>
        <a:xfrm>
          <a:off x="2678" y="2154134"/>
          <a:ext cx="5481042" cy="327384"/>
        </a:xfrm>
        <a:prstGeom prst="roundRect">
          <a:avLst>
            <a:gd name="adj" fmla="val 10000"/>
          </a:avLst>
        </a:prstGeom>
        <a:solidFill>
          <a:schemeClr val="tx1">
            <a:lumMod val="75000"/>
            <a:lumOff val="2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Заместитель руководителя центра ипотечного кредитования (ЗРЦИК)</a:t>
          </a:r>
        </a:p>
      </dsp:txBody>
      <dsp:txXfrm>
        <a:off x="12267" y="2163723"/>
        <a:ext cx="5461864" cy="308206"/>
      </dsp:txXfrm>
    </dsp:sp>
    <dsp:sp modelId="{135B131D-5B8C-4B0B-B2C4-F0D805867D95}">
      <dsp:nvSpPr>
        <dsp:cNvPr id="0" name=""/>
        <dsp:cNvSpPr/>
      </dsp:nvSpPr>
      <dsp:spPr>
        <a:xfrm>
          <a:off x="2678" y="2512948"/>
          <a:ext cx="5481042" cy="327384"/>
        </a:xfrm>
        <a:prstGeom prst="roundRect">
          <a:avLst>
            <a:gd name="adj" fmla="val 10000"/>
          </a:avLst>
        </a:prstGeom>
        <a:solidFill>
          <a:schemeClr val="tx1">
            <a:lumMod val="75000"/>
            <a:lumOff val="2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Менеджер ипотечного кредитования (МИК)</a:t>
          </a:r>
        </a:p>
      </dsp:txBody>
      <dsp:txXfrm>
        <a:off x="12267" y="2522537"/>
        <a:ext cx="5461864" cy="308206"/>
      </dsp:txXfrm>
    </dsp:sp>
    <dsp:sp modelId="{3A08D3D8-49FB-415F-9053-FBA7FD0E3ADC}">
      <dsp:nvSpPr>
        <dsp:cNvPr id="0" name=""/>
        <dsp:cNvSpPr/>
      </dsp:nvSpPr>
      <dsp:spPr>
        <a:xfrm>
          <a:off x="2678" y="2871762"/>
          <a:ext cx="5481042" cy="327384"/>
        </a:xfrm>
        <a:prstGeom prst="roundRect">
          <a:avLst>
            <a:gd name="adj" fmla="val 10000"/>
          </a:avLst>
        </a:prstGeom>
        <a:solidFill>
          <a:schemeClr val="tx1">
            <a:lumMod val="75000"/>
            <a:lumOff val="2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Менеджер по обслуживанию ипотечных кредитов (МОИК)</a:t>
          </a:r>
        </a:p>
      </dsp:txBody>
      <dsp:txXfrm>
        <a:off x="12267" y="2881351"/>
        <a:ext cx="5461864" cy="3082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84AC-CC25-40E5-A5C1-3D10825F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100</Pages>
  <Words>26737</Words>
  <Characters>152407</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38</cp:revision>
  <cp:lastPrinted>2016-12-14T07:29:00Z</cp:lastPrinted>
  <dcterms:created xsi:type="dcterms:W3CDTF">2017-05-12T12:38:00Z</dcterms:created>
  <dcterms:modified xsi:type="dcterms:W3CDTF">2017-05-15T14:24:00Z</dcterms:modified>
</cp:coreProperties>
</file>