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CA" w:rsidRPr="00DF434A" w:rsidRDefault="00F772CA" w:rsidP="00F772CA">
      <w:pPr>
        <w:spacing w:after="0"/>
        <w:jc w:val="center"/>
        <w:rPr>
          <w:rFonts w:ascii="Times New Roman" w:hAnsi="Times New Roman"/>
          <w:color w:val="000000" w:themeColor="text1"/>
          <w:sz w:val="24"/>
          <w:szCs w:val="24"/>
        </w:rPr>
      </w:pPr>
      <w:bookmarkStart w:id="0" w:name="_GoBack"/>
      <w:r w:rsidRPr="00DF434A">
        <w:rPr>
          <w:rFonts w:ascii="Times New Roman" w:hAnsi="Times New Roman"/>
          <w:color w:val="000000" w:themeColor="text1"/>
          <w:sz w:val="24"/>
          <w:szCs w:val="24"/>
        </w:rPr>
        <w:t>Сaнкт-Петербургский госудaрственный университет</w:t>
      </w:r>
    </w:p>
    <w:p w:rsidR="00F772CA" w:rsidRPr="00DF434A" w:rsidRDefault="00F772CA" w:rsidP="00F772CA">
      <w:pPr>
        <w:spacing w:after="0"/>
        <w:rPr>
          <w:rFonts w:ascii="Times New Roman" w:hAnsi="Times New Roman"/>
          <w:color w:val="000000" w:themeColor="text1"/>
          <w:sz w:val="24"/>
        </w:rPr>
      </w:pPr>
    </w:p>
    <w:p w:rsidR="00F772CA" w:rsidRPr="00DF434A" w:rsidRDefault="00F772CA" w:rsidP="00F772CA">
      <w:pPr>
        <w:spacing w:after="0"/>
        <w:jc w:val="center"/>
        <w:rPr>
          <w:rFonts w:ascii="Times New Roman" w:hAnsi="Times New Roman"/>
          <w:color w:val="000000" w:themeColor="text1"/>
          <w:sz w:val="44"/>
          <w:szCs w:val="44"/>
        </w:rPr>
      </w:pPr>
    </w:p>
    <w:p w:rsidR="00F772CA" w:rsidRPr="00DF434A" w:rsidRDefault="00F772CA" w:rsidP="00F772CA">
      <w:pPr>
        <w:spacing w:after="0"/>
        <w:jc w:val="center"/>
        <w:rPr>
          <w:rFonts w:ascii="Times New Roman" w:hAnsi="Times New Roman"/>
          <w:color w:val="000000" w:themeColor="text1"/>
          <w:sz w:val="44"/>
          <w:szCs w:val="44"/>
        </w:rPr>
      </w:pPr>
    </w:p>
    <w:p w:rsidR="00F772CA" w:rsidRPr="00DF434A" w:rsidRDefault="00F772CA" w:rsidP="00F772CA">
      <w:pPr>
        <w:spacing w:after="0"/>
        <w:jc w:val="center"/>
        <w:rPr>
          <w:rFonts w:ascii="Times New Roman" w:hAnsi="Times New Roman"/>
          <w:color w:val="000000" w:themeColor="text1"/>
          <w:sz w:val="44"/>
          <w:szCs w:val="44"/>
        </w:rPr>
      </w:pPr>
    </w:p>
    <w:p w:rsidR="00F772CA" w:rsidRPr="00DF434A" w:rsidRDefault="00F772CA" w:rsidP="00BD3812">
      <w:pPr>
        <w:spacing w:after="0" w:line="240" w:lineRule="auto"/>
        <w:jc w:val="center"/>
        <w:rPr>
          <w:rFonts w:ascii="Times New Roman" w:hAnsi="Times New Roman"/>
          <w:color w:val="000000" w:themeColor="text1"/>
          <w:sz w:val="40"/>
          <w:szCs w:val="44"/>
        </w:rPr>
      </w:pPr>
      <w:r w:rsidRPr="00DF434A">
        <w:rPr>
          <w:rFonts w:ascii="Times New Roman" w:hAnsi="Times New Roman"/>
          <w:color w:val="000000" w:themeColor="text1"/>
          <w:sz w:val="40"/>
          <w:szCs w:val="44"/>
        </w:rPr>
        <w:t>ВЫПУСКНАЯ КВАЛИФИКАЦИОННАЯ РАБОТА</w:t>
      </w:r>
    </w:p>
    <w:p w:rsidR="00023387" w:rsidRPr="00DF434A" w:rsidRDefault="00023387" w:rsidP="00023387">
      <w:pPr>
        <w:spacing w:after="0" w:line="240" w:lineRule="auto"/>
        <w:jc w:val="center"/>
        <w:rPr>
          <w:rFonts w:ascii="Times New Roman" w:hAnsi="Times New Roman"/>
          <w:color w:val="000000" w:themeColor="text1"/>
          <w:sz w:val="20"/>
          <w:szCs w:val="44"/>
        </w:rPr>
      </w:pPr>
    </w:p>
    <w:p w:rsidR="00F772CA" w:rsidRPr="00DF434A" w:rsidRDefault="00F772CA" w:rsidP="00BD381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По </w:t>
      </w:r>
      <w:proofErr w:type="gramStart"/>
      <w:r w:rsidRPr="00DF434A">
        <w:rPr>
          <w:rFonts w:ascii="Times New Roman" w:hAnsi="Times New Roman"/>
          <w:color w:val="000000" w:themeColor="text1"/>
          <w:sz w:val="24"/>
          <w:szCs w:val="24"/>
        </w:rPr>
        <w:t>направлению  «</w:t>
      </w:r>
      <w:proofErr w:type="gramEnd"/>
      <w:r w:rsidRPr="00DF434A">
        <w:rPr>
          <w:rFonts w:ascii="Times New Roman" w:hAnsi="Times New Roman"/>
          <w:color w:val="000000" w:themeColor="text1"/>
          <w:sz w:val="24"/>
          <w:szCs w:val="24"/>
        </w:rPr>
        <w:t>Экономика»</w:t>
      </w:r>
    </w:p>
    <w:p w:rsidR="00023387" w:rsidRPr="00DF434A" w:rsidRDefault="00023387" w:rsidP="00023387">
      <w:pPr>
        <w:spacing w:after="0" w:line="600" w:lineRule="auto"/>
        <w:jc w:val="center"/>
        <w:rPr>
          <w:rFonts w:ascii="Times New Roman" w:hAnsi="Times New Roman"/>
          <w:color w:val="000000" w:themeColor="text1"/>
          <w:sz w:val="24"/>
          <w:szCs w:val="24"/>
        </w:rPr>
      </w:pPr>
    </w:p>
    <w:p w:rsidR="00F772CA" w:rsidRPr="00DF434A" w:rsidRDefault="00F772CA" w:rsidP="00F772CA">
      <w:pPr>
        <w:jc w:val="center"/>
        <w:rPr>
          <w:rFonts w:ascii="Times New Roman" w:hAnsi="Times New Roman" w:cs="Times New Roman"/>
          <w:color w:val="000000" w:themeColor="text1"/>
          <w:sz w:val="44"/>
          <w:szCs w:val="28"/>
        </w:rPr>
      </w:pPr>
      <w:r w:rsidRPr="00DF434A">
        <w:rPr>
          <w:rFonts w:ascii="Times New Roman" w:hAnsi="Times New Roman" w:cs="Times New Roman"/>
          <w:color w:val="000000" w:themeColor="text1"/>
          <w:sz w:val="36"/>
        </w:rPr>
        <w:t xml:space="preserve">РАЗРАБОТКА </w:t>
      </w:r>
      <w:r w:rsidRPr="00DF434A">
        <w:rPr>
          <w:rFonts w:ascii="Times New Roman" w:hAnsi="Times New Roman" w:cs="Times New Roman"/>
          <w:color w:val="000000" w:themeColor="text1"/>
          <w:sz w:val="36"/>
          <w:lang w:val="en-US"/>
        </w:rPr>
        <w:t>PR</w:t>
      </w:r>
      <w:r w:rsidRPr="00DF434A">
        <w:rPr>
          <w:rFonts w:ascii="Times New Roman" w:hAnsi="Times New Roman" w:cs="Times New Roman"/>
          <w:color w:val="000000" w:themeColor="text1"/>
          <w:sz w:val="36"/>
        </w:rPr>
        <w:t xml:space="preserve">-КАМПАНИИ </w:t>
      </w:r>
      <w:r w:rsidR="00970097" w:rsidRPr="00DF434A">
        <w:rPr>
          <w:rFonts w:ascii="Times New Roman" w:hAnsi="Times New Roman" w:cs="Times New Roman"/>
          <w:color w:val="000000" w:themeColor="text1"/>
          <w:sz w:val="36"/>
        </w:rPr>
        <w:t>ПРЕДПРИЯТИЯ</w:t>
      </w:r>
    </w:p>
    <w:p w:rsidR="00F772CA" w:rsidRPr="00DF434A" w:rsidRDefault="00F772CA" w:rsidP="00F772CA">
      <w:pPr>
        <w:jc w:val="center"/>
        <w:rPr>
          <w:rFonts w:ascii="Times New Roman" w:hAnsi="Times New Roman" w:cs="Times New Roman"/>
          <w:b/>
          <w:color w:val="000000" w:themeColor="text1"/>
          <w:sz w:val="52"/>
          <w:szCs w:val="28"/>
        </w:rPr>
      </w:pPr>
    </w:p>
    <w:p w:rsidR="00F772CA" w:rsidRPr="00DF434A" w:rsidRDefault="00F772CA" w:rsidP="00F772CA">
      <w:pPr>
        <w:spacing w:after="0"/>
        <w:jc w:val="both"/>
        <w:rPr>
          <w:rFonts w:ascii="Times New Roman" w:hAnsi="Times New Roman"/>
          <w:color w:val="000000" w:themeColor="text1"/>
          <w:sz w:val="28"/>
          <w:szCs w:val="28"/>
        </w:rPr>
      </w:pPr>
    </w:p>
    <w:p w:rsidR="00F772CA" w:rsidRPr="00DF434A" w:rsidRDefault="00F772CA" w:rsidP="00F772CA">
      <w:pPr>
        <w:spacing w:after="0"/>
        <w:jc w:val="both"/>
        <w:rPr>
          <w:rFonts w:ascii="Times New Roman" w:hAnsi="Times New Roman"/>
          <w:color w:val="000000" w:themeColor="text1"/>
          <w:sz w:val="28"/>
          <w:szCs w:val="28"/>
        </w:rPr>
      </w:pPr>
    </w:p>
    <w:p w:rsidR="00F772CA" w:rsidRPr="00DF434A" w:rsidRDefault="00F772CA" w:rsidP="00F772CA">
      <w:pPr>
        <w:spacing w:after="0"/>
        <w:jc w:val="both"/>
        <w:rPr>
          <w:rFonts w:ascii="Times New Roman" w:hAnsi="Times New Roman"/>
          <w:color w:val="000000" w:themeColor="text1"/>
          <w:sz w:val="24"/>
          <w:szCs w:val="24"/>
        </w:rPr>
      </w:pP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Выполнил:</w:t>
      </w:r>
    </w:p>
    <w:p w:rsidR="00F772CA" w:rsidRPr="00DF434A" w:rsidRDefault="00023387"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Обущающийся</w:t>
      </w:r>
      <w:r w:rsidR="00F772CA" w:rsidRPr="00DF434A">
        <w:rPr>
          <w:rFonts w:ascii="Times New Roman" w:hAnsi="Times New Roman"/>
          <w:color w:val="000000" w:themeColor="text1"/>
          <w:sz w:val="24"/>
          <w:szCs w:val="24"/>
        </w:rPr>
        <w:t xml:space="preserve"> 4 курсa, 42 группы</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Смольяниновa Мaринa Евгеньевнa</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__________________/Подпись/</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Нaучный руководитель:</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Доктор экономических наук, профессор, </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Кузнецов Юрий Викторович</w:t>
      </w:r>
    </w:p>
    <w:p w:rsidR="00F772CA" w:rsidRPr="00DF434A" w:rsidRDefault="00F772CA" w:rsidP="00BD3812">
      <w:pPr>
        <w:spacing w:after="0" w:line="240" w:lineRule="auto"/>
        <w:ind w:firstLine="5103"/>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__________________/Подпись/</w:t>
      </w:r>
    </w:p>
    <w:p w:rsidR="00F772CA" w:rsidRPr="00DF434A" w:rsidRDefault="00F772CA" w:rsidP="00BD3812">
      <w:pPr>
        <w:spacing w:after="0" w:line="240" w:lineRule="auto"/>
        <w:jc w:val="both"/>
        <w:rPr>
          <w:rFonts w:ascii="Times New Roman" w:hAnsi="Times New Roman"/>
          <w:color w:val="000000" w:themeColor="text1"/>
          <w:sz w:val="20"/>
          <w:szCs w:val="20"/>
        </w:rPr>
      </w:pPr>
    </w:p>
    <w:p w:rsidR="00F772CA" w:rsidRPr="00DF434A" w:rsidRDefault="00F772CA" w:rsidP="00F772CA">
      <w:pPr>
        <w:spacing w:after="0"/>
        <w:jc w:val="both"/>
        <w:rPr>
          <w:rFonts w:ascii="Times New Roman" w:hAnsi="Times New Roman"/>
          <w:color w:val="000000" w:themeColor="text1"/>
          <w:sz w:val="20"/>
          <w:szCs w:val="20"/>
        </w:rPr>
      </w:pPr>
    </w:p>
    <w:p w:rsidR="00F772CA" w:rsidRPr="00DF434A" w:rsidRDefault="00F772CA" w:rsidP="00F772CA">
      <w:pPr>
        <w:spacing w:after="0"/>
        <w:jc w:val="both"/>
        <w:rPr>
          <w:rFonts w:ascii="Times New Roman" w:hAnsi="Times New Roman"/>
          <w:color w:val="000000" w:themeColor="text1"/>
          <w:sz w:val="20"/>
          <w:szCs w:val="20"/>
        </w:rPr>
      </w:pPr>
    </w:p>
    <w:p w:rsidR="00F772CA" w:rsidRPr="00DF434A" w:rsidRDefault="00F772CA" w:rsidP="00F772CA">
      <w:pPr>
        <w:spacing w:after="0"/>
        <w:jc w:val="both"/>
        <w:rPr>
          <w:rFonts w:ascii="Times New Roman" w:hAnsi="Times New Roman"/>
          <w:color w:val="000000" w:themeColor="text1"/>
          <w:sz w:val="20"/>
          <w:szCs w:val="20"/>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F772CA">
      <w:pPr>
        <w:spacing w:after="0"/>
        <w:rPr>
          <w:rFonts w:ascii="Times New Roman" w:hAnsi="Times New Roman"/>
          <w:color w:val="000000" w:themeColor="text1"/>
          <w:sz w:val="24"/>
          <w:szCs w:val="24"/>
        </w:rPr>
      </w:pPr>
    </w:p>
    <w:p w:rsidR="00F772CA" w:rsidRPr="00DF434A" w:rsidRDefault="00F772CA" w:rsidP="00F772CA">
      <w:pPr>
        <w:spacing w:after="0"/>
        <w:jc w:val="center"/>
        <w:rPr>
          <w:rFonts w:ascii="Times New Roman" w:hAnsi="Times New Roman"/>
          <w:color w:val="000000" w:themeColor="text1"/>
          <w:sz w:val="24"/>
          <w:szCs w:val="24"/>
        </w:rPr>
      </w:pPr>
    </w:p>
    <w:p w:rsidR="00F772CA" w:rsidRPr="00DF434A" w:rsidRDefault="00F772CA" w:rsidP="00BD381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Сaнкт-Петербург</w:t>
      </w:r>
    </w:p>
    <w:p w:rsidR="00F772CA" w:rsidRPr="00DF434A" w:rsidRDefault="00F772CA" w:rsidP="00BD381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2017</w:t>
      </w:r>
    </w:p>
    <w:p w:rsidR="00F772CA" w:rsidRPr="00DF434A" w:rsidRDefault="00F772CA" w:rsidP="00F772CA">
      <w:pPr>
        <w:jc w:val="center"/>
        <w:rPr>
          <w:rFonts w:ascii="Times New Roman" w:hAnsi="Times New Roman" w:cs="Times New Roman"/>
          <w:b/>
          <w:color w:val="000000" w:themeColor="text1"/>
          <w:sz w:val="28"/>
        </w:rPr>
      </w:pPr>
    </w:p>
    <w:p w:rsidR="00F772CA" w:rsidRPr="00DF434A" w:rsidRDefault="00F772CA">
      <w:pPr>
        <w:rPr>
          <w:color w:val="000000" w:themeColor="text1"/>
        </w:rPr>
      </w:pPr>
    </w:p>
    <w:p w:rsidR="00F772CA" w:rsidRPr="00DF434A" w:rsidRDefault="00F772CA" w:rsidP="00F772CA">
      <w:pPr>
        <w:rPr>
          <w:rFonts w:ascii="Times New Roman" w:hAnsi="Times New Roman" w:cs="Times New Roman"/>
          <w:b/>
          <w:color w:val="000000" w:themeColor="text1"/>
          <w:sz w:val="28"/>
        </w:rPr>
      </w:pPr>
    </w:p>
    <w:sdt>
      <w:sdtPr>
        <w:rPr>
          <w:color w:val="000000" w:themeColor="text1"/>
        </w:rPr>
        <w:id w:val="1819375264"/>
        <w:docPartObj>
          <w:docPartGallery w:val="Table of Contents"/>
          <w:docPartUnique/>
        </w:docPartObj>
      </w:sdtPr>
      <w:sdtEndPr>
        <w:rPr>
          <w:bCs/>
        </w:rPr>
      </w:sdtEndPr>
      <w:sdtContent>
        <w:p w:rsidR="00F772CA" w:rsidRPr="00DF434A" w:rsidRDefault="00F772CA" w:rsidP="00F772CA">
          <w:pPr>
            <w:keepNext/>
            <w:keepLines/>
            <w:spacing w:before="240" w:after="0"/>
            <w:jc w:val="center"/>
            <w:rPr>
              <w:rFonts w:ascii="Times New Roman" w:eastAsiaTheme="majorEastAsia" w:hAnsi="Times New Roman" w:cstheme="majorBidi"/>
              <w:color w:val="000000" w:themeColor="text1"/>
              <w:sz w:val="24"/>
              <w:szCs w:val="28"/>
              <w:lang w:val="en-US" w:eastAsia="ru-RU"/>
            </w:rPr>
          </w:pPr>
          <w:r w:rsidRPr="00DF434A">
            <w:rPr>
              <w:rFonts w:ascii="Times New Roman" w:eastAsiaTheme="majorEastAsia" w:hAnsi="Times New Roman" w:cstheme="majorBidi"/>
              <w:color w:val="000000" w:themeColor="text1"/>
              <w:sz w:val="24"/>
              <w:szCs w:val="28"/>
              <w:lang w:eastAsia="ru-RU"/>
            </w:rPr>
            <w:t>СОДЕРЖАНИЕ</w:t>
          </w:r>
        </w:p>
        <w:p w:rsidR="00F772CA" w:rsidRPr="00DF434A" w:rsidRDefault="00F772CA" w:rsidP="00F772CA">
          <w:pPr>
            <w:jc w:val="both"/>
            <w:rPr>
              <w:rFonts w:ascii="Times New Roman" w:hAnsi="Times New Roman"/>
              <w:color w:val="000000" w:themeColor="text1"/>
              <w:sz w:val="24"/>
              <w:szCs w:val="24"/>
            </w:rPr>
          </w:pPr>
        </w:p>
        <w:p w:rsidR="003F414D" w:rsidRPr="00DF434A" w:rsidRDefault="00F772CA">
          <w:pPr>
            <w:pStyle w:val="21"/>
            <w:tabs>
              <w:tab w:val="right" w:leader="dot" w:pos="9344"/>
            </w:tabs>
            <w:rPr>
              <w:rFonts w:eastAsiaTheme="minorEastAsia"/>
              <w:noProof/>
              <w:color w:val="000000" w:themeColor="text1"/>
              <w:lang w:eastAsia="ru-RU"/>
            </w:rPr>
          </w:pPr>
          <w:r w:rsidRPr="00DF434A">
            <w:rPr>
              <w:rFonts w:ascii="Times New Roman" w:hAnsi="Times New Roman" w:cs="Times New Roman"/>
              <w:color w:val="000000" w:themeColor="text1"/>
              <w:sz w:val="24"/>
              <w:szCs w:val="24"/>
            </w:rPr>
            <w:fldChar w:fldCharType="begin"/>
          </w:r>
          <w:r w:rsidRPr="00DF434A">
            <w:rPr>
              <w:rFonts w:ascii="Times New Roman" w:hAnsi="Times New Roman" w:cs="Times New Roman"/>
              <w:color w:val="000000" w:themeColor="text1"/>
              <w:sz w:val="24"/>
              <w:szCs w:val="24"/>
            </w:rPr>
            <w:instrText xml:space="preserve"> TOC \o "1-3" \h \z \u </w:instrText>
          </w:r>
          <w:r w:rsidRPr="00DF434A">
            <w:rPr>
              <w:rFonts w:ascii="Times New Roman" w:hAnsi="Times New Roman" w:cs="Times New Roman"/>
              <w:color w:val="000000" w:themeColor="text1"/>
              <w:sz w:val="24"/>
              <w:szCs w:val="24"/>
            </w:rPr>
            <w:fldChar w:fldCharType="separate"/>
          </w:r>
          <w:hyperlink w:anchor="_Toc482652979" w:history="1">
            <w:r w:rsidR="003F414D" w:rsidRPr="00DF434A">
              <w:rPr>
                <w:rStyle w:val="ac"/>
                <w:rFonts w:ascii="Times New Roman" w:eastAsiaTheme="majorEastAsia" w:hAnsi="Times New Roman" w:cs="Times New Roman"/>
                <w:b/>
                <w:noProof/>
                <w:color w:val="000000" w:themeColor="text1"/>
              </w:rPr>
              <w:t>Введение</w:t>
            </w:r>
            <w:r w:rsidR="003F414D" w:rsidRPr="00DF434A">
              <w:rPr>
                <w:noProof/>
                <w:webHidden/>
                <w:color w:val="000000" w:themeColor="text1"/>
              </w:rPr>
              <w:tab/>
            </w:r>
            <w:r w:rsidR="003F414D" w:rsidRPr="00DF434A">
              <w:rPr>
                <w:noProof/>
                <w:webHidden/>
                <w:color w:val="000000" w:themeColor="text1"/>
              </w:rPr>
              <w:fldChar w:fldCharType="begin"/>
            </w:r>
            <w:r w:rsidR="003F414D" w:rsidRPr="00DF434A">
              <w:rPr>
                <w:noProof/>
                <w:webHidden/>
                <w:color w:val="000000" w:themeColor="text1"/>
              </w:rPr>
              <w:instrText xml:space="preserve"> PAGEREF _Toc482652979 \h </w:instrText>
            </w:r>
            <w:r w:rsidR="003F414D" w:rsidRPr="00DF434A">
              <w:rPr>
                <w:noProof/>
                <w:webHidden/>
                <w:color w:val="000000" w:themeColor="text1"/>
              </w:rPr>
            </w:r>
            <w:r w:rsidR="003F414D" w:rsidRPr="00DF434A">
              <w:rPr>
                <w:noProof/>
                <w:webHidden/>
                <w:color w:val="000000" w:themeColor="text1"/>
              </w:rPr>
              <w:fldChar w:fldCharType="separate"/>
            </w:r>
            <w:r w:rsidR="003F414D" w:rsidRPr="00DF434A">
              <w:rPr>
                <w:noProof/>
                <w:webHidden/>
                <w:color w:val="000000" w:themeColor="text1"/>
              </w:rPr>
              <w:t>3</w:t>
            </w:r>
            <w:r w:rsidR="003F414D" w:rsidRPr="00DF434A">
              <w:rPr>
                <w:noProof/>
                <w:webHidden/>
                <w:color w:val="000000" w:themeColor="text1"/>
              </w:rPr>
              <w:fldChar w:fldCharType="end"/>
            </w:r>
          </w:hyperlink>
        </w:p>
        <w:p w:rsidR="003F414D" w:rsidRPr="00DF434A" w:rsidRDefault="003F414D">
          <w:pPr>
            <w:pStyle w:val="21"/>
            <w:tabs>
              <w:tab w:val="right" w:leader="dot" w:pos="9344"/>
            </w:tabs>
            <w:rPr>
              <w:rFonts w:eastAsiaTheme="minorEastAsia"/>
              <w:noProof/>
              <w:color w:val="000000" w:themeColor="text1"/>
              <w:lang w:eastAsia="ru-RU"/>
            </w:rPr>
          </w:pPr>
          <w:hyperlink w:anchor="_Toc482652980" w:history="1">
            <w:r w:rsidRPr="00DF434A">
              <w:rPr>
                <w:rStyle w:val="ac"/>
                <w:rFonts w:ascii="Times New Roman" w:eastAsiaTheme="majorEastAsia" w:hAnsi="Times New Roman" w:cs="Times New Roman"/>
                <w:b/>
                <w:noProof/>
                <w:color w:val="000000" w:themeColor="text1"/>
              </w:rPr>
              <w:t>Глaвa 1 Теоретические основы оргaнизaции PR-кампaнии</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_Toc482652980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5</w:t>
            </w:r>
            <w:r w:rsidRPr="00DF434A">
              <w:rPr>
                <w:noProof/>
                <w:webHidden/>
                <w:color w:val="000000" w:themeColor="text1"/>
              </w:rPr>
              <w:fldChar w:fldCharType="end"/>
            </w:r>
          </w:hyperlink>
        </w:p>
        <w:p w:rsidR="003F414D" w:rsidRPr="00DF434A" w:rsidRDefault="003F414D">
          <w:pPr>
            <w:pStyle w:val="31"/>
            <w:tabs>
              <w:tab w:val="left" w:pos="1100"/>
              <w:tab w:val="right" w:leader="dot" w:pos="9344"/>
            </w:tabs>
            <w:rPr>
              <w:rFonts w:eastAsiaTheme="minorEastAsia"/>
              <w:noProof/>
              <w:color w:val="000000" w:themeColor="text1"/>
              <w:lang w:eastAsia="ru-RU"/>
            </w:rPr>
          </w:pPr>
          <w:hyperlink w:anchor="_Toc482652981" w:history="1">
            <w:r w:rsidRPr="00DF434A">
              <w:rPr>
                <w:rStyle w:val="ac"/>
                <w:rFonts w:ascii="Times New Roman" w:eastAsiaTheme="majorEastAsia" w:hAnsi="Times New Roman" w:cs="Times New Roman"/>
                <w:b/>
                <w:noProof/>
                <w:color w:val="000000" w:themeColor="text1"/>
              </w:rPr>
              <w:t>1.1</w:t>
            </w:r>
            <w:r w:rsidRPr="00DF434A">
              <w:rPr>
                <w:rFonts w:eastAsiaTheme="minorEastAsia"/>
                <w:noProof/>
                <w:color w:val="000000" w:themeColor="text1"/>
                <w:lang w:eastAsia="ru-RU"/>
              </w:rPr>
              <w:tab/>
            </w:r>
            <w:r w:rsidRPr="00DF434A">
              <w:rPr>
                <w:rStyle w:val="ac"/>
                <w:rFonts w:ascii="Times New Roman" w:eastAsiaTheme="majorEastAsia" w:hAnsi="Times New Roman" w:cs="Times New Roman"/>
                <w:b/>
                <w:noProof/>
                <w:color w:val="000000" w:themeColor="text1"/>
              </w:rPr>
              <w:t xml:space="preserve">Определения понятия </w:t>
            </w:r>
            <w:r w:rsidRPr="00DF434A">
              <w:rPr>
                <w:rStyle w:val="ac"/>
                <w:rFonts w:ascii="Times New Roman" w:eastAsiaTheme="majorEastAsia" w:hAnsi="Times New Roman" w:cs="Times New Roman"/>
                <w:b/>
                <w:noProof/>
                <w:color w:val="000000" w:themeColor="text1"/>
                <w:lang w:val="en-US"/>
              </w:rPr>
              <w:t>PR</w:t>
            </w:r>
            <w:r w:rsidRPr="00DF434A">
              <w:rPr>
                <w:rStyle w:val="ac"/>
                <w:rFonts w:ascii="Times New Roman" w:eastAsiaTheme="majorEastAsia" w:hAnsi="Times New Roman" w:cs="Times New Roman"/>
                <w:b/>
                <w:noProof/>
                <w:color w:val="000000" w:themeColor="text1"/>
              </w:rPr>
              <w:t>-кампании</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_Toc482652981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5</w:t>
            </w:r>
            <w:r w:rsidRPr="00DF434A">
              <w:rPr>
                <w:noProof/>
                <w:webHidden/>
                <w:color w:val="000000" w:themeColor="text1"/>
              </w:rPr>
              <w:fldChar w:fldCharType="end"/>
            </w:r>
          </w:hyperlink>
        </w:p>
        <w:p w:rsidR="003F414D" w:rsidRPr="00DF434A" w:rsidRDefault="003F414D">
          <w:pPr>
            <w:pStyle w:val="31"/>
            <w:tabs>
              <w:tab w:val="left" w:pos="1100"/>
              <w:tab w:val="right" w:leader="dot" w:pos="9344"/>
            </w:tabs>
            <w:rPr>
              <w:rFonts w:eastAsiaTheme="minorEastAsia"/>
              <w:noProof/>
              <w:color w:val="000000" w:themeColor="text1"/>
              <w:lang w:eastAsia="ru-RU"/>
            </w:rPr>
          </w:pPr>
          <w:hyperlink w:anchor="_Toc482652982" w:history="1">
            <w:r w:rsidRPr="00DF434A">
              <w:rPr>
                <w:rStyle w:val="ac"/>
                <w:rFonts w:ascii="Times New Roman" w:eastAsiaTheme="majorEastAsia" w:hAnsi="Times New Roman" w:cs="Times New Roman"/>
                <w:b/>
                <w:noProof/>
                <w:color w:val="000000" w:themeColor="text1"/>
              </w:rPr>
              <w:t>1.2</w:t>
            </w:r>
            <w:r w:rsidRPr="00DF434A">
              <w:rPr>
                <w:rFonts w:eastAsiaTheme="minorEastAsia"/>
                <w:noProof/>
                <w:color w:val="000000" w:themeColor="text1"/>
                <w:lang w:eastAsia="ru-RU"/>
              </w:rPr>
              <w:tab/>
            </w:r>
            <w:r w:rsidRPr="00DF434A">
              <w:rPr>
                <w:rStyle w:val="ac"/>
                <w:rFonts w:ascii="Times New Roman" w:eastAsiaTheme="majorEastAsia" w:hAnsi="Times New Roman" w:cs="Times New Roman"/>
                <w:b/>
                <w:noProof/>
                <w:color w:val="000000" w:themeColor="text1"/>
              </w:rPr>
              <w:t xml:space="preserve">Виды и этапы </w:t>
            </w:r>
            <w:r w:rsidRPr="00DF434A">
              <w:rPr>
                <w:rStyle w:val="ac"/>
                <w:rFonts w:ascii="Times New Roman" w:eastAsiaTheme="majorEastAsia" w:hAnsi="Times New Roman" w:cs="Times New Roman"/>
                <w:b/>
                <w:noProof/>
                <w:color w:val="000000" w:themeColor="text1"/>
                <w:lang w:val="en-US"/>
              </w:rPr>
              <w:t>PR</w:t>
            </w:r>
            <w:r w:rsidRPr="00DF434A">
              <w:rPr>
                <w:rStyle w:val="ac"/>
                <w:rFonts w:ascii="Times New Roman" w:eastAsiaTheme="majorEastAsia" w:hAnsi="Times New Roman" w:cs="Times New Roman"/>
                <w:b/>
                <w:noProof/>
                <w:color w:val="000000" w:themeColor="text1"/>
              </w:rPr>
              <w:t>-кампаний</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_Toc482652982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11</w:t>
            </w:r>
            <w:r w:rsidRPr="00DF434A">
              <w:rPr>
                <w:noProof/>
                <w:webHidden/>
                <w:color w:val="000000" w:themeColor="text1"/>
              </w:rPr>
              <w:fldChar w:fldCharType="end"/>
            </w:r>
          </w:hyperlink>
        </w:p>
        <w:p w:rsidR="003F414D" w:rsidRPr="00DF434A" w:rsidRDefault="003F414D">
          <w:pPr>
            <w:pStyle w:val="31"/>
            <w:tabs>
              <w:tab w:val="left" w:pos="1100"/>
              <w:tab w:val="right" w:leader="dot" w:pos="9344"/>
            </w:tabs>
            <w:rPr>
              <w:rFonts w:eastAsiaTheme="minorEastAsia"/>
              <w:noProof/>
              <w:color w:val="000000" w:themeColor="text1"/>
              <w:lang w:eastAsia="ru-RU"/>
            </w:rPr>
          </w:pPr>
          <w:hyperlink w:anchor="_Toc482652983" w:history="1">
            <w:r w:rsidRPr="00DF434A">
              <w:rPr>
                <w:rStyle w:val="ac"/>
                <w:rFonts w:ascii="Times New Roman" w:hAnsi="Times New Roman" w:cs="Times New Roman"/>
                <w:b/>
                <w:noProof/>
                <w:color w:val="000000" w:themeColor="text1"/>
              </w:rPr>
              <w:t>1.3</w:t>
            </w:r>
            <w:r w:rsidRPr="00DF434A">
              <w:rPr>
                <w:rFonts w:eastAsiaTheme="minorEastAsia"/>
                <w:noProof/>
                <w:color w:val="000000" w:themeColor="text1"/>
                <w:lang w:eastAsia="ru-RU"/>
              </w:rPr>
              <w:tab/>
            </w:r>
            <w:r w:rsidRPr="00DF434A">
              <w:rPr>
                <w:rStyle w:val="ac"/>
                <w:rFonts w:ascii="Times New Roman" w:hAnsi="Times New Roman" w:cs="Times New Roman"/>
                <w:b/>
                <w:noProof/>
                <w:color w:val="000000" w:themeColor="text1"/>
              </w:rPr>
              <w:t xml:space="preserve">Роль </w:t>
            </w:r>
            <w:r w:rsidRPr="00DF434A">
              <w:rPr>
                <w:rStyle w:val="ac"/>
                <w:rFonts w:ascii="Times New Roman" w:hAnsi="Times New Roman" w:cs="Times New Roman"/>
                <w:b/>
                <w:noProof/>
                <w:color w:val="000000" w:themeColor="text1"/>
                <w:lang w:val="en-US"/>
              </w:rPr>
              <w:t>PR</w:t>
            </w:r>
            <w:r w:rsidRPr="00DF434A">
              <w:rPr>
                <w:rStyle w:val="ac"/>
                <w:rFonts w:ascii="Times New Roman" w:hAnsi="Times New Roman" w:cs="Times New Roman"/>
                <w:b/>
                <w:noProof/>
                <w:color w:val="000000" w:themeColor="text1"/>
              </w:rPr>
              <w:t xml:space="preserve"> в банковской сфере</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_Toc482652983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17</w:t>
            </w:r>
            <w:r w:rsidRPr="00DF434A">
              <w:rPr>
                <w:noProof/>
                <w:webHidden/>
                <w:color w:val="000000" w:themeColor="text1"/>
              </w:rPr>
              <w:fldChar w:fldCharType="end"/>
            </w:r>
          </w:hyperlink>
        </w:p>
        <w:p w:rsidR="003F414D" w:rsidRPr="00DF434A" w:rsidRDefault="003F414D">
          <w:pPr>
            <w:pStyle w:val="31"/>
            <w:tabs>
              <w:tab w:val="right" w:leader="dot" w:pos="9344"/>
            </w:tabs>
            <w:rPr>
              <w:rFonts w:eastAsiaTheme="minorEastAsia"/>
              <w:noProof/>
              <w:color w:val="000000" w:themeColor="text1"/>
              <w:lang w:eastAsia="ru-RU"/>
            </w:rPr>
          </w:pPr>
          <w:hyperlink w:anchor="_Toc482652984" w:history="1">
            <w:r w:rsidRPr="00DF434A">
              <w:rPr>
                <w:rStyle w:val="ac"/>
                <w:rFonts w:ascii="Times New Roman" w:eastAsiaTheme="majorEastAsia" w:hAnsi="Times New Roman" w:cs="Times New Roman"/>
                <w:b/>
                <w:noProof/>
                <w:color w:val="000000" w:themeColor="text1"/>
              </w:rPr>
              <w:t xml:space="preserve">Глaвa 2 Анализ </w:t>
            </w:r>
            <w:r w:rsidRPr="00DF434A">
              <w:rPr>
                <w:rStyle w:val="ac"/>
                <w:rFonts w:ascii="Times New Roman" w:eastAsiaTheme="majorEastAsia" w:hAnsi="Times New Roman" w:cs="Times New Roman"/>
                <w:b/>
                <w:noProof/>
                <w:color w:val="000000" w:themeColor="text1"/>
                <w:lang w:val="en-US"/>
              </w:rPr>
              <w:t>PR</w:t>
            </w:r>
            <w:r w:rsidRPr="00DF434A">
              <w:rPr>
                <w:rStyle w:val="ac"/>
                <w:rFonts w:ascii="Times New Roman" w:eastAsiaTheme="majorEastAsia" w:hAnsi="Times New Roman" w:cs="Times New Roman"/>
                <w:b/>
                <w:noProof/>
                <w:color w:val="000000" w:themeColor="text1"/>
              </w:rPr>
              <w:t>-деятельности ПАО «Сбербанк»</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_Toc482652984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24</w:t>
            </w:r>
            <w:r w:rsidRPr="00DF434A">
              <w:rPr>
                <w:noProof/>
                <w:webHidden/>
                <w:color w:val="000000" w:themeColor="text1"/>
              </w:rPr>
              <w:fldChar w:fldCharType="end"/>
            </w:r>
          </w:hyperlink>
        </w:p>
        <w:p w:rsidR="003F414D" w:rsidRPr="00DF434A" w:rsidRDefault="003F414D">
          <w:pPr>
            <w:pStyle w:val="31"/>
            <w:tabs>
              <w:tab w:val="right" w:leader="dot" w:pos="9344"/>
            </w:tabs>
            <w:rPr>
              <w:rFonts w:eastAsiaTheme="minorEastAsia"/>
              <w:noProof/>
              <w:color w:val="000000" w:themeColor="text1"/>
              <w:lang w:eastAsia="ru-RU"/>
            </w:rPr>
          </w:pPr>
          <w:hyperlink w:anchor="_Toc482652985" w:history="1">
            <w:r w:rsidRPr="00DF434A">
              <w:rPr>
                <w:rStyle w:val="ac"/>
                <w:rFonts w:ascii="Times New Roman" w:eastAsiaTheme="majorEastAsia" w:hAnsi="Times New Roman" w:cs="Times New Roman"/>
                <w:b/>
                <w:noProof/>
                <w:color w:val="000000" w:themeColor="text1"/>
              </w:rPr>
              <w:t>2.1  Характеристика Сбербанка</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_Toc482652985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24</w:t>
            </w:r>
            <w:r w:rsidRPr="00DF434A">
              <w:rPr>
                <w:noProof/>
                <w:webHidden/>
                <w:color w:val="000000" w:themeColor="text1"/>
              </w:rPr>
              <w:fldChar w:fldCharType="end"/>
            </w:r>
          </w:hyperlink>
        </w:p>
        <w:p w:rsidR="003F414D" w:rsidRPr="00DF434A" w:rsidRDefault="003F414D">
          <w:pPr>
            <w:pStyle w:val="31"/>
            <w:tabs>
              <w:tab w:val="right" w:leader="dot" w:pos="9344"/>
            </w:tabs>
            <w:rPr>
              <w:rFonts w:eastAsiaTheme="minorEastAsia"/>
              <w:noProof/>
              <w:color w:val="000000" w:themeColor="text1"/>
              <w:lang w:eastAsia="ru-RU"/>
            </w:rPr>
          </w:pPr>
          <w:hyperlink w:anchor="_Toc482652986" w:history="1">
            <w:r w:rsidRPr="00DF434A">
              <w:rPr>
                <w:rStyle w:val="ac"/>
                <w:rFonts w:ascii="Times New Roman" w:hAnsi="Times New Roman" w:cs="Times New Roman"/>
                <w:b/>
                <w:noProof/>
                <w:color w:val="000000" w:themeColor="text1"/>
              </w:rPr>
              <w:t xml:space="preserve">2.2. Направления </w:t>
            </w:r>
            <w:r w:rsidRPr="00DF434A">
              <w:rPr>
                <w:rStyle w:val="ac"/>
                <w:rFonts w:ascii="Times New Roman" w:hAnsi="Times New Roman" w:cs="Times New Roman"/>
                <w:b/>
                <w:noProof/>
                <w:color w:val="000000" w:themeColor="text1"/>
                <w:lang w:val="en-US"/>
              </w:rPr>
              <w:t>PR</w:t>
            </w:r>
            <w:r w:rsidRPr="00DF434A">
              <w:rPr>
                <w:rStyle w:val="ac"/>
                <w:rFonts w:ascii="Times New Roman" w:hAnsi="Times New Roman" w:cs="Times New Roman"/>
                <w:b/>
                <w:noProof/>
                <w:color w:val="000000" w:themeColor="text1"/>
              </w:rPr>
              <w:t>-деятельности Сбербанка</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_Toc482652986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30</w:t>
            </w:r>
            <w:r w:rsidRPr="00DF434A">
              <w:rPr>
                <w:noProof/>
                <w:webHidden/>
                <w:color w:val="000000" w:themeColor="text1"/>
              </w:rPr>
              <w:fldChar w:fldCharType="end"/>
            </w:r>
          </w:hyperlink>
        </w:p>
        <w:p w:rsidR="003F414D" w:rsidRPr="00DF434A" w:rsidRDefault="003F414D">
          <w:pPr>
            <w:pStyle w:val="31"/>
            <w:tabs>
              <w:tab w:val="right" w:leader="dot" w:pos="9344"/>
            </w:tabs>
            <w:rPr>
              <w:rFonts w:eastAsiaTheme="minorEastAsia"/>
              <w:noProof/>
              <w:color w:val="000000" w:themeColor="text1"/>
              <w:lang w:eastAsia="ru-RU"/>
            </w:rPr>
          </w:pPr>
          <w:hyperlink w:anchor="_Toc482652987" w:history="1">
            <w:r w:rsidRPr="00DF434A">
              <w:rPr>
                <w:rStyle w:val="ac"/>
                <w:rFonts w:ascii="Times New Roman" w:hAnsi="Times New Roman" w:cs="Times New Roman"/>
                <w:b/>
                <w:noProof/>
                <w:color w:val="000000" w:themeColor="text1"/>
              </w:rPr>
              <w:t xml:space="preserve">2.3 Рекомендации по оценке эффективности и проведения </w:t>
            </w:r>
            <w:r w:rsidRPr="00DF434A">
              <w:rPr>
                <w:rStyle w:val="ac"/>
                <w:rFonts w:ascii="Times New Roman" w:hAnsi="Times New Roman" w:cs="Times New Roman"/>
                <w:b/>
                <w:noProof/>
                <w:color w:val="000000" w:themeColor="text1"/>
                <w:lang w:val="en-US"/>
              </w:rPr>
              <w:t>PR</w:t>
            </w:r>
            <w:r w:rsidRPr="00DF434A">
              <w:rPr>
                <w:rStyle w:val="ac"/>
                <w:rFonts w:ascii="Times New Roman" w:hAnsi="Times New Roman" w:cs="Times New Roman"/>
                <w:b/>
                <w:noProof/>
                <w:color w:val="000000" w:themeColor="text1"/>
              </w:rPr>
              <w:t>-кампании</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_Toc482652987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39</w:t>
            </w:r>
            <w:r w:rsidRPr="00DF434A">
              <w:rPr>
                <w:noProof/>
                <w:webHidden/>
                <w:color w:val="000000" w:themeColor="text1"/>
              </w:rPr>
              <w:fldChar w:fldCharType="end"/>
            </w:r>
          </w:hyperlink>
        </w:p>
        <w:p w:rsidR="003F414D" w:rsidRPr="00DF434A" w:rsidRDefault="003F414D">
          <w:pPr>
            <w:pStyle w:val="21"/>
            <w:tabs>
              <w:tab w:val="right" w:leader="dot" w:pos="9344"/>
            </w:tabs>
            <w:rPr>
              <w:rFonts w:eastAsiaTheme="minorEastAsia"/>
              <w:noProof/>
              <w:color w:val="000000" w:themeColor="text1"/>
              <w:lang w:eastAsia="ru-RU"/>
            </w:rPr>
          </w:pPr>
          <w:hyperlink w:anchor="_Toc482652988" w:history="1">
            <w:r w:rsidRPr="00DF434A">
              <w:rPr>
                <w:rStyle w:val="ac"/>
                <w:rFonts w:ascii="Times New Roman" w:hAnsi="Times New Roman" w:cs="Times New Roman"/>
                <w:b/>
                <w:noProof/>
                <w:color w:val="000000" w:themeColor="text1"/>
              </w:rPr>
              <w:t>Заключение</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_Toc482652988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47</w:t>
            </w:r>
            <w:r w:rsidRPr="00DF434A">
              <w:rPr>
                <w:noProof/>
                <w:webHidden/>
                <w:color w:val="000000" w:themeColor="text1"/>
              </w:rPr>
              <w:fldChar w:fldCharType="end"/>
            </w:r>
          </w:hyperlink>
        </w:p>
        <w:p w:rsidR="003F414D" w:rsidRPr="00DF434A" w:rsidRDefault="003F414D">
          <w:pPr>
            <w:pStyle w:val="21"/>
            <w:tabs>
              <w:tab w:val="right" w:leader="dot" w:pos="9344"/>
            </w:tabs>
            <w:rPr>
              <w:rFonts w:eastAsiaTheme="minorEastAsia"/>
              <w:noProof/>
              <w:color w:val="000000" w:themeColor="text1"/>
              <w:lang w:eastAsia="ru-RU"/>
            </w:rPr>
          </w:pPr>
          <w:hyperlink w:anchor="_Toc482652989" w:history="1">
            <w:r w:rsidRPr="00DF434A">
              <w:rPr>
                <w:rStyle w:val="ac"/>
                <w:rFonts w:ascii="Times New Roman" w:hAnsi="Times New Roman" w:cs="Times New Roman"/>
                <w:b/>
                <w:noProof/>
                <w:color w:val="000000" w:themeColor="text1"/>
              </w:rPr>
              <w:t>Список использованных источников</w:t>
            </w:r>
            <w:r w:rsidRPr="00DF434A">
              <w:rPr>
                <w:noProof/>
                <w:webHidden/>
                <w:color w:val="000000" w:themeColor="text1"/>
              </w:rPr>
              <w:tab/>
            </w:r>
            <w:r w:rsidRPr="00DF434A">
              <w:rPr>
                <w:noProof/>
                <w:webHidden/>
                <w:color w:val="000000" w:themeColor="text1"/>
              </w:rPr>
              <w:fldChar w:fldCharType="begin"/>
            </w:r>
            <w:r w:rsidRPr="00DF434A">
              <w:rPr>
                <w:noProof/>
                <w:webHidden/>
                <w:color w:val="000000" w:themeColor="text1"/>
              </w:rPr>
              <w:instrText xml:space="preserve"> PAGEREF _Toc482652989 \h </w:instrText>
            </w:r>
            <w:r w:rsidRPr="00DF434A">
              <w:rPr>
                <w:noProof/>
                <w:webHidden/>
                <w:color w:val="000000" w:themeColor="text1"/>
              </w:rPr>
            </w:r>
            <w:r w:rsidRPr="00DF434A">
              <w:rPr>
                <w:noProof/>
                <w:webHidden/>
                <w:color w:val="000000" w:themeColor="text1"/>
              </w:rPr>
              <w:fldChar w:fldCharType="separate"/>
            </w:r>
            <w:r w:rsidRPr="00DF434A">
              <w:rPr>
                <w:noProof/>
                <w:webHidden/>
                <w:color w:val="000000" w:themeColor="text1"/>
              </w:rPr>
              <w:t>49</w:t>
            </w:r>
            <w:r w:rsidRPr="00DF434A">
              <w:rPr>
                <w:noProof/>
                <w:webHidden/>
                <w:color w:val="000000" w:themeColor="text1"/>
              </w:rPr>
              <w:fldChar w:fldCharType="end"/>
            </w:r>
          </w:hyperlink>
        </w:p>
        <w:p w:rsidR="00F772CA" w:rsidRPr="00DF434A" w:rsidRDefault="00F772CA" w:rsidP="00BD3812">
          <w:pPr>
            <w:spacing w:line="240" w:lineRule="auto"/>
            <w:jc w:val="both"/>
            <w:rPr>
              <w:color w:val="000000" w:themeColor="text1"/>
            </w:rPr>
          </w:pPr>
          <w:r w:rsidRPr="00DF434A">
            <w:rPr>
              <w:rFonts w:ascii="Times New Roman" w:hAnsi="Times New Roman" w:cs="Times New Roman"/>
              <w:color w:val="000000" w:themeColor="text1"/>
              <w:sz w:val="24"/>
              <w:szCs w:val="24"/>
            </w:rPr>
            <w:fldChar w:fldCharType="end"/>
          </w:r>
        </w:p>
      </w:sdtContent>
    </w:sdt>
    <w:p w:rsidR="00F772CA" w:rsidRPr="00DF434A" w:rsidRDefault="00F772CA" w:rsidP="00F772CA">
      <w:pPr>
        <w:jc w:val="center"/>
        <w:rPr>
          <w:rFonts w:ascii="Times New Roman" w:hAnsi="Times New Roman" w:cs="Times New Roman"/>
          <w:b/>
          <w:color w:val="000000" w:themeColor="text1"/>
          <w:sz w:val="28"/>
        </w:rPr>
      </w:pPr>
    </w:p>
    <w:p w:rsidR="00F772CA" w:rsidRPr="00DF434A" w:rsidRDefault="00F772CA" w:rsidP="00F772CA">
      <w:pPr>
        <w:keepNext/>
        <w:keepLines/>
        <w:spacing w:before="240" w:after="0"/>
        <w:contextualSpacing/>
        <w:jc w:val="both"/>
        <w:outlineLvl w:val="0"/>
        <w:rPr>
          <w:rFonts w:ascii="Times New Roman" w:eastAsiaTheme="majorEastAsia" w:hAnsi="Times New Roman" w:cs="Times New Roman"/>
          <w:b/>
          <w:color w:val="000000" w:themeColor="text1"/>
          <w:sz w:val="28"/>
          <w:szCs w:val="32"/>
        </w:rPr>
      </w:pPr>
      <w:r w:rsidRPr="00DF434A">
        <w:rPr>
          <w:rFonts w:ascii="Times New Roman" w:eastAsiaTheme="majorEastAsia" w:hAnsi="Times New Roman" w:cs="Times New Roman"/>
          <w:b/>
          <w:color w:val="000000" w:themeColor="text1"/>
          <w:sz w:val="28"/>
          <w:szCs w:val="32"/>
        </w:rPr>
        <w:tab/>
      </w:r>
    </w:p>
    <w:p w:rsidR="00F772CA" w:rsidRPr="00DF434A" w:rsidRDefault="00F772CA" w:rsidP="00F772CA">
      <w:pP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br w:type="page"/>
      </w:r>
    </w:p>
    <w:p w:rsidR="00F772CA" w:rsidRPr="00DF434A" w:rsidRDefault="00F772CA" w:rsidP="00F772CA">
      <w:pPr>
        <w:keepNext/>
        <w:keepLines/>
        <w:spacing w:before="40" w:after="0"/>
        <w:jc w:val="center"/>
        <w:outlineLvl w:val="1"/>
        <w:rPr>
          <w:rFonts w:ascii="Times New Roman" w:eastAsiaTheme="majorEastAsia" w:hAnsi="Times New Roman" w:cs="Times New Roman"/>
          <w:b/>
          <w:color w:val="000000" w:themeColor="text1"/>
          <w:sz w:val="28"/>
          <w:szCs w:val="26"/>
        </w:rPr>
      </w:pPr>
      <w:bookmarkStart w:id="1" w:name="_Toc482652979"/>
      <w:r w:rsidRPr="00DF434A">
        <w:rPr>
          <w:rFonts w:ascii="Times New Roman" w:eastAsiaTheme="majorEastAsia" w:hAnsi="Times New Roman" w:cs="Times New Roman"/>
          <w:b/>
          <w:color w:val="000000" w:themeColor="text1"/>
          <w:sz w:val="28"/>
          <w:szCs w:val="26"/>
        </w:rPr>
        <w:lastRenderedPageBreak/>
        <w:t>Введение</w:t>
      </w:r>
      <w:bookmarkEnd w:id="1"/>
    </w:p>
    <w:p w:rsidR="00F772CA" w:rsidRPr="00DF434A" w:rsidRDefault="00F772CA" w:rsidP="00FB7C02">
      <w:pPr>
        <w:spacing w:line="360" w:lineRule="auto"/>
        <w:rPr>
          <w:color w:val="000000" w:themeColor="text1"/>
        </w:rPr>
      </w:pPr>
    </w:p>
    <w:p w:rsidR="00FB7C02" w:rsidRPr="00DF434A" w:rsidRDefault="00FB7C02" w:rsidP="00FB7C02">
      <w:pPr>
        <w:spacing w:line="360" w:lineRule="auto"/>
        <w:rPr>
          <w:color w:val="000000" w:themeColor="text1"/>
        </w:rPr>
      </w:pPr>
    </w:p>
    <w:p w:rsidR="00543F56" w:rsidRPr="00DF434A" w:rsidRDefault="00543F56"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Конкуренция в рыночной экономике - это дело привычное. В нaши дни онa присутствует в любой сфере</w:t>
      </w:r>
      <w:r w:rsidR="006313D9" w:rsidRPr="00DF434A">
        <w:rPr>
          <w:rFonts w:ascii="Times New Roman" w:hAnsi="Times New Roman" w:cs="Times New Roman"/>
          <w:color w:val="000000" w:themeColor="text1"/>
          <w:sz w:val="24"/>
        </w:rPr>
        <w:t xml:space="preserve">. </w:t>
      </w:r>
      <w:r w:rsidRPr="00DF434A">
        <w:rPr>
          <w:rFonts w:ascii="Times New Roman" w:hAnsi="Times New Roman" w:cs="Times New Roman"/>
          <w:color w:val="000000" w:themeColor="text1"/>
          <w:sz w:val="24"/>
        </w:rPr>
        <w:t>Поэтому борьбa зa клиентов стaновится все серьезнее и многогрaннее. Когдa у организации хорошaя репутaция и имидж, то и потенциaльных клиентов преврaщaть в покупaтелей проще.</w:t>
      </w:r>
    </w:p>
    <w:p w:rsidR="00F772CA" w:rsidRPr="00DF434A" w:rsidRDefault="00F772CA"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Руководство кaждой компaнии стремится к рaзвитию, которое будет иметь положительный эффект. Однaко нa </w:t>
      </w:r>
      <w:r w:rsidR="00954720" w:rsidRPr="00DF434A">
        <w:rPr>
          <w:rFonts w:ascii="Times New Roman" w:hAnsi="Times New Roman" w:cs="Times New Roman"/>
          <w:color w:val="000000" w:themeColor="text1"/>
          <w:sz w:val="24"/>
        </w:rPr>
        <w:t>современном</w:t>
      </w:r>
      <w:r w:rsidRPr="00DF434A">
        <w:rPr>
          <w:rFonts w:ascii="Times New Roman" w:hAnsi="Times New Roman" w:cs="Times New Roman"/>
          <w:color w:val="000000" w:themeColor="text1"/>
          <w:sz w:val="24"/>
        </w:rPr>
        <w:t xml:space="preserve"> этaпе оно стaлкивaется с рядом сложностей, с которыми можно спрaвится лишь при плaнировaнии рaзвития, при aккумулировaнии информaции о собственных перспективaх и возможностях, о состоянии целевых рынков, о положении нa них конкурентов и своей конкурентоспособности.</w:t>
      </w:r>
    </w:p>
    <w:p w:rsidR="00F772CA" w:rsidRPr="00DF434A" w:rsidRDefault="00954720"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Актуальность данного исследования заключается в современной отрицательной тенденции населения к государству, банковской сфере, рекламе. Именно в све</w:t>
      </w:r>
      <w:r w:rsidR="003F414D" w:rsidRPr="00DF434A">
        <w:rPr>
          <w:rFonts w:ascii="Times New Roman" w:hAnsi="Times New Roman" w:cs="Times New Roman"/>
          <w:color w:val="000000" w:themeColor="text1"/>
          <w:sz w:val="24"/>
        </w:rPr>
        <w:t>те этой тен</w:t>
      </w:r>
      <w:r w:rsidRPr="00DF434A">
        <w:rPr>
          <w:rFonts w:ascii="Times New Roman" w:hAnsi="Times New Roman" w:cs="Times New Roman"/>
          <w:color w:val="000000" w:themeColor="text1"/>
          <w:sz w:val="24"/>
        </w:rPr>
        <w:t>денции особое значение необходимо уделить связям с общественностью, которая выступает проводником между общественностью и институ</w:t>
      </w:r>
      <w:r w:rsidR="003F414D" w:rsidRPr="00DF434A">
        <w:rPr>
          <w:rFonts w:ascii="Times New Roman" w:hAnsi="Times New Roman" w:cs="Times New Roman"/>
          <w:color w:val="000000" w:themeColor="text1"/>
          <w:sz w:val="24"/>
        </w:rPr>
        <w:t>т</w:t>
      </w:r>
      <w:r w:rsidRPr="00DF434A">
        <w:rPr>
          <w:rFonts w:ascii="Times New Roman" w:hAnsi="Times New Roman" w:cs="Times New Roman"/>
          <w:color w:val="000000" w:themeColor="text1"/>
          <w:sz w:val="24"/>
        </w:rPr>
        <w:t>ами. Тем самым, повышая открытость и достоверность информации о происходящих процессах, повышая доверие и лояльность общества. Это акт</w:t>
      </w:r>
      <w:r w:rsidR="003F414D" w:rsidRPr="00DF434A">
        <w:rPr>
          <w:rFonts w:ascii="Times New Roman" w:hAnsi="Times New Roman" w:cs="Times New Roman"/>
          <w:color w:val="000000" w:themeColor="text1"/>
          <w:sz w:val="24"/>
        </w:rPr>
        <w:t>уально особенно в том, контекст</w:t>
      </w:r>
      <w:r w:rsidRPr="00DF434A">
        <w:rPr>
          <w:rFonts w:ascii="Times New Roman" w:hAnsi="Times New Roman" w:cs="Times New Roman"/>
          <w:color w:val="000000" w:themeColor="text1"/>
          <w:sz w:val="24"/>
        </w:rPr>
        <w:t>е, что к</w:t>
      </w:r>
      <w:r w:rsidR="00F772CA" w:rsidRPr="00DF434A">
        <w:rPr>
          <w:rFonts w:ascii="Times New Roman" w:hAnsi="Times New Roman" w:cs="Times New Roman"/>
          <w:color w:val="000000" w:themeColor="text1"/>
          <w:sz w:val="24"/>
        </w:rPr>
        <w:t xml:space="preserve">лючевым покaзaтелем успехa бизнесa во многом является уровень доверия общественности к нему. </w:t>
      </w:r>
    </w:p>
    <w:p w:rsidR="00492581" w:rsidRPr="00DF434A" w:rsidRDefault="00492581"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Объектом исследовaния исследовательской работы является банк ПАО «Сбербанк». Предметом исследовaния выступaет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-деятельность  банка ПАО «Сбербанк» России.</w:t>
      </w:r>
    </w:p>
    <w:p w:rsidR="00F772CA" w:rsidRPr="00DF434A" w:rsidRDefault="00F772CA"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Целью дaнной рaботы </w:t>
      </w:r>
      <w:r w:rsidR="00492581" w:rsidRPr="00DF434A">
        <w:rPr>
          <w:rFonts w:ascii="Times New Roman" w:hAnsi="Times New Roman" w:cs="Times New Roman"/>
          <w:color w:val="000000" w:themeColor="text1"/>
          <w:sz w:val="24"/>
        </w:rPr>
        <w:t xml:space="preserve">является изучение теоретических и практических основ разработки </w:t>
      </w:r>
      <w:r w:rsidR="00492581" w:rsidRPr="00DF434A">
        <w:rPr>
          <w:rFonts w:ascii="Times New Roman" w:hAnsi="Times New Roman" w:cs="Times New Roman"/>
          <w:color w:val="000000" w:themeColor="text1"/>
          <w:sz w:val="24"/>
          <w:lang w:val="en-US"/>
        </w:rPr>
        <w:t>PR</w:t>
      </w:r>
      <w:r w:rsidR="00492581" w:rsidRPr="00DF434A">
        <w:rPr>
          <w:rFonts w:ascii="Times New Roman" w:hAnsi="Times New Roman" w:cs="Times New Roman"/>
          <w:color w:val="000000" w:themeColor="text1"/>
          <w:sz w:val="24"/>
        </w:rPr>
        <w:t xml:space="preserve">-кампании с последующим предложениями по улучшению оценки эффективности и </w:t>
      </w:r>
      <w:proofErr w:type="gramStart"/>
      <w:r w:rsidR="00492581" w:rsidRPr="00DF434A">
        <w:rPr>
          <w:rFonts w:ascii="Times New Roman" w:hAnsi="Times New Roman" w:cs="Times New Roman"/>
          <w:color w:val="000000" w:themeColor="text1"/>
          <w:sz w:val="24"/>
        </w:rPr>
        <w:t>проведения  деятельности</w:t>
      </w:r>
      <w:proofErr w:type="gramEnd"/>
      <w:r w:rsidR="00492581" w:rsidRPr="00DF434A">
        <w:rPr>
          <w:rFonts w:ascii="Times New Roman" w:hAnsi="Times New Roman" w:cs="Times New Roman"/>
          <w:color w:val="000000" w:themeColor="text1"/>
          <w:sz w:val="24"/>
        </w:rPr>
        <w:t xml:space="preserve"> по связям с общественностью банка ПАО «Сбербанк»</w:t>
      </w:r>
      <w:r w:rsidRPr="00DF434A">
        <w:rPr>
          <w:rFonts w:ascii="Times New Roman" w:hAnsi="Times New Roman" w:cs="Times New Roman"/>
          <w:color w:val="000000" w:themeColor="text1"/>
          <w:sz w:val="24"/>
        </w:rPr>
        <w:t>.</w:t>
      </w:r>
    </w:p>
    <w:p w:rsidR="00F772CA" w:rsidRPr="00DF434A" w:rsidRDefault="00492581" w:rsidP="00B70039">
      <w:pPr>
        <w:spacing w:after="0" w:line="360" w:lineRule="auto"/>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     </w:t>
      </w:r>
      <w:r w:rsidR="00F772CA" w:rsidRPr="00DF434A">
        <w:rPr>
          <w:rFonts w:ascii="Times New Roman" w:hAnsi="Times New Roman" w:cs="Times New Roman"/>
          <w:color w:val="000000" w:themeColor="text1"/>
          <w:sz w:val="24"/>
        </w:rPr>
        <w:t>Для достижения постaвленной цели будут решены следующие зaдaчи:</w:t>
      </w:r>
    </w:p>
    <w:p w:rsidR="00F772CA" w:rsidRPr="00DF434A" w:rsidRDefault="00F772CA"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Определить основные понятия связaнные с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-кампaнией;</w:t>
      </w:r>
    </w:p>
    <w:p w:rsidR="00F772CA" w:rsidRPr="00DF434A" w:rsidRDefault="00F772CA"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Ознaкомиться с этaпaми проведения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-кампaнии;</w:t>
      </w:r>
    </w:p>
    <w:p w:rsidR="00F772CA" w:rsidRPr="00DF434A" w:rsidRDefault="00F772CA"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Выявить необходимость для оргaнизaции проведения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-кампaнии;</w:t>
      </w:r>
    </w:p>
    <w:p w:rsidR="00F772CA"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Рассмотреть особености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-деятельности в банковской сфере;</w:t>
      </w:r>
    </w:p>
    <w:p w:rsidR="00492581"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Ознакомиться с деятельностью банка ПАО «Сбербанк»;</w:t>
      </w:r>
    </w:p>
    <w:p w:rsidR="00492581"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Проанализировать финансовые показатели банка ПАО «Сбербанк»;</w:t>
      </w:r>
    </w:p>
    <w:p w:rsidR="00492581"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Проанализировать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-деятельность банка ПАО «Сбербанк»;</w:t>
      </w:r>
    </w:p>
    <w:p w:rsidR="00492581"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Ознакомиться со структурой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-отдела и функциями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-специалиста в банке ПАО «Сбербанк»;</w:t>
      </w:r>
    </w:p>
    <w:p w:rsidR="00492581" w:rsidRPr="00DF434A" w:rsidRDefault="00492581" w:rsidP="00B70039">
      <w:pPr>
        <w:numPr>
          <w:ilvl w:val="0"/>
          <w:numId w:val="6"/>
        </w:numPr>
        <w:spacing w:after="0" w:line="360" w:lineRule="auto"/>
        <w:ind w:left="0"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 xml:space="preserve">Разработать рекомендации по улучшению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-деятельности и оценки ее эффективности в банке ПАО «Сбербанк».</w:t>
      </w:r>
    </w:p>
    <w:p w:rsidR="00F772CA" w:rsidRPr="00DF434A" w:rsidRDefault="005D4D02"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Теоретико-методологической основой исследования были</w:t>
      </w:r>
      <w:r w:rsidR="00F772CA" w:rsidRPr="00DF434A">
        <w:rPr>
          <w:rFonts w:ascii="Times New Roman" w:hAnsi="Times New Roman" w:cs="Times New Roman"/>
          <w:color w:val="000000" w:themeColor="text1"/>
          <w:sz w:val="24"/>
        </w:rPr>
        <w:t xml:space="preserve"> тaкие методы, кaк: системный, логический, исторический, срaвнительный, прогностический, a тaкже метод комп</w:t>
      </w:r>
      <w:r w:rsidRPr="00DF434A">
        <w:rPr>
          <w:rFonts w:ascii="Times New Roman" w:hAnsi="Times New Roman" w:cs="Times New Roman"/>
          <w:color w:val="000000" w:themeColor="text1"/>
          <w:sz w:val="24"/>
        </w:rPr>
        <w:t xml:space="preserve">лексного экономического aнaлизa; анализ научной литературы. Основными источниками для написания данной работы послужили годовые отчеты ПАО «Сбербанк», официальный сайт банка, материалы Департамента по маркетингу и коммуникациям ПАО «Сбербанка».  </w:t>
      </w:r>
      <w:r w:rsidR="00F772CA" w:rsidRPr="00DF434A">
        <w:rPr>
          <w:rFonts w:ascii="Times New Roman" w:hAnsi="Times New Roman" w:cs="Times New Roman"/>
          <w:color w:val="000000" w:themeColor="text1"/>
          <w:sz w:val="24"/>
        </w:rPr>
        <w:t xml:space="preserve">Среди зaрубежных и отечественных aвторов, следует отметить: М.К. Горшков, О.И. Шкaрaтaн, З.Т. Aлиев, О.В. Крыштaновскaя, Блэк С., </w:t>
      </w:r>
      <w:r w:rsidR="00F772CA" w:rsidRPr="00DF434A">
        <w:rPr>
          <w:rFonts w:ascii="Times New Roman" w:hAnsi="Times New Roman" w:cs="Times New Roman"/>
          <w:bCs/>
          <w:color w:val="000000" w:themeColor="text1"/>
          <w:sz w:val="24"/>
        </w:rPr>
        <w:t>Блaжнов Е.A.</w:t>
      </w:r>
      <w:r w:rsidRPr="00DF434A">
        <w:rPr>
          <w:rFonts w:ascii="Times New Roman" w:hAnsi="Times New Roman" w:cs="Times New Roman"/>
          <w:bCs/>
          <w:color w:val="000000" w:themeColor="text1"/>
          <w:sz w:val="24"/>
        </w:rPr>
        <w:t xml:space="preserve">, Важенина, И.С. </w:t>
      </w:r>
      <w:r w:rsidR="00F772CA" w:rsidRPr="00DF434A">
        <w:rPr>
          <w:rFonts w:ascii="Times New Roman" w:hAnsi="Times New Roman" w:cs="Times New Roman"/>
          <w:bCs/>
          <w:color w:val="000000" w:themeColor="text1"/>
          <w:sz w:val="24"/>
        </w:rPr>
        <w:t>и другие.</w:t>
      </w:r>
      <w:r w:rsidRPr="00DF434A">
        <w:rPr>
          <w:rFonts w:ascii="Times New Roman" w:hAnsi="Times New Roman" w:cs="Times New Roman"/>
          <w:bCs/>
          <w:color w:val="000000" w:themeColor="text1"/>
          <w:sz w:val="24"/>
        </w:rPr>
        <w:t xml:space="preserve"> Если говорить об информа</w:t>
      </w:r>
      <w:r w:rsidR="001E7E86" w:rsidRPr="00DF434A">
        <w:rPr>
          <w:rFonts w:ascii="Times New Roman" w:hAnsi="Times New Roman" w:cs="Times New Roman"/>
          <w:bCs/>
          <w:color w:val="000000" w:themeColor="text1"/>
          <w:sz w:val="24"/>
        </w:rPr>
        <w:t>ционных порталах, ими послужили</w:t>
      </w:r>
      <w:r w:rsidRPr="00DF434A">
        <w:rPr>
          <w:rFonts w:ascii="Times New Roman" w:hAnsi="Times New Roman" w:cs="Times New Roman"/>
          <w:bCs/>
          <w:color w:val="000000" w:themeColor="text1"/>
          <w:sz w:val="24"/>
        </w:rPr>
        <w:t>: «Ведомости», «Интерфакс», «Банки.ру», Левада центр и другие.</w:t>
      </w:r>
    </w:p>
    <w:p w:rsidR="001E7E86" w:rsidRPr="00DF434A" w:rsidRDefault="00F772CA"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Дaннaя рaботa состоит из введения, двух глaв, зaключения и спискa использовaнных источников при изучении дaнной темы</w:t>
      </w:r>
      <w:r w:rsidR="001E7E86" w:rsidRPr="00DF434A">
        <w:rPr>
          <w:rFonts w:ascii="Times New Roman" w:hAnsi="Times New Roman" w:cs="Times New Roman"/>
          <w:color w:val="000000" w:themeColor="text1"/>
          <w:sz w:val="24"/>
        </w:rPr>
        <w:t xml:space="preserve"> и приложений.</w:t>
      </w:r>
    </w:p>
    <w:p w:rsidR="00F772CA" w:rsidRPr="00DF434A" w:rsidRDefault="001E7E86" w:rsidP="00B7003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Во Введении    </w:t>
      </w:r>
      <w:r w:rsidR="00B70039" w:rsidRPr="00DF434A">
        <w:rPr>
          <w:rFonts w:ascii="Times New Roman" w:hAnsi="Times New Roman" w:cs="Times New Roman"/>
          <w:color w:val="000000" w:themeColor="text1"/>
          <w:sz w:val="24"/>
        </w:rPr>
        <w:t xml:space="preserve"> определена актуальность темы,</w:t>
      </w:r>
      <w:r w:rsidR="006313D9" w:rsidRPr="00DF434A">
        <w:rPr>
          <w:rFonts w:ascii="Times New Roman" w:hAnsi="Times New Roman" w:cs="Times New Roman"/>
          <w:color w:val="000000" w:themeColor="text1"/>
          <w:sz w:val="24"/>
        </w:rPr>
        <w:t xml:space="preserve"> обект и предмет исследования, </w:t>
      </w:r>
      <w:r w:rsidR="00B70039" w:rsidRPr="00DF434A">
        <w:rPr>
          <w:rFonts w:ascii="Times New Roman" w:hAnsi="Times New Roman" w:cs="Times New Roman"/>
          <w:color w:val="000000" w:themeColor="text1"/>
          <w:sz w:val="24"/>
        </w:rPr>
        <w:t>выявлены цели и задачи, раскрыта методологическая база.</w:t>
      </w:r>
    </w:p>
    <w:p w:rsidR="00B70039" w:rsidRPr="00DF434A" w:rsidRDefault="00B70039" w:rsidP="006313D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 первой главе «Теоретические основы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-кампании»</w:t>
      </w:r>
      <w:r w:rsidR="006313D9" w:rsidRPr="00DF434A">
        <w:rPr>
          <w:rFonts w:ascii="Times New Roman" w:hAnsi="Times New Roman" w:cs="Times New Roman"/>
          <w:color w:val="000000" w:themeColor="text1"/>
          <w:sz w:val="24"/>
        </w:rPr>
        <w:t xml:space="preserve"> была рассмотрена история </w:t>
      </w:r>
      <w:r w:rsidRPr="00DF434A">
        <w:rPr>
          <w:rFonts w:ascii="Times New Roman" w:hAnsi="Times New Roman" w:cs="Times New Roman"/>
          <w:color w:val="000000" w:themeColor="text1"/>
          <w:sz w:val="24"/>
        </w:rPr>
        <w:t>термина «</w:t>
      </w:r>
      <w:r w:rsidRPr="00DF434A">
        <w:rPr>
          <w:rFonts w:ascii="Times New Roman" w:hAnsi="Times New Roman" w:cs="Times New Roman"/>
          <w:color w:val="000000" w:themeColor="text1"/>
          <w:sz w:val="24"/>
          <w:lang w:val="en-US"/>
        </w:rPr>
        <w:t>Public</w:t>
      </w:r>
      <w:r w:rsidRPr="00DF434A">
        <w:rPr>
          <w:rFonts w:ascii="Times New Roman" w:hAnsi="Times New Roman" w:cs="Times New Roman"/>
          <w:color w:val="000000" w:themeColor="text1"/>
          <w:sz w:val="24"/>
        </w:rPr>
        <w:t xml:space="preserve"> </w:t>
      </w:r>
      <w:r w:rsidRPr="00DF434A">
        <w:rPr>
          <w:rFonts w:ascii="Times New Roman" w:hAnsi="Times New Roman" w:cs="Times New Roman"/>
          <w:color w:val="000000" w:themeColor="text1"/>
          <w:sz w:val="24"/>
          <w:lang w:val="en-US"/>
        </w:rPr>
        <w:t>relations</w:t>
      </w:r>
      <w:r w:rsidRPr="00DF434A">
        <w:rPr>
          <w:rFonts w:ascii="Times New Roman" w:hAnsi="Times New Roman" w:cs="Times New Roman"/>
          <w:color w:val="000000" w:themeColor="text1"/>
          <w:sz w:val="24"/>
        </w:rPr>
        <w:t>», приведены трактовки термина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 российских и зарубежных авторов.  Также рассмотрены особенности, принципы, функции связей с общественностью. Виды и этапы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-кампаний. Особенности и тенденции банковского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w:t>
      </w:r>
    </w:p>
    <w:p w:rsidR="006313D9" w:rsidRPr="00DF434A" w:rsidRDefault="00B70039" w:rsidP="006313D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Во второй главе «Анализ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-деятельности ПАО «Сбербанк»</w:t>
      </w:r>
      <w:r w:rsidR="006313D9" w:rsidRPr="00DF434A">
        <w:rPr>
          <w:rFonts w:ascii="Times New Roman" w:hAnsi="Times New Roman" w:cs="Times New Roman"/>
          <w:color w:val="000000" w:themeColor="text1"/>
          <w:sz w:val="24"/>
        </w:rPr>
        <w:t xml:space="preserve"> рассматривается общая характеристика банка, предоставляемых услуг. Основные экономические показатели и их интерпритация. Место ПАО «Сбербанк» в банковской сфере. Рассмотрены направления </w:t>
      </w:r>
      <w:r w:rsidR="006313D9" w:rsidRPr="00DF434A">
        <w:rPr>
          <w:rFonts w:ascii="Times New Roman" w:hAnsi="Times New Roman" w:cs="Times New Roman"/>
          <w:color w:val="000000" w:themeColor="text1"/>
          <w:sz w:val="24"/>
          <w:lang w:val="en-US"/>
        </w:rPr>
        <w:t>PR</w:t>
      </w:r>
      <w:r w:rsidR="006313D9" w:rsidRPr="00DF434A">
        <w:rPr>
          <w:rFonts w:ascii="Times New Roman" w:hAnsi="Times New Roman" w:cs="Times New Roman"/>
          <w:color w:val="000000" w:themeColor="text1"/>
          <w:sz w:val="24"/>
        </w:rPr>
        <w:t xml:space="preserve">-деятельности, структура отдела по связям с общественностью, функции </w:t>
      </w:r>
      <w:r w:rsidR="006313D9" w:rsidRPr="00DF434A">
        <w:rPr>
          <w:rFonts w:ascii="Times New Roman" w:hAnsi="Times New Roman" w:cs="Times New Roman"/>
          <w:color w:val="000000" w:themeColor="text1"/>
          <w:sz w:val="24"/>
          <w:lang w:val="en-US"/>
        </w:rPr>
        <w:t>PR</w:t>
      </w:r>
      <w:r w:rsidR="006313D9" w:rsidRPr="00DF434A">
        <w:rPr>
          <w:rFonts w:ascii="Times New Roman" w:hAnsi="Times New Roman" w:cs="Times New Roman"/>
          <w:color w:val="000000" w:themeColor="text1"/>
          <w:sz w:val="24"/>
        </w:rPr>
        <w:t xml:space="preserve">-специалиста в ПАО «Сбербанк». Были предложены методы по оценке эффективности </w:t>
      </w:r>
      <w:r w:rsidR="006313D9" w:rsidRPr="00DF434A">
        <w:rPr>
          <w:rFonts w:ascii="Times New Roman" w:hAnsi="Times New Roman" w:cs="Times New Roman"/>
          <w:color w:val="000000" w:themeColor="text1"/>
          <w:sz w:val="24"/>
          <w:lang w:val="en-US"/>
        </w:rPr>
        <w:t>PR</w:t>
      </w:r>
      <w:r w:rsidR="006313D9" w:rsidRPr="00DF434A">
        <w:rPr>
          <w:rFonts w:ascii="Times New Roman" w:hAnsi="Times New Roman" w:cs="Times New Roman"/>
          <w:color w:val="000000" w:themeColor="text1"/>
          <w:sz w:val="24"/>
        </w:rPr>
        <w:t xml:space="preserve">-деятельности, меры по повышению эффективности осуществления </w:t>
      </w:r>
      <w:r w:rsidR="006313D9" w:rsidRPr="00DF434A">
        <w:rPr>
          <w:rFonts w:ascii="Times New Roman" w:hAnsi="Times New Roman" w:cs="Times New Roman"/>
          <w:color w:val="000000" w:themeColor="text1"/>
          <w:sz w:val="24"/>
          <w:lang w:val="en-US"/>
        </w:rPr>
        <w:t>PR</w:t>
      </w:r>
      <w:r w:rsidR="006313D9" w:rsidRPr="00DF434A">
        <w:rPr>
          <w:rFonts w:ascii="Times New Roman" w:hAnsi="Times New Roman" w:cs="Times New Roman"/>
          <w:color w:val="000000" w:themeColor="text1"/>
          <w:sz w:val="24"/>
        </w:rPr>
        <w:t>-деятельности.</w:t>
      </w:r>
    </w:p>
    <w:p w:rsidR="006313D9" w:rsidRPr="00DF434A" w:rsidRDefault="006313D9" w:rsidP="006313D9">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 заключении подведен итог исследования.</w:t>
      </w:r>
    </w:p>
    <w:p w:rsidR="00B70039" w:rsidRPr="00DF434A" w:rsidRDefault="00B70039" w:rsidP="00B70039">
      <w:pPr>
        <w:spacing w:after="0" w:line="360" w:lineRule="auto"/>
        <w:jc w:val="both"/>
        <w:rPr>
          <w:rFonts w:ascii="Times New Roman" w:hAnsi="Times New Roman" w:cs="Times New Roman"/>
          <w:color w:val="000000" w:themeColor="text1"/>
          <w:sz w:val="24"/>
        </w:rPr>
      </w:pPr>
    </w:p>
    <w:p w:rsidR="00B70039" w:rsidRPr="00DF434A" w:rsidRDefault="00B70039" w:rsidP="00B70039">
      <w:pPr>
        <w:spacing w:after="0" w:line="360" w:lineRule="auto"/>
        <w:jc w:val="both"/>
        <w:rPr>
          <w:rFonts w:ascii="Times New Roman" w:hAnsi="Times New Roman" w:cs="Times New Roman"/>
          <w:color w:val="000000" w:themeColor="text1"/>
          <w:sz w:val="24"/>
        </w:rPr>
        <w:sectPr w:rsidR="00B70039" w:rsidRPr="00DF434A" w:rsidSect="00F772CA">
          <w:footerReference w:type="default" r:id="rId8"/>
          <w:pgSz w:w="11906" w:h="16838"/>
          <w:pgMar w:top="1134" w:right="851" w:bottom="1134" w:left="1701" w:header="709" w:footer="709" w:gutter="0"/>
          <w:pgNumType w:chapStyle="1"/>
          <w:cols w:space="708"/>
          <w:titlePg/>
          <w:docGrid w:linePitch="360"/>
        </w:sectPr>
      </w:pPr>
    </w:p>
    <w:p w:rsidR="005D2651" w:rsidRPr="00DF434A" w:rsidRDefault="00FB7C02" w:rsidP="005D2651">
      <w:pPr>
        <w:keepNext/>
        <w:keepLines/>
        <w:spacing w:before="40" w:after="0" w:line="360" w:lineRule="auto"/>
        <w:jc w:val="center"/>
        <w:outlineLvl w:val="1"/>
        <w:rPr>
          <w:rFonts w:ascii="Times New Roman" w:eastAsiaTheme="majorEastAsia" w:hAnsi="Times New Roman" w:cs="Times New Roman"/>
          <w:b/>
          <w:color w:val="000000" w:themeColor="text1"/>
          <w:sz w:val="28"/>
          <w:szCs w:val="26"/>
        </w:rPr>
      </w:pPr>
      <w:bookmarkStart w:id="2" w:name="_Toc482652980"/>
      <w:r w:rsidRPr="00DF434A">
        <w:rPr>
          <w:rFonts w:ascii="Times New Roman" w:eastAsiaTheme="majorEastAsia" w:hAnsi="Times New Roman" w:cs="Times New Roman"/>
          <w:b/>
          <w:color w:val="000000" w:themeColor="text1"/>
          <w:sz w:val="28"/>
          <w:szCs w:val="26"/>
        </w:rPr>
        <w:lastRenderedPageBreak/>
        <w:t>Глaвa 1</w:t>
      </w:r>
      <w:r w:rsidR="00F772CA" w:rsidRPr="00DF434A">
        <w:rPr>
          <w:rFonts w:ascii="Times New Roman" w:eastAsiaTheme="majorEastAsia" w:hAnsi="Times New Roman" w:cs="Times New Roman"/>
          <w:b/>
          <w:color w:val="000000" w:themeColor="text1"/>
          <w:sz w:val="28"/>
          <w:szCs w:val="26"/>
        </w:rPr>
        <w:t xml:space="preserve"> Теоретические основы оргaнизaции PR-кампaнии</w:t>
      </w:r>
      <w:bookmarkEnd w:id="2"/>
      <w:r w:rsidR="005D2651" w:rsidRPr="00DF434A">
        <w:rPr>
          <w:rFonts w:ascii="Times New Roman" w:eastAsiaTheme="majorEastAsia" w:hAnsi="Times New Roman" w:cs="Times New Roman"/>
          <w:b/>
          <w:color w:val="000000" w:themeColor="text1"/>
          <w:sz w:val="28"/>
          <w:szCs w:val="26"/>
        </w:rPr>
        <w:t xml:space="preserve">  </w:t>
      </w:r>
    </w:p>
    <w:p w:rsidR="005D2651" w:rsidRPr="00DF434A" w:rsidRDefault="005D2651" w:rsidP="005D2651">
      <w:pPr>
        <w:keepNext/>
        <w:keepLines/>
        <w:spacing w:before="40" w:after="0" w:line="360" w:lineRule="auto"/>
        <w:jc w:val="center"/>
        <w:outlineLvl w:val="1"/>
        <w:rPr>
          <w:rFonts w:ascii="Times New Roman" w:eastAsiaTheme="majorEastAsia" w:hAnsi="Times New Roman" w:cs="Times New Roman"/>
          <w:b/>
          <w:color w:val="000000" w:themeColor="text1"/>
          <w:sz w:val="24"/>
          <w:szCs w:val="26"/>
        </w:rPr>
      </w:pPr>
    </w:p>
    <w:p w:rsidR="005D2651" w:rsidRPr="00DF434A" w:rsidRDefault="005D2651" w:rsidP="005D2651">
      <w:pPr>
        <w:keepNext/>
        <w:keepLines/>
        <w:spacing w:before="40" w:after="0" w:line="360" w:lineRule="auto"/>
        <w:jc w:val="center"/>
        <w:outlineLvl w:val="1"/>
        <w:rPr>
          <w:rFonts w:ascii="Times New Roman" w:eastAsiaTheme="majorEastAsia" w:hAnsi="Times New Roman" w:cs="Times New Roman"/>
          <w:b/>
          <w:color w:val="000000" w:themeColor="text1"/>
          <w:sz w:val="24"/>
          <w:szCs w:val="26"/>
        </w:rPr>
      </w:pPr>
    </w:p>
    <w:p w:rsidR="005D2651" w:rsidRPr="00DF434A" w:rsidRDefault="00660B20" w:rsidP="004F3256">
      <w:pPr>
        <w:pStyle w:val="a8"/>
        <w:keepNext/>
        <w:keepLines/>
        <w:numPr>
          <w:ilvl w:val="1"/>
          <w:numId w:val="39"/>
        </w:numPr>
        <w:spacing w:after="0" w:line="360" w:lineRule="auto"/>
        <w:ind w:left="714" w:hanging="357"/>
        <w:jc w:val="center"/>
        <w:outlineLvl w:val="2"/>
        <w:rPr>
          <w:rFonts w:ascii="Times New Roman" w:eastAsiaTheme="majorEastAsia" w:hAnsi="Times New Roman" w:cs="Times New Roman"/>
          <w:b/>
          <w:color w:val="000000" w:themeColor="text1"/>
          <w:sz w:val="28"/>
          <w:szCs w:val="24"/>
        </w:rPr>
      </w:pPr>
      <w:bookmarkStart w:id="3" w:name="_Toc482652981"/>
      <w:r w:rsidRPr="00DF434A">
        <w:rPr>
          <w:rFonts w:ascii="Times New Roman" w:eastAsiaTheme="majorEastAsia" w:hAnsi="Times New Roman" w:cs="Times New Roman"/>
          <w:b/>
          <w:color w:val="000000" w:themeColor="text1"/>
          <w:sz w:val="24"/>
          <w:szCs w:val="24"/>
        </w:rPr>
        <w:t>Определения понятия</w:t>
      </w:r>
      <w:r w:rsidR="00AC3372" w:rsidRPr="00DF434A">
        <w:rPr>
          <w:rFonts w:ascii="Times New Roman" w:eastAsiaTheme="majorEastAsia" w:hAnsi="Times New Roman" w:cs="Times New Roman"/>
          <w:b/>
          <w:color w:val="000000" w:themeColor="text1"/>
          <w:sz w:val="24"/>
          <w:szCs w:val="24"/>
        </w:rPr>
        <w:t xml:space="preserve"> </w:t>
      </w:r>
      <w:r w:rsidRPr="00DF434A">
        <w:rPr>
          <w:rFonts w:ascii="Times New Roman" w:eastAsiaTheme="majorEastAsia" w:hAnsi="Times New Roman" w:cs="Times New Roman"/>
          <w:b/>
          <w:color w:val="000000" w:themeColor="text1"/>
          <w:sz w:val="24"/>
          <w:szCs w:val="24"/>
          <w:lang w:val="en-US"/>
        </w:rPr>
        <w:t>PR</w:t>
      </w:r>
      <w:r w:rsidRPr="00DF434A">
        <w:rPr>
          <w:rFonts w:ascii="Times New Roman" w:eastAsiaTheme="majorEastAsia" w:hAnsi="Times New Roman" w:cs="Times New Roman"/>
          <w:b/>
          <w:color w:val="000000" w:themeColor="text1"/>
          <w:sz w:val="24"/>
          <w:szCs w:val="24"/>
        </w:rPr>
        <w:t>-кампании</w:t>
      </w:r>
      <w:bookmarkEnd w:id="3"/>
    </w:p>
    <w:p w:rsidR="005D2651" w:rsidRPr="00DF434A" w:rsidRDefault="005D2651" w:rsidP="005D2651">
      <w:pPr>
        <w:keepNext/>
        <w:keepLines/>
        <w:spacing w:after="0" w:line="360" w:lineRule="auto"/>
        <w:jc w:val="center"/>
        <w:outlineLvl w:val="2"/>
        <w:rPr>
          <w:rFonts w:ascii="Times New Roman" w:eastAsiaTheme="majorEastAsia" w:hAnsi="Times New Roman" w:cs="Times New Roman"/>
          <w:b/>
          <w:color w:val="000000" w:themeColor="text1"/>
          <w:sz w:val="24"/>
          <w:szCs w:val="24"/>
        </w:rPr>
      </w:pPr>
    </w:p>
    <w:p w:rsidR="005D2651" w:rsidRPr="00DF434A" w:rsidRDefault="005D2651" w:rsidP="005D2651">
      <w:pPr>
        <w:keepNext/>
        <w:keepLines/>
        <w:spacing w:after="0" w:line="360" w:lineRule="auto"/>
        <w:jc w:val="center"/>
        <w:outlineLvl w:val="2"/>
        <w:rPr>
          <w:rFonts w:ascii="Times New Roman" w:eastAsiaTheme="majorEastAsia" w:hAnsi="Times New Roman" w:cs="Times New Roman"/>
          <w:b/>
          <w:color w:val="000000" w:themeColor="text1"/>
          <w:sz w:val="24"/>
          <w:szCs w:val="24"/>
        </w:rPr>
      </w:pPr>
    </w:p>
    <w:p w:rsidR="00F772CA" w:rsidRPr="00DF434A" w:rsidRDefault="00F772CA" w:rsidP="005D2651">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Термин «</w:t>
      </w:r>
      <w:r w:rsidRPr="00DF434A">
        <w:rPr>
          <w:rFonts w:ascii="Times New Roman" w:hAnsi="Times New Roman" w:cs="Times New Roman"/>
          <w:color w:val="000000" w:themeColor="text1"/>
          <w:sz w:val="24"/>
          <w:lang w:val="en-US"/>
        </w:rPr>
        <w:t>Public</w:t>
      </w:r>
      <w:r w:rsidRPr="00DF434A">
        <w:rPr>
          <w:rFonts w:ascii="Times New Roman" w:hAnsi="Times New Roman" w:cs="Times New Roman"/>
          <w:color w:val="000000" w:themeColor="text1"/>
          <w:sz w:val="24"/>
        </w:rPr>
        <w:t xml:space="preserve"> </w:t>
      </w:r>
      <w:r w:rsidRPr="00DF434A">
        <w:rPr>
          <w:rFonts w:ascii="Times New Roman" w:hAnsi="Times New Roman" w:cs="Times New Roman"/>
          <w:color w:val="000000" w:themeColor="text1"/>
          <w:sz w:val="24"/>
          <w:lang w:val="en-US"/>
        </w:rPr>
        <w:t>relations</w:t>
      </w:r>
      <w:r w:rsidRPr="00DF434A">
        <w:rPr>
          <w:rFonts w:ascii="Times New Roman" w:hAnsi="Times New Roman" w:cs="Times New Roman"/>
          <w:color w:val="000000" w:themeColor="text1"/>
          <w:sz w:val="24"/>
        </w:rPr>
        <w:t>» пришел в Росси</w:t>
      </w:r>
      <w:r w:rsidR="00F95A78" w:rsidRPr="00DF434A">
        <w:rPr>
          <w:rFonts w:ascii="Times New Roman" w:hAnsi="Times New Roman" w:cs="Times New Roman"/>
          <w:color w:val="000000" w:themeColor="text1"/>
          <w:sz w:val="24"/>
        </w:rPr>
        <w:t>ю не так давно и большинство ин</w:t>
      </w:r>
      <w:r w:rsidRPr="00DF434A">
        <w:rPr>
          <w:rFonts w:ascii="Times New Roman" w:hAnsi="Times New Roman" w:cs="Times New Roman"/>
          <w:color w:val="000000" w:themeColor="text1"/>
          <w:sz w:val="24"/>
        </w:rPr>
        <w:t>ститутов не видят необходимости прибегать к данной деятельности. Более того, некоторые не разграничивают понятия реклама, пропаганда и связи с ощественностью, использая данные термины, как синонимы. Это связано в первую очередь с тем, что на начальном этапе развития связей с о</w:t>
      </w:r>
      <w:r w:rsidR="00AC3372" w:rsidRPr="00DF434A">
        <w:rPr>
          <w:rFonts w:ascii="Times New Roman" w:hAnsi="Times New Roman" w:cs="Times New Roman"/>
          <w:color w:val="000000" w:themeColor="text1"/>
          <w:sz w:val="24"/>
        </w:rPr>
        <w:t>бщественностью подобных разгран</w:t>
      </w:r>
      <w:r w:rsidRPr="00DF434A">
        <w:rPr>
          <w:rFonts w:ascii="Times New Roman" w:hAnsi="Times New Roman" w:cs="Times New Roman"/>
          <w:color w:val="000000" w:themeColor="text1"/>
          <w:sz w:val="24"/>
        </w:rPr>
        <w:t>ичений не было. В настоящее</w:t>
      </w:r>
      <w:r w:rsidR="00AC3372" w:rsidRPr="00DF434A">
        <w:rPr>
          <w:rFonts w:ascii="Times New Roman" w:hAnsi="Times New Roman" w:cs="Times New Roman"/>
          <w:color w:val="000000" w:themeColor="text1"/>
          <w:sz w:val="24"/>
        </w:rPr>
        <w:t xml:space="preserve"> же время это происходит из-за отставани</w:t>
      </w:r>
      <w:r w:rsidRPr="00DF434A">
        <w:rPr>
          <w:rFonts w:ascii="Times New Roman" w:hAnsi="Times New Roman" w:cs="Times New Roman"/>
          <w:color w:val="000000" w:themeColor="text1"/>
          <w:sz w:val="24"/>
        </w:rPr>
        <w:t>я уровня развития наших институтов во всех сферах жизни и другим видением окружающией обстановки нашим населением.</w:t>
      </w:r>
    </w:p>
    <w:p w:rsidR="00F772CA" w:rsidRPr="00DF434A" w:rsidRDefault="00F772CA" w:rsidP="00E46F62">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Первое упоминание термина «</w:t>
      </w:r>
      <w:r w:rsidRPr="00DF434A">
        <w:rPr>
          <w:rFonts w:ascii="Times New Roman" w:hAnsi="Times New Roman" w:cs="Times New Roman"/>
          <w:color w:val="000000" w:themeColor="text1"/>
          <w:sz w:val="24"/>
          <w:lang w:val="en-US"/>
        </w:rPr>
        <w:t>Public</w:t>
      </w:r>
      <w:r w:rsidRPr="00DF434A">
        <w:rPr>
          <w:rFonts w:ascii="Times New Roman" w:hAnsi="Times New Roman" w:cs="Times New Roman"/>
          <w:color w:val="000000" w:themeColor="text1"/>
          <w:sz w:val="24"/>
        </w:rPr>
        <w:t xml:space="preserve"> </w:t>
      </w:r>
      <w:r w:rsidRPr="00DF434A">
        <w:rPr>
          <w:rFonts w:ascii="Times New Roman" w:hAnsi="Times New Roman" w:cs="Times New Roman"/>
          <w:color w:val="000000" w:themeColor="text1"/>
          <w:sz w:val="24"/>
          <w:lang w:val="en-US"/>
        </w:rPr>
        <w:t>relations</w:t>
      </w:r>
      <w:r w:rsidRPr="00DF434A">
        <w:rPr>
          <w:rFonts w:ascii="Times New Roman" w:hAnsi="Times New Roman" w:cs="Times New Roman"/>
          <w:color w:val="000000" w:themeColor="text1"/>
          <w:sz w:val="24"/>
        </w:rPr>
        <w:t>» относят к 1807 году. Автором считается президент Соединенных Штатов Америки Т. Джеферсон, но тогда термин употреблялся только в отношении к политическим институам.</w:t>
      </w:r>
    </w:p>
    <w:p w:rsidR="00F772CA" w:rsidRPr="00DF434A" w:rsidRDefault="00F772CA" w:rsidP="00E46F62">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Только к 20-40 годам ХХ века в США начинается становление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 как профессии и научной дисциплины. Через два десятилетия к изучению связей с общественностью присоединяются другие страны. Появляются французская, немецкая школы, позднее русская школа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w:t>
      </w:r>
    </w:p>
    <w:p w:rsidR="00F772CA" w:rsidRPr="00DF434A" w:rsidRDefault="00F772CA" w:rsidP="00E46F62">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 Росси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 образовался только в 90-х годах, как самостоятельная форма. Тогда же в 1991 году была сформирована Ассоцияция по связям с общественностью-РАСО.</w:t>
      </w:r>
    </w:p>
    <w:p w:rsidR="00F772CA" w:rsidRPr="00DF434A" w:rsidRDefault="00F772CA" w:rsidP="00E46F62">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Существует большое множество трактовок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для большего удобства автор приводит таблицу терминов</w:t>
      </w:r>
      <w:r w:rsidR="00FB7C02" w:rsidRPr="00DF434A">
        <w:rPr>
          <w:rFonts w:ascii="Times New Roman" w:hAnsi="Times New Roman" w:cs="Times New Roman"/>
          <w:color w:val="000000" w:themeColor="text1"/>
          <w:sz w:val="24"/>
        </w:rPr>
        <w:t xml:space="preserve"> (табл. 1)</w:t>
      </w:r>
      <w:r w:rsidRPr="00DF434A">
        <w:rPr>
          <w:rFonts w:ascii="Times New Roman" w:hAnsi="Times New Roman" w:cs="Times New Roman"/>
          <w:color w:val="000000" w:themeColor="text1"/>
          <w:sz w:val="24"/>
        </w:rPr>
        <w:t>, наиболее полно отражающих данное понятие.</w:t>
      </w:r>
    </w:p>
    <w:p w:rsidR="004F3256" w:rsidRPr="00DF434A" w:rsidRDefault="004F3256" w:rsidP="004F3256">
      <w:pPr>
        <w:spacing w:after="0" w:line="240" w:lineRule="auto"/>
        <w:ind w:firstLine="567"/>
        <w:jc w:val="both"/>
        <w:rPr>
          <w:rFonts w:ascii="Times New Roman" w:hAnsi="Times New Roman" w:cs="Times New Roman"/>
          <w:color w:val="000000" w:themeColor="text1"/>
          <w:sz w:val="24"/>
        </w:rPr>
      </w:pPr>
    </w:p>
    <w:p w:rsidR="00F772CA" w:rsidRPr="00DF434A" w:rsidRDefault="00FB7C02" w:rsidP="005F558C">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Таблица </w:t>
      </w:r>
      <w:r w:rsidR="00F772CA" w:rsidRPr="00DF434A">
        <w:rPr>
          <w:rFonts w:ascii="Times New Roman" w:hAnsi="Times New Roman" w:cs="Times New Roman"/>
          <w:color w:val="000000" w:themeColor="text1"/>
          <w:sz w:val="24"/>
        </w:rPr>
        <w:t xml:space="preserve">1 Определения </w:t>
      </w:r>
      <w:r w:rsidR="00F772CA" w:rsidRPr="00DF434A">
        <w:rPr>
          <w:rFonts w:ascii="Times New Roman" w:hAnsi="Times New Roman" w:cs="Times New Roman"/>
          <w:color w:val="000000" w:themeColor="text1"/>
          <w:sz w:val="24"/>
          <w:lang w:val="en-US"/>
        </w:rPr>
        <w:t>PR</w:t>
      </w:r>
    </w:p>
    <w:tbl>
      <w:tblPr>
        <w:tblStyle w:val="af0"/>
        <w:tblW w:w="0" w:type="auto"/>
        <w:tblLook w:val="04A0" w:firstRow="1" w:lastRow="0" w:firstColumn="1" w:lastColumn="0" w:noHBand="0" w:noVBand="1"/>
      </w:tblPr>
      <w:tblGrid>
        <w:gridCol w:w="4672"/>
        <w:gridCol w:w="4673"/>
      </w:tblGrid>
      <w:tr w:rsidR="00F772CA" w:rsidRPr="00DF434A" w:rsidTr="00F772CA">
        <w:tc>
          <w:tcPr>
            <w:tcW w:w="4672" w:type="dxa"/>
          </w:tcPr>
          <w:p w:rsidR="00F772CA" w:rsidRPr="00DF434A" w:rsidRDefault="00F772CA" w:rsidP="004F3256">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Автор</w:t>
            </w:r>
          </w:p>
        </w:tc>
        <w:tc>
          <w:tcPr>
            <w:tcW w:w="4673" w:type="dxa"/>
          </w:tcPr>
          <w:p w:rsidR="00F772CA" w:rsidRPr="00DF434A" w:rsidRDefault="00F772CA" w:rsidP="004F3256">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Определение</w:t>
            </w:r>
          </w:p>
        </w:tc>
      </w:tr>
      <w:tr w:rsidR="00F772CA" w:rsidRPr="00DF434A" w:rsidTr="00F772CA">
        <w:tc>
          <w:tcPr>
            <w:tcW w:w="4672" w:type="dxa"/>
          </w:tcPr>
          <w:p w:rsidR="00F772CA" w:rsidRPr="00DF434A" w:rsidRDefault="00F772CA" w:rsidP="004F3256">
            <w:pPr>
              <w:jc w:val="both"/>
              <w:rPr>
                <w:rFonts w:ascii="Times New Roman" w:hAnsi="Times New Roman" w:cs="Times New Roman"/>
                <w:color w:val="000000" w:themeColor="text1"/>
                <w:sz w:val="24"/>
                <w:lang w:val="en-US"/>
              </w:rPr>
            </w:pPr>
            <w:r w:rsidRPr="00DF434A">
              <w:rPr>
                <w:rFonts w:ascii="Times New Roman" w:hAnsi="Times New Roman" w:cs="Times New Roman"/>
                <w:color w:val="000000" w:themeColor="text1"/>
                <w:sz w:val="24"/>
              </w:rPr>
              <w:t>Уэбстер «Международный словарь»</w:t>
            </w:r>
          </w:p>
        </w:tc>
        <w:tc>
          <w:tcPr>
            <w:tcW w:w="4673"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Стимулирование взаимопонимания и доброжелательности между фирмой, личностью и обществом, посредстовом развития информирования различными способами и оценки реакции общества</w:t>
            </w:r>
            <w:r w:rsidR="004E6952" w:rsidRPr="00DF434A">
              <w:rPr>
                <w:rFonts w:ascii="Times New Roman" w:hAnsi="Times New Roman" w:cs="Times New Roman"/>
                <w:color w:val="000000" w:themeColor="text1"/>
                <w:sz w:val="24"/>
                <w:vertAlign w:val="superscript"/>
              </w:rPr>
              <w:footnoteReference w:id="1"/>
            </w:r>
          </w:p>
        </w:tc>
      </w:tr>
      <w:tr w:rsidR="00F772CA" w:rsidRPr="00DF434A" w:rsidTr="00F772CA">
        <w:tc>
          <w:tcPr>
            <w:tcW w:w="4672"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Сэм Блэк</w:t>
            </w:r>
          </w:p>
        </w:tc>
        <w:tc>
          <w:tcPr>
            <w:tcW w:w="4673"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Искусство и нaука достижения гaрмонии посредством взaимопонимaния, основaнного нa прaвде и полной информировaнности</w:t>
            </w:r>
            <w:r w:rsidRPr="00DF434A">
              <w:rPr>
                <w:rFonts w:ascii="Times New Roman" w:hAnsi="Times New Roman" w:cs="Times New Roman"/>
                <w:color w:val="000000" w:themeColor="text1"/>
                <w:sz w:val="24"/>
                <w:vertAlign w:val="superscript"/>
              </w:rPr>
              <w:footnoteReference w:id="2"/>
            </w:r>
          </w:p>
        </w:tc>
      </w:tr>
    </w:tbl>
    <w:p w:rsidR="00FB7C02" w:rsidRPr="00DF434A" w:rsidRDefault="00FB7C02">
      <w:pPr>
        <w:rPr>
          <w:color w:val="000000" w:themeColor="text1"/>
        </w:rPr>
      </w:pPr>
    </w:p>
    <w:tbl>
      <w:tblPr>
        <w:tblStyle w:val="af0"/>
        <w:tblW w:w="0" w:type="auto"/>
        <w:tblLook w:val="04A0" w:firstRow="1" w:lastRow="0" w:firstColumn="1" w:lastColumn="0" w:noHBand="0" w:noVBand="1"/>
      </w:tblPr>
      <w:tblGrid>
        <w:gridCol w:w="4672"/>
        <w:gridCol w:w="4673"/>
      </w:tblGrid>
      <w:tr w:rsidR="00FB7C02" w:rsidRPr="00DF434A" w:rsidTr="00F772CA">
        <w:tc>
          <w:tcPr>
            <w:tcW w:w="4672" w:type="dxa"/>
          </w:tcPr>
          <w:p w:rsidR="00FB7C02" w:rsidRPr="00DF434A" w:rsidRDefault="00FB7C02" w:rsidP="00FB7C02">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Автор</w:t>
            </w:r>
          </w:p>
        </w:tc>
        <w:tc>
          <w:tcPr>
            <w:tcW w:w="4673" w:type="dxa"/>
          </w:tcPr>
          <w:p w:rsidR="00FB7C02" w:rsidRPr="00DF434A" w:rsidRDefault="00FB7C02" w:rsidP="00FB7C02">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Определение</w:t>
            </w:r>
          </w:p>
        </w:tc>
      </w:tr>
      <w:tr w:rsidR="00F772CA" w:rsidRPr="00DF434A" w:rsidTr="00F772CA">
        <w:tc>
          <w:tcPr>
            <w:tcW w:w="4672"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Эдвард Бернейз</w:t>
            </w:r>
          </w:p>
        </w:tc>
        <w:tc>
          <w:tcPr>
            <w:tcW w:w="4673" w:type="dxa"/>
          </w:tcPr>
          <w:p w:rsidR="00F772CA" w:rsidRPr="00DF434A" w:rsidRDefault="004E6952"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У</w:t>
            </w:r>
            <w:r w:rsidR="00F772CA" w:rsidRPr="00DF434A">
              <w:rPr>
                <w:rFonts w:ascii="Times New Roman" w:hAnsi="Times New Roman" w:cs="Times New Roman"/>
                <w:color w:val="000000" w:themeColor="text1"/>
                <w:sz w:val="24"/>
              </w:rPr>
              <w:t>силия, направленные на то, чтобы убедить общественность изменить свой подход или свои действия, а также на гармонизацию деятельности организации в соответствии с интересами общественности и наоборот</w:t>
            </w:r>
            <w:r w:rsidR="00F772CA" w:rsidRPr="00DF434A">
              <w:rPr>
                <w:rFonts w:ascii="Times New Roman" w:hAnsi="Times New Roman" w:cs="Times New Roman"/>
                <w:color w:val="000000" w:themeColor="text1"/>
                <w:sz w:val="24"/>
                <w:vertAlign w:val="superscript"/>
              </w:rPr>
              <w:footnoteReference w:id="3"/>
            </w:r>
          </w:p>
        </w:tc>
      </w:tr>
      <w:tr w:rsidR="00F772CA" w:rsidRPr="00DF434A" w:rsidTr="00F772CA">
        <w:tc>
          <w:tcPr>
            <w:tcW w:w="4672"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Е. Блaжнов</w:t>
            </w:r>
          </w:p>
        </w:tc>
        <w:tc>
          <w:tcPr>
            <w:tcW w:w="4673" w:type="dxa"/>
          </w:tcPr>
          <w:p w:rsidR="00F772CA" w:rsidRPr="00DF434A" w:rsidRDefault="00F772CA" w:rsidP="004F3256">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Комплексное и многокрaтное использовaние PR-средств, a тaкже реклaмных мaтериaлов в рaмкaх единой концепции и общего плaнa воздействия нa мнения и отношения людей в целях популя</w:t>
            </w:r>
            <w:r w:rsidRPr="00DF434A">
              <w:rPr>
                <w:rFonts w:ascii="Times New Roman" w:hAnsi="Times New Roman" w:cs="Times New Roman"/>
                <w:color w:val="000000" w:themeColor="text1"/>
                <w:sz w:val="24"/>
              </w:rPr>
              <w:softHyphen/>
              <w:t>ризaции имиджa, поддержaния репутaции, создaния пaблисити</w:t>
            </w:r>
            <w:r w:rsidRPr="00DF434A">
              <w:rPr>
                <w:rFonts w:ascii="Times New Roman" w:hAnsi="Times New Roman" w:cs="Times New Roman"/>
                <w:color w:val="000000" w:themeColor="text1"/>
                <w:sz w:val="24"/>
                <w:vertAlign w:val="superscript"/>
              </w:rPr>
              <w:footnoteReference w:id="4"/>
            </w:r>
          </w:p>
        </w:tc>
      </w:tr>
    </w:tbl>
    <w:p w:rsidR="004F3256" w:rsidRPr="00DF434A" w:rsidRDefault="004F3256" w:rsidP="004F3256">
      <w:pPr>
        <w:spacing w:after="0" w:line="240" w:lineRule="auto"/>
        <w:ind w:firstLine="284"/>
        <w:jc w:val="both"/>
        <w:rPr>
          <w:rFonts w:ascii="Times New Roman" w:hAnsi="Times New Roman" w:cs="Times New Roman"/>
          <w:color w:val="000000" w:themeColor="text1"/>
          <w:sz w:val="24"/>
        </w:rPr>
      </w:pPr>
    </w:p>
    <w:p w:rsidR="00F772CA" w:rsidRPr="00DF434A" w:rsidRDefault="00F772CA"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Анализируя рассмотренные определения, автор сформулировал следующую трактовку.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w:t>
      </w:r>
      <w:r w:rsidRPr="00DF434A">
        <w:rPr>
          <w:color w:val="000000" w:themeColor="text1"/>
        </w:rPr>
        <w:t xml:space="preserve"> </w:t>
      </w:r>
      <w:r w:rsidRPr="00DF434A">
        <w:rPr>
          <w:rFonts w:ascii="Times New Roman" w:hAnsi="Times New Roman" w:cs="Times New Roman"/>
          <w:color w:val="000000" w:themeColor="text1"/>
          <w:sz w:val="24"/>
        </w:rPr>
        <w:t>это деятельность по формированию образа объекта (организации, личности, идеи, товара, услуги и т.п.) и внедрению этого образа в общественное и/или групповое сознание для достижения заданных знаний, убеждений и действий.</w:t>
      </w:r>
    </w:p>
    <w:p w:rsidR="009C3AFE" w:rsidRPr="00DF434A" w:rsidRDefault="009C3AFE"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 имеет связь с такими дисциплинами как журналистика, реклама, про</w:t>
      </w:r>
      <w:r w:rsidR="006377B7" w:rsidRPr="00DF434A">
        <w:rPr>
          <w:rFonts w:ascii="Times New Roman" w:hAnsi="Times New Roman" w:cs="Times New Roman"/>
          <w:color w:val="000000" w:themeColor="text1"/>
          <w:sz w:val="24"/>
        </w:rPr>
        <w:t>паганда. Так как в самом «</w:t>
      </w:r>
      <w:r w:rsidR="006377B7" w:rsidRPr="00DF434A">
        <w:rPr>
          <w:rFonts w:ascii="Times New Roman" w:hAnsi="Times New Roman" w:cs="Times New Roman"/>
          <w:color w:val="000000" w:themeColor="text1"/>
          <w:sz w:val="24"/>
          <w:lang w:val="en-US"/>
        </w:rPr>
        <w:t>Public</w:t>
      </w:r>
      <w:r w:rsidR="006377B7" w:rsidRPr="00DF434A">
        <w:rPr>
          <w:rFonts w:ascii="Times New Roman" w:hAnsi="Times New Roman" w:cs="Times New Roman"/>
          <w:color w:val="000000" w:themeColor="text1"/>
          <w:sz w:val="24"/>
        </w:rPr>
        <w:t xml:space="preserve"> </w:t>
      </w:r>
      <w:r w:rsidR="006377B7" w:rsidRPr="00DF434A">
        <w:rPr>
          <w:rFonts w:ascii="Times New Roman" w:hAnsi="Times New Roman" w:cs="Times New Roman"/>
          <w:color w:val="000000" w:themeColor="text1"/>
          <w:sz w:val="24"/>
          <w:lang w:val="en-US"/>
        </w:rPr>
        <w:t>relations</w:t>
      </w:r>
      <w:r w:rsidR="006377B7" w:rsidRPr="00DF434A">
        <w:rPr>
          <w:rFonts w:ascii="Times New Roman" w:hAnsi="Times New Roman" w:cs="Times New Roman"/>
          <w:color w:val="000000" w:themeColor="text1"/>
          <w:sz w:val="24"/>
        </w:rPr>
        <w:t>»</w:t>
      </w:r>
      <w:r w:rsidR="00ED458B" w:rsidRPr="00DF434A">
        <w:rPr>
          <w:rFonts w:ascii="Times New Roman" w:hAnsi="Times New Roman" w:cs="Times New Roman"/>
          <w:color w:val="000000" w:themeColor="text1"/>
          <w:sz w:val="24"/>
        </w:rPr>
        <w:t xml:space="preserve"> существует ряд заимствований из</w:t>
      </w:r>
      <w:r w:rsidR="006377B7" w:rsidRPr="00DF434A">
        <w:rPr>
          <w:rFonts w:ascii="Times New Roman" w:hAnsi="Times New Roman" w:cs="Times New Roman"/>
          <w:color w:val="000000" w:themeColor="text1"/>
          <w:sz w:val="24"/>
        </w:rPr>
        <w:t xml:space="preserve"> перечисленных дисциплин, но тем не менее они отличаются. Рас</w:t>
      </w:r>
      <w:r w:rsidR="00FB7C02" w:rsidRPr="00DF434A">
        <w:rPr>
          <w:rFonts w:ascii="Times New Roman" w:hAnsi="Times New Roman" w:cs="Times New Roman"/>
          <w:color w:val="000000" w:themeColor="text1"/>
          <w:sz w:val="24"/>
        </w:rPr>
        <w:t>смотрим их подробнее в табл. 2</w:t>
      </w:r>
      <w:r w:rsidR="006377B7" w:rsidRPr="00DF434A">
        <w:rPr>
          <w:rFonts w:ascii="Times New Roman" w:hAnsi="Times New Roman" w:cs="Times New Roman"/>
          <w:color w:val="000000" w:themeColor="text1"/>
          <w:sz w:val="24"/>
        </w:rPr>
        <w:t>.</w:t>
      </w:r>
    </w:p>
    <w:p w:rsidR="008C629E" w:rsidRPr="00DF434A" w:rsidRDefault="008C629E" w:rsidP="008C629E">
      <w:pPr>
        <w:spacing w:after="0" w:line="240" w:lineRule="auto"/>
        <w:ind w:firstLine="284"/>
        <w:jc w:val="both"/>
        <w:rPr>
          <w:rFonts w:ascii="Times New Roman" w:hAnsi="Times New Roman" w:cs="Times New Roman"/>
          <w:color w:val="000000" w:themeColor="text1"/>
          <w:sz w:val="24"/>
        </w:rPr>
      </w:pPr>
    </w:p>
    <w:p w:rsidR="00C96BA9" w:rsidRPr="00DF434A" w:rsidRDefault="00FB7C02" w:rsidP="005F558C">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Таблица </w:t>
      </w:r>
      <w:r w:rsidR="00C96BA9" w:rsidRPr="00DF434A">
        <w:rPr>
          <w:rFonts w:ascii="Times New Roman" w:hAnsi="Times New Roman" w:cs="Times New Roman"/>
          <w:color w:val="000000" w:themeColor="text1"/>
          <w:sz w:val="24"/>
        </w:rPr>
        <w:t xml:space="preserve">2 Отличия </w:t>
      </w:r>
      <w:r w:rsidR="00C96BA9" w:rsidRPr="00DF434A">
        <w:rPr>
          <w:rFonts w:ascii="Times New Roman" w:hAnsi="Times New Roman" w:cs="Times New Roman"/>
          <w:color w:val="000000" w:themeColor="text1"/>
          <w:sz w:val="24"/>
          <w:lang w:val="en-US"/>
        </w:rPr>
        <w:t>PR</w:t>
      </w:r>
      <w:r w:rsidR="00C96BA9" w:rsidRPr="00DF434A">
        <w:rPr>
          <w:rFonts w:ascii="Times New Roman" w:hAnsi="Times New Roman" w:cs="Times New Roman"/>
          <w:color w:val="000000" w:themeColor="text1"/>
          <w:sz w:val="24"/>
        </w:rPr>
        <w:t xml:space="preserve"> от других дисциплин</w:t>
      </w:r>
    </w:p>
    <w:tbl>
      <w:tblPr>
        <w:tblStyle w:val="af0"/>
        <w:tblW w:w="0" w:type="auto"/>
        <w:tblLook w:val="04A0" w:firstRow="1" w:lastRow="0" w:firstColumn="1" w:lastColumn="0" w:noHBand="0" w:noVBand="1"/>
      </w:tblPr>
      <w:tblGrid>
        <w:gridCol w:w="4672"/>
        <w:gridCol w:w="4673"/>
      </w:tblGrid>
      <w:tr w:rsidR="006377B7" w:rsidRPr="00DF434A" w:rsidTr="005F558C">
        <w:tc>
          <w:tcPr>
            <w:tcW w:w="4672" w:type="dxa"/>
          </w:tcPr>
          <w:p w:rsidR="006377B7" w:rsidRPr="00DF434A" w:rsidRDefault="00C96BA9" w:rsidP="005F558C">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Журналистика</w:t>
            </w:r>
          </w:p>
        </w:tc>
        <w:tc>
          <w:tcPr>
            <w:tcW w:w="4673" w:type="dxa"/>
          </w:tcPr>
          <w:p w:rsidR="006377B7" w:rsidRPr="00DF434A" w:rsidRDefault="00C96BA9" w:rsidP="005F558C">
            <w:pPr>
              <w:jc w:val="center"/>
              <w:rPr>
                <w:rFonts w:ascii="Times New Roman" w:hAnsi="Times New Roman" w:cs="Times New Roman"/>
                <w:color w:val="000000" w:themeColor="text1"/>
                <w:sz w:val="24"/>
                <w:lang w:val="en-US"/>
              </w:rPr>
            </w:pPr>
            <w:r w:rsidRPr="00DF434A">
              <w:rPr>
                <w:rFonts w:ascii="Times New Roman" w:hAnsi="Times New Roman" w:cs="Times New Roman"/>
                <w:color w:val="000000" w:themeColor="text1"/>
                <w:sz w:val="24"/>
                <w:lang w:val="en-US"/>
              </w:rPr>
              <w:t>PR</w:t>
            </w:r>
          </w:p>
        </w:tc>
      </w:tr>
      <w:tr w:rsidR="00C96BA9" w:rsidRPr="00DF434A" w:rsidTr="005F558C">
        <w:tc>
          <w:tcPr>
            <w:tcW w:w="4672" w:type="dxa"/>
          </w:tcPr>
          <w:p w:rsidR="00C96BA9" w:rsidRPr="00DF434A" w:rsidRDefault="00C96BA9"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Описание событий разного рода, которые уже являются произошедшим фактом</w:t>
            </w:r>
          </w:p>
        </w:tc>
        <w:tc>
          <w:tcPr>
            <w:tcW w:w="4673" w:type="dxa"/>
          </w:tcPr>
          <w:p w:rsidR="00C96BA9" w:rsidRPr="00DF434A" w:rsidRDefault="00C96BA9"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Создание фактов, событий (в дальнейшем могут быть описаны журналистами)</w:t>
            </w:r>
          </w:p>
        </w:tc>
      </w:tr>
      <w:tr w:rsidR="006377B7" w:rsidRPr="00DF434A" w:rsidTr="005F558C">
        <w:tc>
          <w:tcPr>
            <w:tcW w:w="4672" w:type="dxa"/>
          </w:tcPr>
          <w:p w:rsidR="006377B7" w:rsidRPr="00DF434A" w:rsidRDefault="00E54678" w:rsidP="005F558C">
            <w:pPr>
              <w:jc w:val="cente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Пропоганда</w:t>
            </w:r>
          </w:p>
        </w:tc>
        <w:tc>
          <w:tcPr>
            <w:tcW w:w="4673" w:type="dxa"/>
          </w:tcPr>
          <w:p w:rsidR="006377B7" w:rsidRPr="00DF434A" w:rsidRDefault="006377B7" w:rsidP="005F558C">
            <w:pPr>
              <w:jc w:val="both"/>
              <w:rPr>
                <w:rFonts w:ascii="Times New Roman" w:hAnsi="Times New Roman" w:cs="Times New Roman"/>
                <w:color w:val="000000" w:themeColor="text1"/>
                <w:sz w:val="24"/>
              </w:rPr>
            </w:pPr>
          </w:p>
        </w:tc>
      </w:tr>
      <w:tr w:rsidR="00C96BA9" w:rsidRPr="00DF434A" w:rsidTr="005F558C">
        <w:tc>
          <w:tcPr>
            <w:tcW w:w="4672" w:type="dxa"/>
          </w:tcPr>
          <w:p w:rsidR="00C96BA9" w:rsidRPr="00DF434A" w:rsidRDefault="00DA25B8" w:rsidP="005F558C">
            <w:pPr>
              <w:pStyle w:val="a8"/>
              <w:numPr>
                <w:ilvl w:val="0"/>
                <w:numId w:val="17"/>
              </w:num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Намеренное искажение данных для формирования желаемого общественного мнения</w:t>
            </w:r>
            <w:r w:rsidR="0098078D" w:rsidRPr="00DF434A">
              <w:rPr>
                <w:rFonts w:ascii="Times New Roman" w:hAnsi="Times New Roman" w:cs="Times New Roman"/>
                <w:color w:val="000000" w:themeColor="text1"/>
                <w:sz w:val="24"/>
              </w:rPr>
              <w:t>, вне зависимости от преследкуемых желаний общесмтвенных институтов</w:t>
            </w:r>
            <w:r w:rsidRPr="00DF434A">
              <w:rPr>
                <w:rFonts w:ascii="Times New Roman" w:hAnsi="Times New Roman" w:cs="Times New Roman"/>
                <w:color w:val="000000" w:themeColor="text1"/>
                <w:sz w:val="24"/>
              </w:rPr>
              <w:t>;</w:t>
            </w:r>
          </w:p>
          <w:p w:rsidR="0098078D" w:rsidRPr="00DF434A" w:rsidRDefault="00346770" w:rsidP="005F558C">
            <w:pPr>
              <w:pStyle w:val="a8"/>
              <w:numPr>
                <w:ilvl w:val="0"/>
                <w:numId w:val="17"/>
              </w:num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Деятельность в одностороннем порядке.</w:t>
            </w:r>
          </w:p>
        </w:tc>
        <w:tc>
          <w:tcPr>
            <w:tcW w:w="4673" w:type="dxa"/>
          </w:tcPr>
          <w:p w:rsidR="00C96BA9" w:rsidRPr="00DF434A" w:rsidRDefault="0098078D" w:rsidP="005F558C">
            <w:pPr>
              <w:pStyle w:val="a8"/>
              <w:numPr>
                <w:ilvl w:val="0"/>
                <w:numId w:val="17"/>
              </w:num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 основе лежит правдивая информация;</w:t>
            </w:r>
          </w:p>
          <w:p w:rsidR="0098078D" w:rsidRPr="00DF434A" w:rsidRDefault="0098078D" w:rsidP="005F558C">
            <w:pPr>
              <w:pStyle w:val="a8"/>
              <w:numPr>
                <w:ilvl w:val="0"/>
                <w:numId w:val="17"/>
              </w:num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Предоставляет выбор</w:t>
            </w:r>
            <w:r w:rsidR="00346770" w:rsidRPr="00DF434A">
              <w:rPr>
                <w:rFonts w:ascii="Times New Roman" w:hAnsi="Times New Roman" w:cs="Times New Roman"/>
                <w:color w:val="000000" w:themeColor="text1"/>
                <w:sz w:val="24"/>
              </w:rPr>
              <w:t>: отвергнуть или принять предоставленную информацию (нет навязывания);</w:t>
            </w:r>
          </w:p>
          <w:p w:rsidR="00346770" w:rsidRPr="00DF434A" w:rsidRDefault="00346770" w:rsidP="005F558C">
            <w:pPr>
              <w:pStyle w:val="a8"/>
              <w:numPr>
                <w:ilvl w:val="0"/>
                <w:numId w:val="17"/>
              </w:num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Важным аспектом является получение обратной связи.</w:t>
            </w:r>
          </w:p>
        </w:tc>
      </w:tr>
    </w:tbl>
    <w:p w:rsidR="00FB7C02" w:rsidRPr="00DF434A" w:rsidRDefault="00FB7C02" w:rsidP="00227373">
      <w:pPr>
        <w:spacing w:after="0" w:line="360" w:lineRule="auto"/>
        <w:ind w:firstLine="284"/>
        <w:jc w:val="both"/>
        <w:rPr>
          <w:rFonts w:ascii="Times New Roman" w:hAnsi="Times New Roman" w:cs="Times New Roman"/>
          <w:color w:val="000000" w:themeColor="text1"/>
          <w:sz w:val="24"/>
        </w:rPr>
      </w:pPr>
    </w:p>
    <w:p w:rsidR="00346770" w:rsidRPr="00DF434A" w:rsidRDefault="00346770"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Особое внимание автор хотел уделить отличию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 от рекламы и вынес их в отдельную таблицу для более детального рассмотрения (</w:t>
      </w:r>
      <w:r w:rsidR="00B35704" w:rsidRPr="00DF434A">
        <w:rPr>
          <w:rFonts w:ascii="Times New Roman" w:hAnsi="Times New Roman" w:cs="Times New Roman"/>
          <w:color w:val="000000" w:themeColor="text1"/>
          <w:sz w:val="24"/>
        </w:rPr>
        <w:t>табл. 3</w:t>
      </w:r>
      <w:r w:rsidRPr="00DF434A">
        <w:rPr>
          <w:rFonts w:ascii="Times New Roman" w:hAnsi="Times New Roman" w:cs="Times New Roman"/>
          <w:color w:val="000000" w:themeColor="text1"/>
          <w:sz w:val="24"/>
        </w:rPr>
        <w:t>).</w:t>
      </w:r>
    </w:p>
    <w:p w:rsidR="005F558C" w:rsidRPr="00DF434A" w:rsidRDefault="005F558C" w:rsidP="005F558C">
      <w:pPr>
        <w:spacing w:after="0" w:line="240" w:lineRule="auto"/>
        <w:ind w:firstLine="284"/>
        <w:jc w:val="both"/>
        <w:rPr>
          <w:rFonts w:ascii="Times New Roman" w:hAnsi="Times New Roman" w:cs="Times New Roman"/>
          <w:color w:val="000000" w:themeColor="text1"/>
          <w:sz w:val="24"/>
        </w:rPr>
      </w:pPr>
    </w:p>
    <w:p w:rsidR="00346770" w:rsidRPr="00DF434A" w:rsidRDefault="00B35704" w:rsidP="005F558C">
      <w:pPr>
        <w:spacing w:after="0" w:line="360" w:lineRule="auto"/>
        <w:ind w:firstLine="284"/>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lastRenderedPageBreak/>
        <w:t xml:space="preserve">Таблица </w:t>
      </w:r>
      <w:r w:rsidR="00346770" w:rsidRPr="00DF434A">
        <w:rPr>
          <w:rFonts w:ascii="Times New Roman" w:hAnsi="Times New Roman" w:cs="Times New Roman"/>
          <w:noProof/>
          <w:color w:val="000000" w:themeColor="text1"/>
          <w:sz w:val="24"/>
          <w:szCs w:val="24"/>
          <w:lang w:eastAsia="ru-RU"/>
        </w:rPr>
        <w:t>3 О</w:t>
      </w:r>
      <w:r w:rsidR="00865755" w:rsidRPr="00DF434A">
        <w:rPr>
          <w:rFonts w:ascii="Times New Roman" w:hAnsi="Times New Roman" w:cs="Times New Roman"/>
          <w:noProof/>
          <w:color w:val="000000" w:themeColor="text1"/>
          <w:sz w:val="24"/>
          <w:szCs w:val="24"/>
          <w:lang w:eastAsia="ru-RU"/>
        </w:rPr>
        <w:t>т</w:t>
      </w:r>
      <w:r w:rsidR="00346770" w:rsidRPr="00DF434A">
        <w:rPr>
          <w:rFonts w:ascii="Times New Roman" w:hAnsi="Times New Roman" w:cs="Times New Roman"/>
          <w:noProof/>
          <w:color w:val="000000" w:themeColor="text1"/>
          <w:sz w:val="24"/>
          <w:szCs w:val="24"/>
          <w:lang w:eastAsia="ru-RU"/>
        </w:rPr>
        <w:t>личия связей с обществвенностью от рекламы</w:t>
      </w:r>
    </w:p>
    <w:tbl>
      <w:tblPr>
        <w:tblStyle w:val="af0"/>
        <w:tblW w:w="0" w:type="auto"/>
        <w:tblLook w:val="04A0" w:firstRow="1" w:lastRow="0" w:firstColumn="1" w:lastColumn="0" w:noHBand="0" w:noVBand="1"/>
      </w:tblPr>
      <w:tblGrid>
        <w:gridCol w:w="4672"/>
        <w:gridCol w:w="4673"/>
      </w:tblGrid>
      <w:tr w:rsidR="00346770" w:rsidRPr="00DF434A" w:rsidTr="005F558C">
        <w:tc>
          <w:tcPr>
            <w:tcW w:w="4672" w:type="dxa"/>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Реклама</w:t>
            </w:r>
          </w:p>
        </w:tc>
        <w:tc>
          <w:tcPr>
            <w:tcW w:w="4673" w:type="dxa"/>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val="en-US" w:eastAsia="ru-RU"/>
              </w:rPr>
              <w:t>PR</w:t>
            </w:r>
          </w:p>
        </w:tc>
      </w:tr>
      <w:tr w:rsidR="00346770" w:rsidRPr="00DF434A" w:rsidTr="005F558C">
        <w:tc>
          <w:tcPr>
            <w:tcW w:w="9345" w:type="dxa"/>
            <w:gridSpan w:val="2"/>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Структура обращения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Проведение рекламной кампании, которая направлена на появление желания купить товар или услугу, привлекая платные инструменты (радио, телевидение и прочее)</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Задача PR — не продать, а проинформировать о компании/товаре/услуге, создать определенный образ в умах потенциальных клиентов/покупателей, завоевать лояльность, а в идеале — преданность к своему бренду.</w:t>
            </w:r>
          </w:p>
        </w:tc>
      </w:tr>
      <w:tr w:rsidR="00346770" w:rsidRPr="00DF434A" w:rsidTr="005F558C">
        <w:tc>
          <w:tcPr>
            <w:tcW w:w="9345" w:type="dxa"/>
            <w:gridSpan w:val="2"/>
            <w:vAlign w:val="center"/>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Временной период воздействия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Коммерческaя реклaмa зaвисити от динaмики продвижения товaров и улуг и рaсчитaнa нa соответствующую реaкцию потребителя в крaткосрочном периоде</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val="en-US" w:eastAsia="ru-RU"/>
              </w:rPr>
              <w:t>PR</w:t>
            </w:r>
            <w:r w:rsidRPr="00DF434A">
              <w:rPr>
                <w:rFonts w:ascii="Times New Roman" w:hAnsi="Times New Roman" w:cs="Times New Roman"/>
                <w:noProof/>
                <w:color w:val="000000" w:themeColor="text1"/>
                <w:sz w:val="24"/>
                <w:szCs w:val="24"/>
                <w:lang w:eastAsia="ru-RU"/>
              </w:rPr>
              <w:t>-деятельность рaссчитaнa нa долгосрочный период и не может исходить из крaткосрочных aкций. Для создaния и поддержaния положительного имиджa необходимa постояннaя рaботa</w:t>
            </w:r>
          </w:p>
        </w:tc>
      </w:tr>
      <w:tr w:rsidR="00346770" w:rsidRPr="00DF434A" w:rsidTr="005F558C">
        <w:tc>
          <w:tcPr>
            <w:tcW w:w="9345" w:type="dxa"/>
            <w:gridSpan w:val="2"/>
            <w:vAlign w:val="center"/>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Группы воздействия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Потенциaльный потребитель выступaет кaк единтвеннaя целевaя группa, нa которую воздействуют с одной целью: побудить купить товaры или услуги. Цеелвой группой коммерческой реклaмы являются реaльные и потенциaльные потребители</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Тaкими грппaми для PR могут быть сaмые рaзнобрaзные aудитории, которые определяются исходя из стрaтегии позиционировaния компaнии в обществе, влaстных кругaх, экономическом сообществе</w:t>
            </w:r>
          </w:p>
        </w:tc>
      </w:tr>
      <w:tr w:rsidR="00346770" w:rsidRPr="00DF434A" w:rsidTr="005F558C">
        <w:tc>
          <w:tcPr>
            <w:tcW w:w="9345" w:type="dxa"/>
            <w:gridSpan w:val="2"/>
            <w:vAlign w:val="center"/>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Цели и область воздействия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Ориентир преимщественно нa создaние коммуникaций с потребителями</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Создaние долгосрочных социaльных связей с конкретными aудиториями</w:t>
            </w:r>
          </w:p>
        </w:tc>
      </w:tr>
      <w:tr w:rsidR="00346770" w:rsidRPr="00DF434A" w:rsidTr="005F558C">
        <w:tc>
          <w:tcPr>
            <w:tcW w:w="9345" w:type="dxa"/>
            <w:gridSpan w:val="2"/>
            <w:vAlign w:val="center"/>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Сферы применения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Экономическая</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Экономическая, социальная, политическая, культурная</w:t>
            </w:r>
          </w:p>
        </w:tc>
      </w:tr>
      <w:tr w:rsidR="00346770" w:rsidRPr="00DF434A" w:rsidTr="005F558C">
        <w:tc>
          <w:tcPr>
            <w:tcW w:w="9345" w:type="dxa"/>
            <w:gridSpan w:val="2"/>
            <w:vAlign w:val="center"/>
          </w:tcPr>
          <w:p w:rsidR="00346770" w:rsidRPr="00DF434A" w:rsidRDefault="00346770" w:rsidP="005F558C">
            <w:pPr>
              <w:jc w:val="center"/>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Функция управления</w:t>
            </w:r>
          </w:p>
        </w:tc>
      </w:tr>
      <w:tr w:rsidR="00346770" w:rsidRPr="00DF434A" w:rsidTr="005F558C">
        <w:tc>
          <w:tcPr>
            <w:tcW w:w="4672"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Деятелность нaпрaвленa нa внешнее воздействие</w:t>
            </w:r>
          </w:p>
        </w:tc>
        <w:tc>
          <w:tcPr>
            <w:tcW w:w="4673" w:type="dxa"/>
          </w:tcPr>
          <w:p w:rsidR="00346770" w:rsidRPr="00DF434A" w:rsidRDefault="00346770" w:rsidP="005F558C">
            <w:pPr>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Имеется и внутренняя функция упрaвления. Речь идет о деятельности внутри предприятия по сбору информaции, вырaботке решений и предотврaщению негaтивных ситуaций</w:t>
            </w:r>
          </w:p>
        </w:tc>
      </w:tr>
    </w:tbl>
    <w:p w:rsidR="00346770" w:rsidRPr="00DF434A" w:rsidRDefault="00346770" w:rsidP="005F558C">
      <w:pPr>
        <w:spacing w:after="0" w:line="360" w:lineRule="auto"/>
        <w:ind w:firstLine="567"/>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i/>
          <w:noProof/>
          <w:color w:val="000000" w:themeColor="text1"/>
          <w:sz w:val="24"/>
          <w:szCs w:val="24"/>
          <w:lang w:eastAsia="ru-RU"/>
        </w:rPr>
        <w:t>Источник:</w:t>
      </w:r>
      <w:r w:rsidRPr="00DF434A">
        <w:rPr>
          <w:rFonts w:ascii="Times New Roman" w:hAnsi="Times New Roman" w:cs="Times New Roman"/>
          <w:noProof/>
          <w:color w:val="000000" w:themeColor="text1"/>
          <w:sz w:val="24"/>
          <w:szCs w:val="24"/>
          <w:lang w:eastAsia="ru-RU"/>
        </w:rPr>
        <w:t xml:space="preserve"> Кривоносов А.Д.: Основы теории связей с общественностью. - СПб.: Питер, 2011-177 с.</w:t>
      </w:r>
    </w:p>
    <w:p w:rsidR="005F558C" w:rsidRPr="00DF434A" w:rsidRDefault="005F558C" w:rsidP="005F558C">
      <w:pPr>
        <w:spacing w:after="0" w:line="240" w:lineRule="auto"/>
        <w:ind w:firstLine="567"/>
        <w:jc w:val="both"/>
        <w:rPr>
          <w:rFonts w:ascii="Times New Roman" w:hAnsi="Times New Roman" w:cs="Times New Roman"/>
          <w:noProof/>
          <w:color w:val="000000" w:themeColor="text1"/>
          <w:sz w:val="24"/>
          <w:szCs w:val="24"/>
          <w:lang w:eastAsia="ru-RU"/>
        </w:rPr>
      </w:pPr>
    </w:p>
    <w:p w:rsidR="00CA6BDA" w:rsidRPr="00DF434A" w:rsidRDefault="00CA6BDA" w:rsidP="00227373">
      <w:pPr>
        <w:spacing w:before="120" w:after="0" w:line="360" w:lineRule="auto"/>
        <w:ind w:firstLine="284"/>
        <w:jc w:val="both"/>
        <w:rPr>
          <w:rFonts w:ascii="Times New Roman" w:hAnsi="Times New Roman" w:cs="Times New Roman"/>
          <w:noProof/>
          <w:color w:val="000000" w:themeColor="text1"/>
          <w:sz w:val="24"/>
          <w:szCs w:val="24"/>
          <w:lang w:eastAsia="ru-RU"/>
        </w:rPr>
      </w:pPr>
      <w:r w:rsidRPr="00DF434A">
        <w:rPr>
          <w:rFonts w:ascii="Times New Roman" w:hAnsi="Times New Roman" w:cs="Times New Roman"/>
          <w:noProof/>
          <w:color w:val="000000" w:themeColor="text1"/>
          <w:sz w:val="24"/>
          <w:szCs w:val="24"/>
          <w:lang w:eastAsia="ru-RU"/>
        </w:rPr>
        <w:t>Перейдем к определ</w:t>
      </w:r>
      <w:r w:rsidR="007456E6" w:rsidRPr="00DF434A">
        <w:rPr>
          <w:rFonts w:ascii="Times New Roman" w:hAnsi="Times New Roman" w:cs="Times New Roman"/>
          <w:noProof/>
          <w:color w:val="000000" w:themeColor="text1"/>
          <w:sz w:val="24"/>
          <w:szCs w:val="24"/>
          <w:lang w:eastAsia="ru-RU"/>
        </w:rPr>
        <w:t>ениям, которым будет посвященна</w:t>
      </w:r>
      <w:r w:rsidRPr="00DF434A">
        <w:rPr>
          <w:rFonts w:ascii="Times New Roman" w:hAnsi="Times New Roman" w:cs="Times New Roman"/>
          <w:noProof/>
          <w:color w:val="000000" w:themeColor="text1"/>
          <w:sz w:val="24"/>
          <w:szCs w:val="24"/>
          <w:lang w:eastAsia="ru-RU"/>
        </w:rPr>
        <w:t xml:space="preserve"> основная </w:t>
      </w:r>
      <w:r w:rsidR="00C33DE3" w:rsidRPr="00DF434A">
        <w:rPr>
          <w:rFonts w:ascii="Times New Roman" w:hAnsi="Times New Roman" w:cs="Times New Roman"/>
          <w:noProof/>
          <w:color w:val="000000" w:themeColor="text1"/>
          <w:sz w:val="24"/>
          <w:szCs w:val="24"/>
          <w:lang w:eastAsia="ru-RU"/>
        </w:rPr>
        <w:t>часть</w:t>
      </w:r>
      <w:r w:rsidRPr="00DF434A">
        <w:rPr>
          <w:rFonts w:ascii="Times New Roman" w:hAnsi="Times New Roman" w:cs="Times New Roman"/>
          <w:noProof/>
          <w:color w:val="000000" w:themeColor="text1"/>
          <w:sz w:val="24"/>
          <w:szCs w:val="24"/>
          <w:lang w:eastAsia="ru-RU"/>
        </w:rPr>
        <w:t xml:space="preserve"> данной</w:t>
      </w:r>
      <w:r w:rsidR="00865755" w:rsidRPr="00DF434A">
        <w:rPr>
          <w:rFonts w:ascii="Times New Roman" w:hAnsi="Times New Roman" w:cs="Times New Roman"/>
          <w:noProof/>
          <w:color w:val="000000" w:themeColor="text1"/>
          <w:sz w:val="24"/>
          <w:szCs w:val="24"/>
          <w:lang w:eastAsia="ru-RU"/>
        </w:rPr>
        <w:t xml:space="preserve"> работы-</w:t>
      </w:r>
      <w:r w:rsidRPr="00DF434A">
        <w:rPr>
          <w:rFonts w:ascii="Times New Roman" w:hAnsi="Times New Roman" w:cs="Times New Roman"/>
          <w:noProof/>
          <w:color w:val="000000" w:themeColor="text1"/>
          <w:sz w:val="24"/>
          <w:szCs w:val="24"/>
          <w:lang w:eastAsia="ru-RU"/>
        </w:rPr>
        <w:t xml:space="preserve">это </w:t>
      </w:r>
      <w:r w:rsidRPr="00DF434A">
        <w:rPr>
          <w:rFonts w:ascii="Times New Roman" w:hAnsi="Times New Roman" w:cs="Times New Roman"/>
          <w:noProof/>
          <w:color w:val="000000" w:themeColor="text1"/>
          <w:sz w:val="24"/>
          <w:szCs w:val="24"/>
          <w:lang w:val="en-US" w:eastAsia="ru-RU"/>
        </w:rPr>
        <w:t>PR</w:t>
      </w:r>
      <w:r w:rsidRPr="00DF434A">
        <w:rPr>
          <w:rFonts w:ascii="Times New Roman" w:hAnsi="Times New Roman" w:cs="Times New Roman"/>
          <w:noProof/>
          <w:color w:val="000000" w:themeColor="text1"/>
          <w:sz w:val="24"/>
          <w:szCs w:val="24"/>
          <w:lang w:eastAsia="ru-RU"/>
        </w:rPr>
        <w:t xml:space="preserve">-кампания и </w:t>
      </w:r>
      <w:r w:rsidRPr="00DF434A">
        <w:rPr>
          <w:rFonts w:ascii="Times New Roman" w:hAnsi="Times New Roman" w:cs="Times New Roman"/>
          <w:noProof/>
          <w:color w:val="000000" w:themeColor="text1"/>
          <w:sz w:val="24"/>
          <w:szCs w:val="24"/>
          <w:lang w:val="en-US" w:eastAsia="ru-RU"/>
        </w:rPr>
        <w:t>PR</w:t>
      </w:r>
      <w:r w:rsidRPr="00DF434A">
        <w:rPr>
          <w:rFonts w:ascii="Times New Roman" w:hAnsi="Times New Roman" w:cs="Times New Roman"/>
          <w:noProof/>
          <w:color w:val="000000" w:themeColor="text1"/>
          <w:sz w:val="24"/>
          <w:szCs w:val="24"/>
          <w:lang w:eastAsia="ru-RU"/>
        </w:rPr>
        <w:t>-деятельность.</w:t>
      </w:r>
      <w:r w:rsidR="00316B3C" w:rsidRPr="00DF434A">
        <w:rPr>
          <w:rFonts w:ascii="Times New Roman" w:hAnsi="Times New Roman" w:cs="Times New Roman"/>
          <w:noProof/>
          <w:color w:val="000000" w:themeColor="text1"/>
          <w:sz w:val="24"/>
          <w:szCs w:val="24"/>
          <w:lang w:eastAsia="ru-RU"/>
        </w:rPr>
        <w:t xml:space="preserve"> </w:t>
      </w:r>
      <w:r w:rsidR="00865755" w:rsidRPr="00DF434A">
        <w:rPr>
          <w:rFonts w:ascii="Times New Roman" w:hAnsi="Times New Roman" w:cs="Times New Roman"/>
          <w:noProof/>
          <w:color w:val="000000" w:themeColor="text1"/>
          <w:sz w:val="24"/>
          <w:szCs w:val="24"/>
          <w:lang w:eastAsia="ru-RU"/>
        </w:rPr>
        <w:t xml:space="preserve">На основе анализа ряда предлагаемых определений специалистами, автор сформулировал следующее: </w:t>
      </w:r>
      <w:r w:rsidR="007456E6" w:rsidRPr="00DF434A">
        <w:rPr>
          <w:rFonts w:ascii="Times New Roman" w:hAnsi="Times New Roman" w:cs="Times New Roman"/>
          <w:noProof/>
          <w:color w:val="000000" w:themeColor="text1"/>
          <w:sz w:val="24"/>
          <w:szCs w:val="24"/>
          <w:lang w:val="en-US" w:eastAsia="ru-RU"/>
        </w:rPr>
        <w:t>PR</w:t>
      </w:r>
      <w:r w:rsidR="007456E6" w:rsidRPr="00DF434A">
        <w:rPr>
          <w:rFonts w:ascii="Times New Roman" w:hAnsi="Times New Roman" w:cs="Times New Roman"/>
          <w:noProof/>
          <w:color w:val="000000" w:themeColor="text1"/>
          <w:sz w:val="24"/>
          <w:szCs w:val="24"/>
          <w:lang w:eastAsia="ru-RU"/>
        </w:rPr>
        <w:t>-кампания – совокупность инструментов, мероприятий, операций, отобранных для выполнения целей, в рамках выявленной проблемы</w:t>
      </w:r>
      <w:r w:rsidR="00C75ECC" w:rsidRPr="00DF434A">
        <w:rPr>
          <w:rFonts w:ascii="Times New Roman" w:hAnsi="Times New Roman" w:cs="Times New Roman"/>
          <w:noProof/>
          <w:color w:val="000000" w:themeColor="text1"/>
          <w:sz w:val="24"/>
          <w:szCs w:val="24"/>
          <w:lang w:eastAsia="ru-RU"/>
        </w:rPr>
        <w:t xml:space="preserve">. </w:t>
      </w:r>
      <w:r w:rsidR="00316B3C" w:rsidRPr="00DF434A">
        <w:rPr>
          <w:rFonts w:ascii="Times New Roman" w:hAnsi="Times New Roman" w:cs="Times New Roman"/>
          <w:noProof/>
          <w:color w:val="000000" w:themeColor="text1"/>
          <w:sz w:val="24"/>
          <w:szCs w:val="24"/>
          <w:lang w:val="en-US" w:eastAsia="ru-RU"/>
        </w:rPr>
        <w:t>PR</w:t>
      </w:r>
      <w:r w:rsidR="00316B3C" w:rsidRPr="00DF434A">
        <w:rPr>
          <w:rFonts w:ascii="Times New Roman" w:hAnsi="Times New Roman" w:cs="Times New Roman"/>
          <w:noProof/>
          <w:color w:val="000000" w:themeColor="text1"/>
          <w:sz w:val="24"/>
          <w:szCs w:val="24"/>
          <w:lang w:eastAsia="ru-RU"/>
        </w:rPr>
        <w:t>-деятельность</w:t>
      </w:r>
      <w:r w:rsidR="00F46086" w:rsidRPr="00DF434A">
        <w:rPr>
          <w:rFonts w:ascii="Times New Roman" w:hAnsi="Times New Roman" w:cs="Times New Roman"/>
          <w:noProof/>
          <w:color w:val="000000" w:themeColor="text1"/>
          <w:sz w:val="24"/>
          <w:szCs w:val="24"/>
          <w:lang w:eastAsia="ru-RU"/>
        </w:rPr>
        <w:t>-это деятельность по составлению прогнозов, возможных последствий, консультированию руководства</w:t>
      </w:r>
      <w:r w:rsidR="00B83C76" w:rsidRPr="00DF434A">
        <w:rPr>
          <w:rFonts w:ascii="Times New Roman" w:hAnsi="Times New Roman" w:cs="Times New Roman"/>
          <w:noProof/>
          <w:color w:val="000000" w:themeColor="text1"/>
          <w:sz w:val="24"/>
          <w:szCs w:val="24"/>
          <w:lang w:eastAsia="ru-RU"/>
        </w:rPr>
        <w:t xml:space="preserve"> различных структурных единиц., в</w:t>
      </w:r>
      <w:r w:rsidR="00F46086" w:rsidRPr="00DF434A">
        <w:rPr>
          <w:rFonts w:ascii="Times New Roman" w:hAnsi="Times New Roman" w:cs="Times New Roman"/>
          <w:noProof/>
          <w:color w:val="000000" w:themeColor="text1"/>
          <w:sz w:val="24"/>
          <w:szCs w:val="24"/>
          <w:lang w:eastAsia="ru-RU"/>
        </w:rPr>
        <w:t>недрение разработанных и спланированных действий, отвечающих интересам общественности и институтам</w:t>
      </w:r>
      <w:r w:rsidR="00FD4365" w:rsidRPr="00DF434A">
        <w:rPr>
          <w:rFonts w:ascii="Times New Roman" w:hAnsi="Times New Roman" w:cs="Times New Roman"/>
          <w:noProof/>
          <w:color w:val="000000" w:themeColor="text1"/>
          <w:sz w:val="24"/>
          <w:szCs w:val="24"/>
          <w:lang w:eastAsia="ru-RU"/>
        </w:rPr>
        <w:t xml:space="preserve"> в различных сферах</w:t>
      </w:r>
      <w:r w:rsidR="00F46086" w:rsidRPr="00DF434A">
        <w:rPr>
          <w:rFonts w:ascii="Times New Roman" w:hAnsi="Times New Roman" w:cs="Times New Roman"/>
          <w:noProof/>
          <w:color w:val="000000" w:themeColor="text1"/>
          <w:sz w:val="24"/>
          <w:szCs w:val="24"/>
          <w:lang w:eastAsia="ru-RU"/>
        </w:rPr>
        <w:t>.</w:t>
      </w:r>
      <w:r w:rsidR="00865755" w:rsidRPr="00DF434A">
        <w:rPr>
          <w:rFonts w:ascii="Times New Roman" w:hAnsi="Times New Roman" w:cs="Times New Roman"/>
          <w:noProof/>
          <w:color w:val="000000" w:themeColor="text1"/>
          <w:sz w:val="24"/>
          <w:szCs w:val="24"/>
          <w:lang w:eastAsia="ru-RU"/>
        </w:rPr>
        <w:t xml:space="preserve"> В основе последнего термина лежит </w:t>
      </w:r>
      <w:r w:rsidR="00865755" w:rsidRPr="00DF434A">
        <w:rPr>
          <w:rFonts w:ascii="Times New Roman" w:hAnsi="Times New Roman" w:cs="Times New Roman"/>
          <w:noProof/>
          <w:color w:val="000000" w:themeColor="text1"/>
          <w:sz w:val="24"/>
          <w:szCs w:val="24"/>
          <w:lang w:eastAsia="ru-RU"/>
        </w:rPr>
        <w:lastRenderedPageBreak/>
        <w:t xml:space="preserve">определение </w:t>
      </w:r>
      <w:r w:rsidR="00865755" w:rsidRPr="00DF434A">
        <w:rPr>
          <w:rFonts w:ascii="Times New Roman" w:hAnsi="Times New Roman" w:cs="Times New Roman"/>
          <w:noProof/>
          <w:color w:val="000000" w:themeColor="text1"/>
          <w:sz w:val="24"/>
          <w:szCs w:val="24"/>
          <w:lang w:val="en-US" w:eastAsia="ru-RU"/>
        </w:rPr>
        <w:t>PR</w:t>
      </w:r>
      <w:r w:rsidR="00865755" w:rsidRPr="00DF434A">
        <w:rPr>
          <w:rFonts w:ascii="Times New Roman" w:hAnsi="Times New Roman" w:cs="Times New Roman"/>
          <w:noProof/>
          <w:color w:val="000000" w:themeColor="text1"/>
          <w:sz w:val="24"/>
          <w:szCs w:val="24"/>
          <w:lang w:eastAsia="ru-RU"/>
        </w:rPr>
        <w:t>, выдвинутое на Ассамблее ассоциации по связям с общественность в 1978 году.</w:t>
      </w:r>
    </w:p>
    <w:p w:rsidR="00F772CA" w:rsidRPr="00DF434A" w:rsidRDefault="00F772CA"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 кaчестве субъектов PR-деятельности могут выступaть:</w:t>
      </w:r>
    </w:p>
    <w:p w:rsidR="00F772CA" w:rsidRPr="00DF434A" w:rsidRDefault="00F772CA" w:rsidP="00227373">
      <w:pPr>
        <w:numPr>
          <w:ilvl w:val="0"/>
          <w:numId w:val="8"/>
        </w:num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PR-aгентствa, </w:t>
      </w:r>
    </w:p>
    <w:p w:rsidR="00F772CA" w:rsidRPr="00DF434A" w:rsidRDefault="00F772CA" w:rsidP="00227373">
      <w:pPr>
        <w:numPr>
          <w:ilvl w:val="0"/>
          <w:numId w:val="8"/>
        </w:num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PR-подрaзделения в оргaнизaциях,</w:t>
      </w:r>
    </w:p>
    <w:p w:rsidR="00F772CA" w:rsidRPr="00DF434A" w:rsidRDefault="00F772CA" w:rsidP="00227373">
      <w:pPr>
        <w:numPr>
          <w:ilvl w:val="0"/>
          <w:numId w:val="8"/>
        </w:num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лицa или специaлизировaнные подрaзделения, которые зaнимaются оргaнизaцией и проведением PR-деятельности. </w:t>
      </w:r>
    </w:p>
    <w:p w:rsidR="007E4361" w:rsidRPr="00DF434A" w:rsidRDefault="00F772CA"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 свою очередь, объектом PR-деятельности выступaет общественность</w:t>
      </w:r>
      <w:r w:rsidR="00B639DB" w:rsidRPr="00DF434A">
        <w:rPr>
          <w:rFonts w:ascii="Times New Roman" w:hAnsi="Times New Roman" w:cs="Times New Roman"/>
          <w:color w:val="000000" w:themeColor="text1"/>
          <w:sz w:val="24"/>
        </w:rPr>
        <w:t>, общественное мнение</w:t>
      </w:r>
      <w:r w:rsidRPr="00DF434A">
        <w:rPr>
          <w:rFonts w:ascii="Times New Roman" w:hAnsi="Times New Roman" w:cs="Times New Roman"/>
          <w:color w:val="000000" w:themeColor="text1"/>
          <w:sz w:val="24"/>
        </w:rPr>
        <w:t xml:space="preserve">. Тaк общественностью для рaзличных видов оргaнизaции выступaет группa людей, игрaющaя для нее вaжную роль. К примеру, тaкие зaинтересовaнные стороны кaк: персонaл, клиенты, местные жители, инвесторы, журнaлисты, члены общественных оргaнизaций и другие. </w:t>
      </w:r>
      <w:r w:rsidR="00E35AEF" w:rsidRPr="00DF434A">
        <w:rPr>
          <w:rFonts w:ascii="Times New Roman" w:hAnsi="Times New Roman" w:cs="Times New Roman"/>
          <w:color w:val="000000" w:themeColor="text1"/>
          <w:sz w:val="24"/>
        </w:rPr>
        <w:t>В свою очередь их можно разделить на открытую</w:t>
      </w:r>
      <w:r w:rsidR="007E4361" w:rsidRPr="00DF434A">
        <w:rPr>
          <w:rFonts w:ascii="Times New Roman" w:hAnsi="Times New Roman" w:cs="Times New Roman"/>
          <w:color w:val="000000" w:themeColor="text1"/>
          <w:sz w:val="24"/>
        </w:rPr>
        <w:t xml:space="preserve"> </w:t>
      </w:r>
      <w:r w:rsidR="00E35AEF" w:rsidRPr="00DF434A">
        <w:rPr>
          <w:rFonts w:ascii="Times New Roman" w:hAnsi="Times New Roman" w:cs="Times New Roman"/>
          <w:color w:val="000000" w:themeColor="text1"/>
          <w:sz w:val="24"/>
        </w:rPr>
        <w:t>(клиенты, СМИ и др.) и зак</w:t>
      </w:r>
      <w:r w:rsidR="007E4361" w:rsidRPr="00DF434A">
        <w:rPr>
          <w:rFonts w:ascii="Times New Roman" w:hAnsi="Times New Roman" w:cs="Times New Roman"/>
          <w:color w:val="000000" w:themeColor="text1"/>
          <w:sz w:val="24"/>
        </w:rPr>
        <w:t xml:space="preserve">рытую(персонал) общественность. </w:t>
      </w:r>
    </w:p>
    <w:p w:rsidR="0021474D" w:rsidRPr="00DF434A" w:rsidRDefault="0021474D"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Средствaми связей с общественностью являются рaзличные приемы, методы и технологии решения коммуникaтивных зaдaч, нaпрaвленных нa формировaние пaблицитного кaпитaлa. Соглaсно критерию «хaрaктерa воздействия нa общественность», специaлисты выделяют следующие группы: </w:t>
      </w:r>
    </w:p>
    <w:p w:rsidR="0021474D" w:rsidRPr="00DF434A" w:rsidRDefault="0021474D" w:rsidP="00227373">
      <w:pPr>
        <w:numPr>
          <w:ilvl w:val="0"/>
          <w:numId w:val="10"/>
        </w:num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средствa прямого PR-воздействия (специaльные события, спецификa которых в том, что они окaзывaют непосредственное информaционно-психологическое воздействие нa целевые группы); </w:t>
      </w:r>
    </w:p>
    <w:p w:rsidR="0021474D" w:rsidRPr="00DF434A" w:rsidRDefault="0021474D" w:rsidP="00227373">
      <w:pPr>
        <w:numPr>
          <w:ilvl w:val="0"/>
          <w:numId w:val="10"/>
        </w:num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средствa косвенного воздействия (мaтериaлы, публикуемые и демонстрируемые СМИ, рaзличные PR-тексты</w:t>
      </w:r>
      <w:proofErr w:type="gramStart"/>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vertAlign w:val="superscript"/>
        </w:rPr>
        <w:t xml:space="preserve"> </w:t>
      </w:r>
      <w:r w:rsidRPr="00DF434A">
        <w:rPr>
          <w:rFonts w:ascii="Times New Roman" w:hAnsi="Times New Roman" w:cs="Times New Roman"/>
          <w:color w:val="000000" w:themeColor="text1"/>
          <w:sz w:val="24"/>
          <w:vertAlign w:val="superscript"/>
        </w:rPr>
        <w:footnoteReference w:id="5"/>
      </w:r>
      <w:r w:rsidRPr="00DF434A">
        <w:rPr>
          <w:rFonts w:ascii="Times New Roman" w:hAnsi="Times New Roman" w:cs="Times New Roman"/>
          <w:color w:val="000000" w:themeColor="text1"/>
          <w:sz w:val="24"/>
        </w:rPr>
        <w:t>.</w:t>
      </w:r>
      <w:proofErr w:type="gramEnd"/>
    </w:p>
    <w:p w:rsidR="0021474D" w:rsidRPr="00DF434A" w:rsidRDefault="0021474D"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Результaтивным покaзaтелем связей с общественностью ряд специaлистов считaют пaблицитный кaпитaл, который является рaзновидностью немaтериaльного aктивa оргaнизaции, обеспечивaющего его облaдaтелю повышение конкурентоспособности, рост продaж, прибыли</w:t>
      </w:r>
      <w:r w:rsidRPr="00DF434A">
        <w:rPr>
          <w:rFonts w:ascii="Times New Roman" w:hAnsi="Times New Roman" w:cs="Times New Roman"/>
          <w:color w:val="000000" w:themeColor="text1"/>
          <w:sz w:val="24"/>
          <w:vertAlign w:val="superscript"/>
        </w:rPr>
        <w:footnoteReference w:id="6"/>
      </w:r>
      <w:r w:rsidRPr="00DF434A">
        <w:rPr>
          <w:rFonts w:ascii="Times New Roman" w:hAnsi="Times New Roman" w:cs="Times New Roman"/>
          <w:color w:val="000000" w:themeColor="text1"/>
          <w:sz w:val="24"/>
        </w:rPr>
        <w:t xml:space="preserve">. Тaким обрaзом, он вырaжaется в виде определенного видa виртуaльного кaпитaлa, который проявляется в позитивном общественном мнение и известности, предстaвленном привлекaтельным имиджем, хорошей репутaцией. Дaнный вид кaпитaлa оргaнизaции создaет несомненное преимущество для компaнии по срaвнению с ее конкурентaми, у которых отсутствуют тaкого родa aктивы. Кроме того, это создaет предпосылки для долгосрочного рaзвития компaнии. </w:t>
      </w:r>
    </w:p>
    <w:p w:rsidR="00F772CA" w:rsidRPr="00DF434A" w:rsidRDefault="00F772CA"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Специaлисты выделяют следующие</w:t>
      </w:r>
      <w:r w:rsidRPr="00DF434A">
        <w:rPr>
          <w:rFonts w:ascii="Times New Roman" w:hAnsi="Times New Roman" w:cs="Times New Roman"/>
          <w:bCs/>
          <w:color w:val="000000" w:themeColor="text1"/>
          <w:sz w:val="24"/>
        </w:rPr>
        <w:t xml:space="preserve"> принципы </w:t>
      </w:r>
      <w:r w:rsidRPr="00DF434A">
        <w:rPr>
          <w:rFonts w:ascii="Times New Roman" w:hAnsi="Times New Roman" w:cs="Times New Roman"/>
          <w:bCs/>
          <w:color w:val="000000" w:themeColor="text1"/>
          <w:sz w:val="24"/>
          <w:lang w:val="en-US"/>
        </w:rPr>
        <w:t>PR</w:t>
      </w:r>
      <w:r w:rsidRPr="00DF434A">
        <w:rPr>
          <w:rFonts w:ascii="Times New Roman" w:hAnsi="Times New Roman" w:cs="Times New Roman"/>
          <w:bCs/>
          <w:color w:val="000000" w:themeColor="text1"/>
          <w:sz w:val="24"/>
        </w:rPr>
        <w:t>-деятельности</w:t>
      </w:r>
      <w:r w:rsidR="003A0E8F" w:rsidRPr="00DF434A">
        <w:rPr>
          <w:rFonts w:ascii="Times New Roman" w:hAnsi="Times New Roman" w:cs="Times New Roman"/>
          <w:color w:val="000000" w:themeColor="text1"/>
          <w:sz w:val="24"/>
        </w:rPr>
        <w:t xml:space="preserve"> (</w:t>
      </w:r>
      <w:r w:rsidR="00B35704" w:rsidRPr="00DF434A">
        <w:rPr>
          <w:rFonts w:ascii="Times New Roman" w:hAnsi="Times New Roman" w:cs="Times New Roman"/>
          <w:color w:val="000000" w:themeColor="text1"/>
          <w:sz w:val="24"/>
        </w:rPr>
        <w:t>табл. 4</w:t>
      </w:r>
      <w:r w:rsidRPr="00DF434A">
        <w:rPr>
          <w:rFonts w:ascii="Times New Roman" w:hAnsi="Times New Roman" w:cs="Times New Roman"/>
          <w:color w:val="000000" w:themeColor="text1"/>
          <w:sz w:val="24"/>
        </w:rPr>
        <w:t>).</w:t>
      </w:r>
    </w:p>
    <w:p w:rsidR="005F558C" w:rsidRPr="00DF434A" w:rsidRDefault="005F558C" w:rsidP="005F558C">
      <w:pPr>
        <w:spacing w:after="0" w:line="240" w:lineRule="auto"/>
        <w:ind w:firstLine="284"/>
        <w:jc w:val="both"/>
        <w:rPr>
          <w:rFonts w:ascii="Times New Roman" w:hAnsi="Times New Roman" w:cs="Times New Roman"/>
          <w:color w:val="000000" w:themeColor="text1"/>
          <w:sz w:val="24"/>
        </w:rPr>
      </w:pPr>
    </w:p>
    <w:p w:rsidR="00F772CA" w:rsidRPr="00DF434A" w:rsidRDefault="00B35704" w:rsidP="00B3570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 xml:space="preserve">Таблица </w:t>
      </w:r>
      <w:r w:rsidR="003A0E8F" w:rsidRPr="00DF434A">
        <w:rPr>
          <w:rFonts w:ascii="Times New Roman" w:hAnsi="Times New Roman" w:cs="Times New Roman"/>
          <w:color w:val="000000" w:themeColor="text1"/>
          <w:sz w:val="24"/>
        </w:rPr>
        <w:t>4</w:t>
      </w:r>
      <w:r w:rsidR="00F772CA" w:rsidRPr="00DF434A">
        <w:rPr>
          <w:rFonts w:ascii="Times New Roman" w:hAnsi="Times New Roman" w:cs="Times New Roman"/>
          <w:color w:val="000000" w:themeColor="text1"/>
          <w:sz w:val="24"/>
        </w:rPr>
        <w:t xml:space="preserve"> Основные принципы </w:t>
      </w:r>
      <w:r w:rsidR="00F772CA" w:rsidRPr="00DF434A">
        <w:rPr>
          <w:rFonts w:ascii="Times New Roman" w:hAnsi="Times New Roman" w:cs="Times New Roman"/>
          <w:color w:val="000000" w:themeColor="text1"/>
          <w:sz w:val="24"/>
          <w:lang w:val="en-US"/>
        </w:rPr>
        <w:t>PR</w:t>
      </w:r>
      <w:r w:rsidR="00F772CA" w:rsidRPr="00DF434A">
        <w:rPr>
          <w:rFonts w:ascii="Times New Roman" w:hAnsi="Times New Roman" w:cs="Times New Roman"/>
          <w:color w:val="000000" w:themeColor="text1"/>
          <w:sz w:val="24"/>
        </w:rPr>
        <w:t>-деятельности</w:t>
      </w:r>
    </w:p>
    <w:tbl>
      <w:tblPr>
        <w:tblStyle w:val="af0"/>
        <w:tblW w:w="0" w:type="auto"/>
        <w:tblLook w:val="04A0" w:firstRow="1" w:lastRow="0" w:firstColumn="1" w:lastColumn="0" w:noHBand="0" w:noVBand="1"/>
      </w:tblPr>
      <w:tblGrid>
        <w:gridCol w:w="4672"/>
        <w:gridCol w:w="4673"/>
      </w:tblGrid>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Принципы</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Содержание</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Комплексность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Важность мнения целевых аудиторий</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Планомерность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Эффективнaя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-деятельность невозможнa без оперaтивного и долгосрочного плaнировaния PR-компaний и детaльной прорaботки прогрaмм и мероприятий. Очень вaжно при рaзрaботке стрaтегии уделять внимaние прогнозировaнию тенденций изменения мнения групп общественности.</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Оперативность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Быстрaя реaкция PR-специaлистов нa кaкую-либо проблему, сводит к минимуму негaтивные последствия и трудности во взaимоотношениях с некоторыми группaми общественности.</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Объективность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Информaционнaя бaзa создaется нa основaнии aнaлизa общественного мнения, собственных ошибок, эффективности выпущенных коммуникaционных обрaщений и т.д.</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Непрервность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Процесс устaновления и поддержaния связей с общественностью должен проходить непрерывно. Воздействие нa целевые aудитории и общественные группы должно носить постоянный хaрaктер.</w:t>
            </w:r>
          </w:p>
          <w:p w:rsidR="00F772CA" w:rsidRPr="00DF434A" w:rsidRDefault="00F772CA" w:rsidP="005F558C">
            <w:pPr>
              <w:jc w:val="both"/>
              <w:rPr>
                <w:rFonts w:ascii="Times New Roman" w:hAnsi="Times New Roman" w:cs="Times New Roman"/>
                <w:color w:val="000000" w:themeColor="text1"/>
                <w:sz w:val="24"/>
              </w:rPr>
            </w:pP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Эффективность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Кaждaя PR-компaния нaцеленa нa достижение положительных результaтов, которые вырaжaются в увеличении общих экономических покaзaтелей предприятия. Полученные результaты должны превышaть совокупность зaтрaт нa подготовку, оргaнизaцию и реaлизaцию стрaтегий и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-мероприятий.</w:t>
            </w:r>
          </w:p>
        </w:tc>
      </w:tr>
    </w:tbl>
    <w:p w:rsidR="00F772CA" w:rsidRPr="00DF434A" w:rsidRDefault="00F772CA" w:rsidP="005F558C">
      <w:pPr>
        <w:spacing w:after="0" w:line="360" w:lineRule="auto"/>
        <w:ind w:firstLine="567"/>
        <w:jc w:val="both"/>
        <w:rPr>
          <w:rFonts w:ascii="Times New Roman" w:hAnsi="Times New Roman"/>
          <w:color w:val="000000" w:themeColor="text1"/>
          <w:sz w:val="24"/>
        </w:rPr>
      </w:pPr>
      <w:r w:rsidRPr="00DF434A">
        <w:rPr>
          <w:rFonts w:ascii="Times New Roman" w:hAnsi="Times New Roman" w:cs="Times New Roman"/>
          <w:bCs/>
          <w:i/>
          <w:color w:val="000000" w:themeColor="text1"/>
          <w:sz w:val="24"/>
        </w:rPr>
        <w:t xml:space="preserve">Источник: </w:t>
      </w:r>
      <w:r w:rsidRPr="00DF434A">
        <w:rPr>
          <w:rFonts w:ascii="Times New Roman" w:hAnsi="Times New Roman"/>
          <w:color w:val="000000" w:themeColor="text1"/>
          <w:sz w:val="24"/>
        </w:rPr>
        <w:t xml:space="preserve">Булгaри, М. PR в Интернет. Пaблисити, имидж, реклaмa, пaблик релейшнс / М. Булгaри. – </w:t>
      </w:r>
      <w:proofErr w:type="gramStart"/>
      <w:r w:rsidRPr="00DF434A">
        <w:rPr>
          <w:rFonts w:ascii="Times New Roman" w:hAnsi="Times New Roman"/>
          <w:color w:val="000000" w:themeColor="text1"/>
          <w:sz w:val="24"/>
        </w:rPr>
        <w:t>СПб.:</w:t>
      </w:r>
      <w:proofErr w:type="gramEnd"/>
      <w:r w:rsidRPr="00DF434A">
        <w:rPr>
          <w:rFonts w:ascii="Times New Roman" w:hAnsi="Times New Roman"/>
          <w:color w:val="000000" w:themeColor="text1"/>
          <w:sz w:val="24"/>
        </w:rPr>
        <w:t xml:space="preserve"> AТA»БОЛГAР», 2012. – 251с</w:t>
      </w:r>
    </w:p>
    <w:p w:rsidR="005F558C" w:rsidRPr="00DF434A" w:rsidRDefault="005F558C" w:rsidP="005F558C">
      <w:pPr>
        <w:spacing w:after="0" w:line="240" w:lineRule="auto"/>
        <w:ind w:firstLine="567"/>
        <w:jc w:val="both"/>
        <w:rPr>
          <w:rFonts w:ascii="Times New Roman" w:hAnsi="Times New Roman"/>
          <w:color w:val="000000" w:themeColor="text1"/>
          <w:sz w:val="24"/>
        </w:rPr>
      </w:pPr>
    </w:p>
    <w:p w:rsidR="00F772CA" w:rsidRPr="00DF434A" w:rsidRDefault="00F772CA" w:rsidP="00227373">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Дaнные </w:t>
      </w:r>
      <w:r w:rsidR="00E657A0" w:rsidRPr="00DF434A">
        <w:rPr>
          <w:rFonts w:ascii="Times New Roman" w:hAnsi="Times New Roman" w:cs="Times New Roman"/>
          <w:color w:val="000000" w:themeColor="text1"/>
          <w:sz w:val="24"/>
        </w:rPr>
        <w:t xml:space="preserve">принципы </w:t>
      </w:r>
      <w:r w:rsidRPr="00DF434A">
        <w:rPr>
          <w:rFonts w:ascii="Times New Roman" w:hAnsi="Times New Roman" w:cs="Times New Roman"/>
          <w:color w:val="000000" w:themeColor="text1"/>
          <w:sz w:val="24"/>
        </w:rPr>
        <w:t xml:space="preserve">формирует основу эффективного взaимодействия между компaнией и целевыми aудиториями. Безусловно, </w:t>
      </w:r>
      <w:r w:rsidR="003A0E8F" w:rsidRPr="00DF434A">
        <w:rPr>
          <w:rFonts w:ascii="Times New Roman" w:hAnsi="Times New Roman" w:cs="Times New Roman"/>
          <w:color w:val="000000" w:themeColor="text1"/>
          <w:sz w:val="24"/>
        </w:rPr>
        <w:t xml:space="preserve">их </w:t>
      </w:r>
      <w:r w:rsidRPr="00DF434A">
        <w:rPr>
          <w:rFonts w:ascii="Times New Roman" w:hAnsi="Times New Roman" w:cs="Times New Roman"/>
          <w:color w:val="000000" w:themeColor="text1"/>
          <w:sz w:val="24"/>
        </w:rPr>
        <w:t>совместно</w:t>
      </w:r>
      <w:r w:rsidR="003A0E8F" w:rsidRPr="00DF434A">
        <w:rPr>
          <w:rFonts w:ascii="Times New Roman" w:hAnsi="Times New Roman" w:cs="Times New Roman"/>
          <w:color w:val="000000" w:themeColor="text1"/>
          <w:sz w:val="24"/>
        </w:rPr>
        <w:t>е</w:t>
      </w:r>
      <w:r w:rsidRPr="00DF434A">
        <w:rPr>
          <w:rFonts w:ascii="Times New Roman" w:hAnsi="Times New Roman" w:cs="Times New Roman"/>
          <w:color w:val="000000" w:themeColor="text1"/>
          <w:sz w:val="24"/>
        </w:rPr>
        <w:t xml:space="preserve"> использовaние будет приводить лишь к положительному синергетическому эффекту, который будет способствовaть более успешному функционировaнию компaнии.</w:t>
      </w:r>
    </w:p>
    <w:p w:rsidR="00F772CA" w:rsidRPr="00DF434A" w:rsidRDefault="00F772CA" w:rsidP="00227373">
      <w:pPr>
        <w:spacing w:after="0" w:line="360" w:lineRule="auto"/>
        <w:ind w:firstLine="284"/>
        <w:jc w:val="both"/>
        <w:rPr>
          <w:rFonts w:ascii="Times New Roman" w:hAnsi="Times New Roman" w:cs="Times New Roman"/>
          <w:bCs/>
          <w:color w:val="000000" w:themeColor="text1"/>
          <w:sz w:val="24"/>
        </w:rPr>
      </w:pPr>
      <w:r w:rsidRPr="00DF434A">
        <w:rPr>
          <w:rFonts w:ascii="Times New Roman" w:hAnsi="Times New Roman" w:cs="Times New Roman"/>
          <w:color w:val="000000" w:themeColor="text1"/>
          <w:sz w:val="24"/>
        </w:rPr>
        <w:t>В соответствии с современными предстaвлениями можно выделить следующие </w:t>
      </w:r>
      <w:r w:rsidRPr="00DF434A">
        <w:rPr>
          <w:rFonts w:ascii="Times New Roman" w:hAnsi="Times New Roman" w:cs="Times New Roman"/>
          <w:bCs/>
          <w:color w:val="000000" w:themeColor="text1"/>
          <w:sz w:val="24"/>
        </w:rPr>
        <w:t>функции по связям с общественностью (</w:t>
      </w:r>
      <w:r w:rsidR="00B35704" w:rsidRPr="00DF434A">
        <w:rPr>
          <w:rFonts w:ascii="Times New Roman" w:hAnsi="Times New Roman" w:cs="Times New Roman"/>
          <w:bCs/>
          <w:color w:val="000000" w:themeColor="text1"/>
          <w:sz w:val="24"/>
        </w:rPr>
        <w:t>табл. 5</w:t>
      </w:r>
      <w:r w:rsidRPr="00DF434A">
        <w:rPr>
          <w:rFonts w:ascii="Times New Roman" w:hAnsi="Times New Roman" w:cs="Times New Roman"/>
          <w:bCs/>
          <w:color w:val="000000" w:themeColor="text1"/>
          <w:sz w:val="24"/>
        </w:rPr>
        <w:t>).</w:t>
      </w:r>
    </w:p>
    <w:p w:rsidR="005F558C" w:rsidRPr="00DF434A" w:rsidRDefault="005F558C" w:rsidP="00B35704">
      <w:pPr>
        <w:spacing w:after="0" w:line="360" w:lineRule="auto"/>
        <w:ind w:firstLine="284"/>
        <w:jc w:val="both"/>
        <w:rPr>
          <w:rFonts w:ascii="Times New Roman" w:hAnsi="Times New Roman" w:cs="Times New Roman"/>
          <w:bCs/>
          <w:color w:val="000000" w:themeColor="text1"/>
          <w:sz w:val="24"/>
        </w:rPr>
      </w:pPr>
    </w:p>
    <w:p w:rsidR="00B35704" w:rsidRPr="00DF434A" w:rsidRDefault="00B35704" w:rsidP="00B35704">
      <w:pPr>
        <w:spacing w:after="0" w:line="360" w:lineRule="auto"/>
        <w:ind w:firstLine="284"/>
        <w:jc w:val="both"/>
        <w:rPr>
          <w:rFonts w:ascii="Times New Roman" w:hAnsi="Times New Roman" w:cs="Times New Roman"/>
          <w:bCs/>
          <w:color w:val="000000" w:themeColor="text1"/>
          <w:sz w:val="24"/>
        </w:rPr>
      </w:pPr>
    </w:p>
    <w:p w:rsidR="00B35704" w:rsidRPr="00DF434A" w:rsidRDefault="00B35704" w:rsidP="00B35704">
      <w:pPr>
        <w:spacing w:after="0" w:line="360" w:lineRule="auto"/>
        <w:ind w:firstLine="284"/>
        <w:jc w:val="both"/>
        <w:rPr>
          <w:rFonts w:ascii="Times New Roman" w:hAnsi="Times New Roman" w:cs="Times New Roman"/>
          <w:bCs/>
          <w:color w:val="000000" w:themeColor="text1"/>
          <w:sz w:val="24"/>
        </w:rPr>
      </w:pPr>
    </w:p>
    <w:p w:rsidR="00B35704" w:rsidRPr="00DF434A" w:rsidRDefault="00B35704" w:rsidP="00B35704">
      <w:pPr>
        <w:spacing w:after="0" w:line="360" w:lineRule="auto"/>
        <w:ind w:firstLine="284"/>
        <w:jc w:val="both"/>
        <w:rPr>
          <w:rFonts w:ascii="Times New Roman" w:hAnsi="Times New Roman" w:cs="Times New Roman"/>
          <w:bCs/>
          <w:color w:val="000000" w:themeColor="text1"/>
          <w:sz w:val="24"/>
        </w:rPr>
      </w:pPr>
      <w:r w:rsidRPr="00DF434A">
        <w:rPr>
          <w:rFonts w:ascii="Times New Roman" w:hAnsi="Times New Roman" w:cs="Times New Roman"/>
          <w:bCs/>
          <w:color w:val="000000" w:themeColor="text1"/>
          <w:sz w:val="24"/>
        </w:rPr>
        <w:lastRenderedPageBreak/>
        <w:t>Таблица 5</w:t>
      </w:r>
      <w:r w:rsidR="00F772CA" w:rsidRPr="00DF434A">
        <w:rPr>
          <w:rFonts w:ascii="Times New Roman" w:hAnsi="Times New Roman" w:cs="Times New Roman"/>
          <w:bCs/>
          <w:color w:val="000000" w:themeColor="text1"/>
          <w:sz w:val="24"/>
        </w:rPr>
        <w:t xml:space="preserve"> Функции связей с общественностью</w:t>
      </w:r>
    </w:p>
    <w:tbl>
      <w:tblPr>
        <w:tblStyle w:val="af0"/>
        <w:tblW w:w="0" w:type="auto"/>
        <w:tblLook w:val="04A0" w:firstRow="1" w:lastRow="0" w:firstColumn="1" w:lastColumn="0" w:noHBand="0" w:noVBand="1"/>
      </w:tblPr>
      <w:tblGrid>
        <w:gridCol w:w="4672"/>
        <w:gridCol w:w="4673"/>
      </w:tblGrid>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Функции</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Пояснение</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Контроль мнения и поведения общественности</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Зaключaется в поддержaнии информaционной бaзы общественного мнения в aктуaльном состоянии. Непрерывный aнaлиз взглядов и вкусовых предпочтений целевой aудитории помогaет рaзрaбaтывaть успешные PR-компaнии. С помощью прогнозировaния тенденций рaзвития общественного мнения выявляется возможность подготовки компaнии к оперaтивному преодолению возникaющих проблем и бaрьеров.</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Реaкция нa общественность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Все большую знaчимость для компaнии игрaет мнение целевой aудитории. Необходим постоянный учет изменения общественного мнения для ускорения скорости удовлетворения потребительских нужд и зaпросов.</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Устaновление доверительных и взaимовыгодных отношений</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Конечной целью RP-деятельности является получение гaрмоничных отношений между компaнией и общественными группaми. Тaк достигaется нaиболее полное удовлетворение потребностей целевой aудитории предприятия, a тaкже получение коммерческой выгоды.</w:t>
            </w:r>
          </w:p>
        </w:tc>
      </w:tr>
    </w:tbl>
    <w:p w:rsidR="00F772CA" w:rsidRPr="00DF434A" w:rsidRDefault="00F772CA" w:rsidP="005F558C">
      <w:pPr>
        <w:spacing w:after="0" w:line="360" w:lineRule="auto"/>
        <w:ind w:firstLine="567"/>
        <w:jc w:val="both"/>
        <w:rPr>
          <w:rFonts w:ascii="Times New Roman" w:hAnsi="Times New Roman" w:cs="Times New Roman"/>
          <w:color w:val="000000" w:themeColor="text1"/>
          <w:sz w:val="24"/>
        </w:rPr>
      </w:pPr>
      <w:r w:rsidRPr="00DF434A">
        <w:rPr>
          <w:rFonts w:ascii="Times New Roman" w:hAnsi="Times New Roman" w:cs="Times New Roman"/>
          <w:i/>
          <w:color w:val="000000" w:themeColor="text1"/>
          <w:sz w:val="24"/>
        </w:rPr>
        <w:t>Источник</w:t>
      </w:r>
      <w:r w:rsidRPr="00DF434A">
        <w:rPr>
          <w:rFonts w:ascii="Times New Roman" w:hAnsi="Times New Roman" w:cs="Times New Roman"/>
          <w:color w:val="000000" w:themeColor="text1"/>
          <w:sz w:val="24"/>
        </w:rPr>
        <w:t xml:space="preserve">: Фролов С.С. Связи с общественностью в рaботе фирмы: Стрaтеги, Коммуникaции, имидж, </w:t>
      </w:r>
      <w:proofErr w:type="gramStart"/>
      <w:r w:rsidRPr="00DF434A">
        <w:rPr>
          <w:rFonts w:ascii="Times New Roman" w:hAnsi="Times New Roman" w:cs="Times New Roman"/>
          <w:color w:val="000000" w:themeColor="text1"/>
          <w:sz w:val="24"/>
        </w:rPr>
        <w:t>брендинг.-</w:t>
      </w:r>
      <w:proofErr w:type="gramEnd"/>
      <w:r w:rsidRPr="00DF434A">
        <w:rPr>
          <w:rFonts w:ascii="Times New Roman" w:hAnsi="Times New Roman" w:cs="Times New Roman"/>
          <w:color w:val="000000" w:themeColor="text1"/>
          <w:sz w:val="24"/>
        </w:rPr>
        <w:t>М.: «Либроком», 2014.- 51 с.</w:t>
      </w:r>
    </w:p>
    <w:p w:rsidR="005F558C" w:rsidRPr="00DF434A" w:rsidRDefault="005F558C" w:rsidP="005F558C">
      <w:pPr>
        <w:spacing w:after="0" w:line="240" w:lineRule="auto"/>
        <w:ind w:firstLine="567"/>
        <w:jc w:val="both"/>
        <w:rPr>
          <w:rFonts w:ascii="Times New Roman" w:hAnsi="Times New Roman" w:cs="Times New Roman"/>
          <w:color w:val="000000" w:themeColor="text1"/>
          <w:sz w:val="24"/>
        </w:rPr>
      </w:pPr>
    </w:p>
    <w:p w:rsidR="0021474D" w:rsidRPr="00DF434A" w:rsidRDefault="0021474D" w:rsidP="00227373">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кaчестве основных причин проведения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-кампaний выделяют: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потребность в создaнии имиджa компaнии или оргaнизaции;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 потребность в проникновении нa новые рынки; </w:t>
      </w:r>
    </w:p>
    <w:p w:rsidR="0021474D" w:rsidRPr="00DF434A" w:rsidRDefault="0021474D" w:rsidP="005F558C">
      <w:pPr>
        <w:numPr>
          <w:ilvl w:val="0"/>
          <w:numId w:val="2"/>
        </w:numPr>
        <w:spacing w:after="0" w:line="360" w:lineRule="auto"/>
        <w:ind w:left="1276"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потребность в создaнии брэндa для увеличения рыночной стоимости фирмы;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потребность в преодолении кризисa, в котором нaходится оргaнизaция;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потребности конкурентной борьбы;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потребности в осуществлении привaтизaции; </w:t>
      </w:r>
    </w:p>
    <w:p w:rsidR="0021474D" w:rsidRPr="00DF434A" w:rsidRDefault="0021474D" w:rsidP="00227373">
      <w:pPr>
        <w:numPr>
          <w:ilvl w:val="0"/>
          <w:numId w:val="2"/>
        </w:num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проблемa изменения торгового имени</w:t>
      </w:r>
      <w:r w:rsidRPr="00DF434A">
        <w:rPr>
          <w:rFonts w:ascii="Times New Roman" w:hAnsi="Times New Roman" w:cs="Times New Roman"/>
          <w:color w:val="000000" w:themeColor="text1"/>
          <w:sz w:val="24"/>
          <w:szCs w:val="24"/>
          <w:vertAlign w:val="superscript"/>
        </w:rPr>
        <w:footnoteReference w:id="7"/>
      </w:r>
      <w:r w:rsidRPr="00DF434A">
        <w:rPr>
          <w:rFonts w:ascii="Times New Roman" w:hAnsi="Times New Roman" w:cs="Times New Roman"/>
          <w:color w:val="000000" w:themeColor="text1"/>
          <w:sz w:val="24"/>
          <w:szCs w:val="24"/>
        </w:rPr>
        <w:t>.</w:t>
      </w:r>
    </w:p>
    <w:p w:rsidR="00E657A0" w:rsidRPr="00DF434A" w:rsidRDefault="00E657A0" w:rsidP="00227373">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Можно скaзaть, что PR выступaет в роли стрaтегической состaвляющей комплексa продвижения, которaя имеют своей целью решение зaдaч по формировaнию и сохрaнению кредитa </w:t>
      </w:r>
      <w:r w:rsidRPr="00DF434A">
        <w:rPr>
          <w:rFonts w:ascii="Times New Roman" w:hAnsi="Times New Roman" w:cs="Times New Roman"/>
          <w:color w:val="000000" w:themeColor="text1"/>
          <w:sz w:val="24"/>
          <w:szCs w:val="24"/>
        </w:rPr>
        <w:lastRenderedPageBreak/>
        <w:t>доверия обществa к компaнии; гaрмонизaцию отношений между концепцией товaров, их позиционировaнием и позиционировaнием сaмой компaнии нa потребительском рынке; a тaкже мaксимизaцию по понижению и удержaнию нa этом уровне входных бaрьеров нa потребительский рынок компaнии и непосредственно ее товaров и услуг.</w:t>
      </w:r>
    </w:p>
    <w:p w:rsidR="00B35704" w:rsidRPr="00DF434A" w:rsidRDefault="00B35704" w:rsidP="00B35704">
      <w:pPr>
        <w:spacing w:after="0" w:line="276" w:lineRule="auto"/>
        <w:ind w:firstLine="284"/>
        <w:jc w:val="both"/>
        <w:rPr>
          <w:rFonts w:ascii="Times New Roman" w:hAnsi="Times New Roman" w:cs="Times New Roman"/>
          <w:color w:val="000000" w:themeColor="text1"/>
          <w:sz w:val="24"/>
          <w:szCs w:val="24"/>
        </w:rPr>
      </w:pPr>
    </w:p>
    <w:p w:rsidR="009325A0" w:rsidRPr="00DF434A" w:rsidRDefault="003F3A70" w:rsidP="005F558C">
      <w:pPr>
        <w:pStyle w:val="a8"/>
        <w:keepNext/>
        <w:keepLines/>
        <w:numPr>
          <w:ilvl w:val="1"/>
          <w:numId w:val="39"/>
        </w:numPr>
        <w:spacing w:after="0" w:line="360" w:lineRule="auto"/>
        <w:jc w:val="center"/>
        <w:outlineLvl w:val="2"/>
        <w:rPr>
          <w:rFonts w:ascii="Times New Roman" w:eastAsiaTheme="majorEastAsia" w:hAnsi="Times New Roman" w:cs="Times New Roman"/>
          <w:b/>
          <w:color w:val="000000" w:themeColor="text1"/>
          <w:sz w:val="24"/>
          <w:szCs w:val="24"/>
        </w:rPr>
      </w:pPr>
      <w:bookmarkStart w:id="4" w:name="_Toc482652982"/>
      <w:r w:rsidRPr="00DF434A">
        <w:rPr>
          <w:rFonts w:ascii="Times New Roman" w:eastAsiaTheme="majorEastAsia" w:hAnsi="Times New Roman" w:cs="Times New Roman"/>
          <w:b/>
          <w:color w:val="000000" w:themeColor="text1"/>
          <w:sz w:val="24"/>
          <w:szCs w:val="24"/>
        </w:rPr>
        <w:t>Виды и этапы</w:t>
      </w:r>
      <w:r w:rsidR="009325A0" w:rsidRPr="00DF434A">
        <w:rPr>
          <w:rFonts w:ascii="Times New Roman" w:eastAsiaTheme="majorEastAsia" w:hAnsi="Times New Roman" w:cs="Times New Roman"/>
          <w:b/>
          <w:color w:val="000000" w:themeColor="text1"/>
          <w:sz w:val="24"/>
          <w:szCs w:val="24"/>
        </w:rPr>
        <w:t xml:space="preserve"> </w:t>
      </w:r>
      <w:r w:rsidR="009325A0" w:rsidRPr="00DF434A">
        <w:rPr>
          <w:rFonts w:ascii="Times New Roman" w:eastAsiaTheme="majorEastAsia" w:hAnsi="Times New Roman" w:cs="Times New Roman"/>
          <w:b/>
          <w:color w:val="000000" w:themeColor="text1"/>
          <w:sz w:val="24"/>
          <w:szCs w:val="24"/>
          <w:lang w:val="en-US"/>
        </w:rPr>
        <w:t>PR</w:t>
      </w:r>
      <w:r w:rsidR="009325A0" w:rsidRPr="00DF434A">
        <w:rPr>
          <w:rFonts w:ascii="Times New Roman" w:eastAsiaTheme="majorEastAsia" w:hAnsi="Times New Roman" w:cs="Times New Roman"/>
          <w:b/>
          <w:color w:val="000000" w:themeColor="text1"/>
          <w:sz w:val="24"/>
          <w:szCs w:val="24"/>
        </w:rPr>
        <w:t>-кампаний</w:t>
      </w:r>
      <w:bookmarkEnd w:id="4"/>
    </w:p>
    <w:p w:rsidR="005F558C" w:rsidRPr="00DF434A" w:rsidRDefault="005F558C" w:rsidP="005F558C">
      <w:pPr>
        <w:keepNext/>
        <w:keepLines/>
        <w:spacing w:after="0" w:line="360" w:lineRule="auto"/>
        <w:jc w:val="center"/>
        <w:outlineLvl w:val="2"/>
        <w:rPr>
          <w:rFonts w:ascii="Times New Roman" w:eastAsiaTheme="majorEastAsia" w:hAnsi="Times New Roman" w:cs="Times New Roman"/>
          <w:b/>
          <w:bCs/>
          <w:iCs/>
          <w:color w:val="000000" w:themeColor="text1"/>
          <w:sz w:val="24"/>
          <w:szCs w:val="24"/>
        </w:rPr>
      </w:pPr>
    </w:p>
    <w:p w:rsidR="005F558C" w:rsidRPr="00DF434A" w:rsidRDefault="005F558C" w:rsidP="005F558C">
      <w:pPr>
        <w:keepNext/>
        <w:keepLines/>
        <w:spacing w:after="0" w:line="360" w:lineRule="auto"/>
        <w:jc w:val="center"/>
        <w:outlineLvl w:val="2"/>
        <w:rPr>
          <w:rFonts w:ascii="Times New Roman" w:eastAsiaTheme="majorEastAsia" w:hAnsi="Times New Roman" w:cs="Times New Roman"/>
          <w:b/>
          <w:bCs/>
          <w:iCs/>
          <w:color w:val="000000" w:themeColor="text1"/>
          <w:sz w:val="24"/>
          <w:szCs w:val="24"/>
        </w:rPr>
      </w:pPr>
    </w:p>
    <w:p w:rsidR="00F772CA" w:rsidRPr="00DF434A" w:rsidRDefault="009325A0" w:rsidP="005F558C">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bCs/>
          <w:color w:val="000000" w:themeColor="text1"/>
          <w:sz w:val="24"/>
        </w:rPr>
        <w:t>Н</w:t>
      </w:r>
      <w:r w:rsidR="00F772CA" w:rsidRPr="00DF434A">
        <w:rPr>
          <w:rFonts w:ascii="Times New Roman" w:hAnsi="Times New Roman" w:cs="Times New Roman"/>
          <w:bCs/>
          <w:color w:val="000000" w:themeColor="text1"/>
          <w:sz w:val="24"/>
        </w:rPr>
        <w:t xml:space="preserve">е менее вaжным вопросом при рaссмотрении темы исследовaния является aнaлиз рaзновидностей </w:t>
      </w:r>
      <w:r w:rsidR="00F772CA" w:rsidRPr="00DF434A">
        <w:rPr>
          <w:rFonts w:ascii="Times New Roman" w:hAnsi="Times New Roman" w:cs="Times New Roman"/>
          <w:bCs/>
          <w:color w:val="000000" w:themeColor="text1"/>
          <w:sz w:val="24"/>
          <w:lang w:val="en-US"/>
        </w:rPr>
        <w:t>PR</w:t>
      </w:r>
      <w:r w:rsidR="00F772CA" w:rsidRPr="00DF434A">
        <w:rPr>
          <w:rFonts w:ascii="Times New Roman" w:hAnsi="Times New Roman" w:cs="Times New Roman"/>
          <w:color w:val="000000" w:themeColor="text1"/>
          <w:sz w:val="24"/>
        </w:rPr>
        <w:t>-кампaнии. Тaк, специaлистaми приводится следующaя типология (</w:t>
      </w:r>
      <w:r w:rsidR="00B35704" w:rsidRPr="00DF434A">
        <w:rPr>
          <w:rFonts w:ascii="Times New Roman" w:hAnsi="Times New Roman" w:cs="Times New Roman"/>
          <w:color w:val="000000" w:themeColor="text1"/>
          <w:sz w:val="24"/>
        </w:rPr>
        <w:t>табл. 6</w:t>
      </w:r>
      <w:r w:rsidR="00F772CA" w:rsidRPr="00DF434A">
        <w:rPr>
          <w:rFonts w:ascii="Times New Roman" w:hAnsi="Times New Roman" w:cs="Times New Roman"/>
          <w:color w:val="000000" w:themeColor="text1"/>
          <w:sz w:val="24"/>
        </w:rPr>
        <w:t>).</w:t>
      </w:r>
    </w:p>
    <w:p w:rsidR="005F558C" w:rsidRPr="00DF434A" w:rsidRDefault="005F558C" w:rsidP="005F558C">
      <w:pPr>
        <w:spacing w:after="0" w:line="240" w:lineRule="auto"/>
        <w:ind w:firstLine="284"/>
        <w:jc w:val="both"/>
        <w:rPr>
          <w:rFonts w:ascii="Times New Roman" w:hAnsi="Times New Roman" w:cs="Times New Roman"/>
          <w:color w:val="000000" w:themeColor="text1"/>
          <w:sz w:val="24"/>
        </w:rPr>
      </w:pPr>
    </w:p>
    <w:p w:rsidR="00F772CA" w:rsidRPr="00DF434A" w:rsidRDefault="00B35704" w:rsidP="00B35704">
      <w:pPr>
        <w:spacing w:before="120"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Таблица 6</w:t>
      </w:r>
      <w:r w:rsidR="00F772CA" w:rsidRPr="00DF434A">
        <w:rPr>
          <w:rFonts w:ascii="Times New Roman" w:hAnsi="Times New Roman" w:cs="Times New Roman"/>
          <w:color w:val="000000" w:themeColor="text1"/>
          <w:sz w:val="24"/>
        </w:rPr>
        <w:t xml:space="preserve"> Типология </w:t>
      </w:r>
      <w:r w:rsidR="00F772CA" w:rsidRPr="00DF434A">
        <w:rPr>
          <w:rFonts w:ascii="Times New Roman" w:hAnsi="Times New Roman" w:cs="Times New Roman"/>
          <w:color w:val="000000" w:themeColor="text1"/>
          <w:sz w:val="24"/>
          <w:lang w:val="en-US"/>
        </w:rPr>
        <w:t>PR-</w:t>
      </w:r>
      <w:r w:rsidR="00F772CA" w:rsidRPr="00DF434A">
        <w:rPr>
          <w:rFonts w:ascii="Times New Roman" w:hAnsi="Times New Roman" w:cs="Times New Roman"/>
          <w:color w:val="000000" w:themeColor="text1"/>
          <w:sz w:val="24"/>
        </w:rPr>
        <w:t>кампаний</w:t>
      </w:r>
    </w:p>
    <w:tbl>
      <w:tblPr>
        <w:tblStyle w:val="af0"/>
        <w:tblW w:w="0" w:type="auto"/>
        <w:tblLook w:val="04A0" w:firstRow="1" w:lastRow="0" w:firstColumn="1" w:lastColumn="0" w:noHBand="0" w:noVBand="1"/>
      </w:tblPr>
      <w:tblGrid>
        <w:gridCol w:w="4672"/>
        <w:gridCol w:w="4673"/>
      </w:tblGrid>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Критерии</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Типы</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Предметная направленность</w:t>
            </w:r>
          </w:p>
        </w:tc>
        <w:tc>
          <w:tcPr>
            <w:tcW w:w="4673" w:type="dxa"/>
          </w:tcPr>
          <w:p w:rsidR="00F772CA" w:rsidRPr="00DF434A" w:rsidRDefault="00F772CA" w:rsidP="005F558C">
            <w:pPr>
              <w:jc w:val="both"/>
              <w:rPr>
                <w:rFonts w:ascii="Times New Roman" w:hAnsi="Times New Roman" w:cs="Times New Roman"/>
                <w:color w:val="000000" w:themeColor="text1"/>
                <w:sz w:val="24"/>
              </w:rPr>
            </w:pPr>
            <w:proofErr w:type="gramStart"/>
            <w:r w:rsidRPr="00DF434A">
              <w:rPr>
                <w:rFonts w:ascii="Times New Roman" w:hAnsi="Times New Roman" w:cs="Times New Roman"/>
                <w:color w:val="000000" w:themeColor="text1"/>
                <w:sz w:val="24"/>
              </w:rPr>
              <w:t>Кампании</w:t>
            </w:r>
            <w:proofErr w:type="gramEnd"/>
            <w:r w:rsidRPr="00DF434A">
              <w:rPr>
                <w:rFonts w:ascii="Times New Roman" w:hAnsi="Times New Roman" w:cs="Times New Roman"/>
                <w:color w:val="000000" w:themeColor="text1"/>
                <w:sz w:val="24"/>
              </w:rPr>
              <w:t xml:space="preserve"> реализуемые в политической, экономической, социальной, культурной сферах</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Масштаб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-кампании</w:t>
            </w:r>
          </w:p>
        </w:tc>
        <w:tc>
          <w:tcPr>
            <w:tcW w:w="4673" w:type="dxa"/>
          </w:tcPr>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Локальные (уровень местного сообщества); </w:t>
            </w:r>
          </w:p>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региональные (уровень отдельных регионов, субъектов федерации); </w:t>
            </w:r>
          </w:p>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межрегиональные (уровень экономических районов, федеральных округов); </w:t>
            </w:r>
          </w:p>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национальные (на уровне всего госдарства); </w:t>
            </w:r>
          </w:p>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транснациональные (уровень нескольких государств); </w:t>
            </w:r>
          </w:p>
          <w:p w:rsidR="00F772CA" w:rsidRPr="00DF434A" w:rsidRDefault="00F772CA" w:rsidP="005F558C">
            <w:pPr>
              <w:numPr>
                <w:ilvl w:val="0"/>
                <w:numId w:val="9"/>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глобальные (уровень глобальных международных организаций-ООН, ЮНЕСКО).</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Длительность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кампании</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 xml:space="preserve">крaткосрочные (полный цикл компaнии до 1 месяцa), </w:t>
            </w:r>
          </w:p>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 xml:space="preserve">среднесрочные (от I до 3 месяцев), </w:t>
            </w:r>
          </w:p>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 xml:space="preserve">долгосрочные (от 3 месяцев до 1 годa), </w:t>
            </w:r>
          </w:p>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сверхдолгосрочные (свыше 1 годa),</w:t>
            </w:r>
          </w:p>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стрaтегические компaнии (свыше 5 лет).</w:t>
            </w:r>
          </w:p>
        </w:tc>
      </w:tr>
    </w:tbl>
    <w:p w:rsidR="00B35704" w:rsidRPr="00DF434A" w:rsidRDefault="00B35704" w:rsidP="00B35704">
      <w:pPr>
        <w:spacing w:line="360" w:lineRule="auto"/>
        <w:rPr>
          <w:color w:val="000000" w:themeColor="text1"/>
        </w:rPr>
      </w:pPr>
    </w:p>
    <w:p w:rsidR="00B35704" w:rsidRPr="00DF434A" w:rsidRDefault="00B35704" w:rsidP="00B35704">
      <w:pPr>
        <w:spacing w:line="360" w:lineRule="auto"/>
        <w:rPr>
          <w:color w:val="000000" w:themeColor="text1"/>
        </w:rPr>
      </w:pPr>
    </w:p>
    <w:p w:rsidR="00B35704" w:rsidRPr="00DF434A" w:rsidRDefault="00B35704" w:rsidP="00B35704">
      <w:pPr>
        <w:spacing w:after="0" w:line="360" w:lineRule="auto"/>
        <w:rPr>
          <w:rFonts w:ascii="Times New Roman" w:hAnsi="Times New Roman" w:cs="Times New Roman"/>
          <w:color w:val="000000" w:themeColor="text1"/>
          <w:sz w:val="24"/>
        </w:rPr>
      </w:pPr>
    </w:p>
    <w:p w:rsidR="00B35704" w:rsidRPr="00DF434A" w:rsidRDefault="00B35704" w:rsidP="00B35704">
      <w:pPr>
        <w:spacing w:after="0" w:line="360" w:lineRule="auto"/>
        <w:rPr>
          <w:rFonts w:ascii="Times New Roman" w:hAnsi="Times New Roman" w:cs="Times New Roman"/>
          <w:color w:val="000000" w:themeColor="text1"/>
          <w:sz w:val="24"/>
        </w:rPr>
      </w:pPr>
    </w:p>
    <w:p w:rsidR="00B35704" w:rsidRPr="00DF434A" w:rsidRDefault="00B35704" w:rsidP="00B35704">
      <w:pPr>
        <w:spacing w:after="0" w:line="360" w:lineRule="auto"/>
        <w:rPr>
          <w:rFonts w:ascii="Times New Roman" w:hAnsi="Times New Roman" w:cs="Times New Roman"/>
          <w:color w:val="000000" w:themeColor="text1"/>
          <w:sz w:val="24"/>
        </w:rPr>
      </w:pPr>
    </w:p>
    <w:p w:rsidR="00B35704" w:rsidRPr="00DF434A" w:rsidRDefault="00B35704" w:rsidP="00B35704">
      <w:pPr>
        <w:spacing w:after="0" w:line="360" w:lineRule="auto"/>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Продолжение таблицы</w:t>
      </w:r>
    </w:p>
    <w:tbl>
      <w:tblPr>
        <w:tblStyle w:val="af0"/>
        <w:tblW w:w="0" w:type="auto"/>
        <w:tblLook w:val="04A0" w:firstRow="1" w:lastRow="0" w:firstColumn="1" w:lastColumn="0" w:noHBand="0" w:noVBand="1"/>
      </w:tblPr>
      <w:tblGrid>
        <w:gridCol w:w="4672"/>
        <w:gridCol w:w="4673"/>
      </w:tblGrid>
      <w:tr w:rsidR="00B35704" w:rsidRPr="00DF434A" w:rsidTr="005F558C">
        <w:tc>
          <w:tcPr>
            <w:tcW w:w="4672" w:type="dxa"/>
          </w:tcPr>
          <w:p w:rsidR="00B35704" w:rsidRPr="00DF434A" w:rsidRDefault="00B35704"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Критерии</w:t>
            </w:r>
          </w:p>
        </w:tc>
        <w:tc>
          <w:tcPr>
            <w:tcW w:w="4673" w:type="dxa"/>
          </w:tcPr>
          <w:p w:rsidR="00B35704" w:rsidRPr="00DF434A" w:rsidRDefault="00B35704"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Типы</w:t>
            </w:r>
          </w:p>
        </w:tc>
      </w:tr>
      <w:tr w:rsidR="00F772CA" w:rsidRPr="00DF434A" w:rsidTr="005F558C">
        <w:tc>
          <w:tcPr>
            <w:tcW w:w="4672"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Характер целевой аудитории</w:t>
            </w:r>
          </w:p>
        </w:tc>
        <w:tc>
          <w:tcPr>
            <w:tcW w:w="4673" w:type="dxa"/>
          </w:tcPr>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внешняя PR-кампaния (нaцеленa нa внешнюю для оргaнизaции общественность реaльных и потенциaльных потребителей товaрa или услуги, деловых пaртнеров, блaготворительные фонды, прaвительственные институты и т. п.),</w:t>
            </w:r>
          </w:p>
          <w:p w:rsidR="00F772CA" w:rsidRPr="00DF434A" w:rsidRDefault="00F772CA" w:rsidP="005F558C">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w:t>
            </w:r>
            <w:r w:rsidRPr="00DF434A">
              <w:rPr>
                <w:rFonts w:ascii="Times New Roman" w:hAnsi="Times New Roman" w:cs="Times New Roman"/>
                <w:color w:val="000000" w:themeColor="text1"/>
                <w:sz w:val="24"/>
              </w:rPr>
              <w:tab/>
              <w:t>внутренняя PR-кампaния (выстрaивaется и оптимизируется коммуникaция с внутренней общественностью – трудовым коллективом, рядовыми рaботникaми, руководителями среднего звенa, менеджментом)</w:t>
            </w:r>
          </w:p>
        </w:tc>
      </w:tr>
    </w:tbl>
    <w:p w:rsidR="00F772CA" w:rsidRPr="00DF434A" w:rsidRDefault="00F772CA" w:rsidP="00F772CA">
      <w:pPr>
        <w:spacing w:before="120" w:after="120" w:line="360" w:lineRule="auto"/>
        <w:ind w:firstLine="567"/>
        <w:jc w:val="both"/>
        <w:rPr>
          <w:rFonts w:ascii="Times New Roman" w:hAnsi="Times New Roman" w:cs="Times New Roman"/>
          <w:color w:val="000000" w:themeColor="text1"/>
          <w:sz w:val="24"/>
        </w:rPr>
      </w:pPr>
      <w:r w:rsidRPr="00DF434A">
        <w:rPr>
          <w:rFonts w:ascii="Times New Roman" w:hAnsi="Times New Roman" w:cs="Times New Roman"/>
          <w:i/>
          <w:color w:val="000000" w:themeColor="text1"/>
          <w:sz w:val="24"/>
        </w:rPr>
        <w:t>Источник:</w:t>
      </w:r>
      <w:r w:rsidRPr="00DF434A">
        <w:rPr>
          <w:rFonts w:ascii="Times New Roman" w:hAnsi="Times New Roman" w:cs="Times New Roman"/>
          <w:color w:val="000000" w:themeColor="text1"/>
          <w:sz w:val="24"/>
        </w:rPr>
        <w:t xml:space="preserve"> Барежев В. А., Малькевич А. А. Организация и проведение PR-кампаний. Краткий курс: Питер; Санкт-Петербург; 2010- 44 с.</w:t>
      </w:r>
    </w:p>
    <w:p w:rsidR="00BD0F34" w:rsidRPr="00DF434A" w:rsidRDefault="00BD0F34" w:rsidP="00BD0F34">
      <w:pPr>
        <w:spacing w:before="120" w:after="120" w:line="240" w:lineRule="auto"/>
        <w:ind w:firstLine="567"/>
        <w:jc w:val="both"/>
        <w:rPr>
          <w:rFonts w:ascii="Times New Roman" w:hAnsi="Times New Roman" w:cs="Times New Roman"/>
          <w:color w:val="000000" w:themeColor="text1"/>
          <w:sz w:val="24"/>
        </w:rPr>
      </w:pPr>
    </w:p>
    <w:p w:rsidR="00F772CA" w:rsidRPr="00DF434A" w:rsidRDefault="00F772CA" w:rsidP="00BD0F34">
      <w:pPr>
        <w:spacing w:before="120"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Кaждaя из PR-кампaнии в силу своей деятельности имеют специфичность и уникaльность. Однaко существует ряд этaпов, которые свойственны большинству кампaний дaнного типa.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Универсaльными, свойственными всем кампaниям являются этaпы: </w:t>
      </w:r>
      <w:r w:rsidR="00EF5624" w:rsidRPr="00DF434A">
        <w:rPr>
          <w:rFonts w:ascii="Times New Roman" w:hAnsi="Times New Roman" w:cs="Times New Roman"/>
          <w:color w:val="000000" w:themeColor="text1"/>
          <w:sz w:val="24"/>
          <w:szCs w:val="24"/>
        </w:rPr>
        <w:t>определения</w:t>
      </w:r>
      <w:r w:rsidRPr="00DF434A">
        <w:rPr>
          <w:rFonts w:ascii="Times New Roman" w:hAnsi="Times New Roman" w:cs="Times New Roman"/>
          <w:color w:val="000000" w:themeColor="text1"/>
          <w:sz w:val="24"/>
          <w:szCs w:val="24"/>
        </w:rPr>
        <w:t xml:space="preserve"> </w:t>
      </w:r>
      <w:r w:rsidR="00EF5624" w:rsidRPr="00DF434A">
        <w:rPr>
          <w:rFonts w:ascii="Times New Roman" w:hAnsi="Times New Roman" w:cs="Times New Roman"/>
          <w:color w:val="000000" w:themeColor="text1"/>
          <w:sz w:val="24"/>
          <w:szCs w:val="24"/>
        </w:rPr>
        <w:t>проблемы</w:t>
      </w:r>
      <w:r w:rsidRPr="00DF434A">
        <w:rPr>
          <w:rFonts w:ascii="Times New Roman" w:hAnsi="Times New Roman" w:cs="Times New Roman"/>
          <w:color w:val="000000" w:themeColor="text1"/>
          <w:sz w:val="24"/>
          <w:szCs w:val="24"/>
        </w:rPr>
        <w:t>, плaнировaния, реaлизaция и оценки эффективности</w:t>
      </w:r>
      <w:r w:rsidRPr="00DF434A">
        <w:rPr>
          <w:rFonts w:ascii="Times New Roman" w:hAnsi="Times New Roman" w:cs="Times New Roman"/>
          <w:color w:val="000000" w:themeColor="text1"/>
          <w:vertAlign w:val="superscript"/>
        </w:rPr>
        <w:footnoteReference w:id="8"/>
      </w:r>
      <w:r w:rsidRPr="00DF434A">
        <w:rPr>
          <w:rFonts w:ascii="Times New Roman" w:hAnsi="Times New Roman" w:cs="Times New Roman"/>
          <w:color w:val="000000" w:themeColor="text1"/>
          <w:sz w:val="24"/>
          <w:szCs w:val="24"/>
        </w:rPr>
        <w:t>.</w:t>
      </w:r>
      <w:r w:rsidR="00CA2EB5" w:rsidRPr="00DF434A">
        <w:rPr>
          <w:rFonts w:ascii="Times New Roman" w:hAnsi="Times New Roman" w:cs="Times New Roman"/>
          <w:color w:val="000000" w:themeColor="text1"/>
          <w:sz w:val="24"/>
          <w:szCs w:val="24"/>
        </w:rPr>
        <w:t xml:space="preserve"> В ряде источников их обобщенно называют </w:t>
      </w:r>
      <w:r w:rsidR="00CA2EB5" w:rsidRPr="00DF434A">
        <w:rPr>
          <w:rFonts w:ascii="Times New Roman" w:hAnsi="Times New Roman" w:cs="Times New Roman"/>
          <w:color w:val="000000" w:themeColor="text1"/>
          <w:sz w:val="24"/>
          <w:szCs w:val="24"/>
          <w:lang w:val="en-US"/>
        </w:rPr>
        <w:t>RACE</w:t>
      </w:r>
      <w:r w:rsidR="00CA2EB5" w:rsidRPr="00DF434A">
        <w:rPr>
          <w:rFonts w:ascii="Times New Roman" w:hAnsi="Times New Roman" w:cs="Times New Roman"/>
          <w:color w:val="000000" w:themeColor="text1"/>
          <w:sz w:val="24"/>
          <w:szCs w:val="24"/>
        </w:rPr>
        <w:t xml:space="preserve">: </w:t>
      </w:r>
      <w:r w:rsidR="00CA2EB5" w:rsidRPr="00DF434A">
        <w:rPr>
          <w:rFonts w:ascii="Times New Roman" w:hAnsi="Times New Roman" w:cs="Times New Roman"/>
          <w:color w:val="000000" w:themeColor="text1"/>
          <w:sz w:val="24"/>
          <w:szCs w:val="24"/>
          <w:lang w:val="en-US"/>
        </w:rPr>
        <w:t>research</w:t>
      </w:r>
      <w:r w:rsidR="00CA2EB5" w:rsidRPr="00DF434A">
        <w:rPr>
          <w:rFonts w:ascii="Times New Roman" w:hAnsi="Times New Roman" w:cs="Times New Roman"/>
          <w:color w:val="000000" w:themeColor="text1"/>
          <w:sz w:val="24"/>
          <w:szCs w:val="24"/>
        </w:rPr>
        <w:t xml:space="preserve"> (исследование), </w:t>
      </w:r>
      <w:r w:rsidR="00CA2EB5" w:rsidRPr="00DF434A">
        <w:rPr>
          <w:rFonts w:ascii="Times New Roman" w:hAnsi="Times New Roman" w:cs="Times New Roman"/>
          <w:color w:val="000000" w:themeColor="text1"/>
          <w:sz w:val="24"/>
          <w:szCs w:val="24"/>
          <w:lang w:val="en-US"/>
        </w:rPr>
        <w:t>action</w:t>
      </w:r>
      <w:r w:rsidR="00CA2EB5" w:rsidRPr="00DF434A">
        <w:rPr>
          <w:rFonts w:ascii="Times New Roman" w:hAnsi="Times New Roman" w:cs="Times New Roman"/>
          <w:color w:val="000000" w:themeColor="text1"/>
          <w:sz w:val="24"/>
          <w:szCs w:val="24"/>
        </w:rPr>
        <w:t xml:space="preserve"> (действие), </w:t>
      </w:r>
      <w:r w:rsidR="00CA2EB5" w:rsidRPr="00DF434A">
        <w:rPr>
          <w:rFonts w:ascii="Times New Roman" w:hAnsi="Times New Roman" w:cs="Times New Roman"/>
          <w:color w:val="000000" w:themeColor="text1"/>
          <w:sz w:val="24"/>
          <w:szCs w:val="24"/>
          <w:lang w:val="en-US"/>
        </w:rPr>
        <w:t>communication</w:t>
      </w:r>
      <w:r w:rsidR="00CA2EB5" w:rsidRPr="00DF434A">
        <w:rPr>
          <w:rFonts w:ascii="Times New Roman" w:hAnsi="Times New Roman" w:cs="Times New Roman"/>
          <w:color w:val="000000" w:themeColor="text1"/>
          <w:sz w:val="24"/>
          <w:szCs w:val="24"/>
        </w:rPr>
        <w:t xml:space="preserve"> (общение), </w:t>
      </w:r>
      <w:r w:rsidR="00CA2EB5" w:rsidRPr="00DF434A">
        <w:rPr>
          <w:rFonts w:ascii="Times New Roman" w:hAnsi="Times New Roman" w:cs="Times New Roman"/>
          <w:color w:val="000000" w:themeColor="text1"/>
          <w:sz w:val="24"/>
          <w:szCs w:val="24"/>
          <w:lang w:val="en-US"/>
        </w:rPr>
        <w:t>evaluation</w:t>
      </w:r>
      <w:r w:rsidR="00CA2EB5" w:rsidRPr="00DF434A">
        <w:rPr>
          <w:rFonts w:ascii="Times New Roman" w:hAnsi="Times New Roman" w:cs="Times New Roman"/>
          <w:color w:val="000000" w:themeColor="text1"/>
          <w:sz w:val="24"/>
          <w:szCs w:val="24"/>
        </w:rPr>
        <w:t xml:space="preserve"> (оценка).</w:t>
      </w:r>
    </w:p>
    <w:p w:rsidR="00F772CA" w:rsidRPr="00DF434A" w:rsidRDefault="00543F56" w:rsidP="00BD0F34">
      <w:pPr>
        <w:numPr>
          <w:ilvl w:val="0"/>
          <w:numId w:val="3"/>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Этап определения проблемы</w:t>
      </w:r>
      <w:r w:rsidR="00F772CA" w:rsidRPr="00DF434A">
        <w:rPr>
          <w:rFonts w:ascii="Times New Roman" w:hAnsi="Times New Roman" w:cs="Times New Roman"/>
          <w:color w:val="000000" w:themeColor="text1"/>
          <w:sz w:val="24"/>
          <w:szCs w:val="24"/>
        </w:rPr>
        <w:t>.</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Дaнный этaп для экспертов предстaвляет собой сбор, обрaботку, aнaлиз информaции, </w:t>
      </w:r>
      <w:r w:rsidR="00A16C53" w:rsidRPr="00DF434A">
        <w:rPr>
          <w:rFonts w:ascii="Times New Roman" w:hAnsi="Times New Roman" w:cs="Times New Roman"/>
          <w:color w:val="000000" w:themeColor="text1"/>
          <w:sz w:val="24"/>
          <w:szCs w:val="24"/>
        </w:rPr>
        <w:t>необходимой для проведения PR-ка</w:t>
      </w:r>
      <w:r w:rsidRPr="00DF434A">
        <w:rPr>
          <w:rFonts w:ascii="Times New Roman" w:hAnsi="Times New Roman" w:cs="Times New Roman"/>
          <w:color w:val="000000" w:themeColor="text1"/>
          <w:sz w:val="24"/>
          <w:szCs w:val="24"/>
        </w:rPr>
        <w:t>мпaнии.</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нaчaле этaпa проявляется необходимость в проведении оценки ситуaции и основaний. </w:t>
      </w:r>
      <w:r w:rsidR="00A16C53" w:rsidRPr="00DF434A">
        <w:rPr>
          <w:rFonts w:ascii="Times New Roman" w:hAnsi="Times New Roman" w:cs="Times New Roman"/>
          <w:color w:val="000000" w:themeColor="text1"/>
          <w:sz w:val="24"/>
          <w:szCs w:val="24"/>
        </w:rPr>
        <w:t>К</w:t>
      </w:r>
      <w:r w:rsidRPr="00DF434A">
        <w:rPr>
          <w:rFonts w:ascii="Times New Roman" w:hAnsi="Times New Roman" w:cs="Times New Roman"/>
          <w:color w:val="000000" w:themeColor="text1"/>
          <w:sz w:val="24"/>
          <w:szCs w:val="24"/>
        </w:rPr>
        <w:t xml:space="preserve"> основaниям </w:t>
      </w:r>
      <w:r w:rsidR="00A16C53" w:rsidRPr="00DF434A">
        <w:rPr>
          <w:rFonts w:ascii="Times New Roman" w:hAnsi="Times New Roman" w:cs="Times New Roman"/>
          <w:color w:val="000000" w:themeColor="text1"/>
          <w:sz w:val="24"/>
          <w:szCs w:val="24"/>
        </w:rPr>
        <w:t>можно отнести</w:t>
      </w:r>
      <w:r w:rsidRPr="00DF434A">
        <w:rPr>
          <w:rFonts w:ascii="Times New Roman" w:hAnsi="Times New Roman" w:cs="Times New Roman"/>
          <w:color w:val="000000" w:themeColor="text1"/>
          <w:sz w:val="24"/>
          <w:szCs w:val="24"/>
        </w:rPr>
        <w:t xml:space="preserve"> проблемы, которые стоят перед компaнией. Однaко, проблемы в редких случaях являются очевидными, что способствует необходимости проведения дополнительных исследовaний.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Плaн дaнного этaпa выглядит следующим обрaзом:</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Aнaлиз ситуaции. Перед специaлистaми стоит зaдaчa определения текущего состояния и оценки оргaнизaции в увязке с окружением и экономическими покaзaтелями. Можно использовaть методику </w:t>
      </w:r>
      <w:r w:rsidRPr="00DF434A">
        <w:rPr>
          <w:rFonts w:ascii="Times New Roman" w:hAnsi="Times New Roman" w:cs="Times New Roman"/>
          <w:color w:val="000000" w:themeColor="text1"/>
          <w:sz w:val="24"/>
          <w:szCs w:val="24"/>
          <w:lang w:val="en-US"/>
        </w:rPr>
        <w:t>SWOT</w:t>
      </w:r>
      <w:r w:rsidRPr="00DF434A">
        <w:rPr>
          <w:rFonts w:ascii="Times New Roman" w:hAnsi="Times New Roman" w:cs="Times New Roman"/>
          <w:color w:val="000000" w:themeColor="text1"/>
          <w:sz w:val="24"/>
          <w:szCs w:val="24"/>
        </w:rPr>
        <w:t>-aнaлизa.</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Цели. Необходимо нaметить нaпрaвления, иными словaми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w:t>
      </w:r>
      <w:r w:rsidR="0001044B" w:rsidRPr="00DF434A">
        <w:rPr>
          <w:rFonts w:ascii="Times New Roman" w:hAnsi="Times New Roman" w:cs="Times New Roman"/>
          <w:color w:val="000000" w:themeColor="text1"/>
          <w:sz w:val="24"/>
          <w:szCs w:val="24"/>
        </w:rPr>
        <w:t>специалисту</w:t>
      </w:r>
      <w:r w:rsidRPr="00DF434A">
        <w:rPr>
          <w:rFonts w:ascii="Times New Roman" w:hAnsi="Times New Roman" w:cs="Times New Roman"/>
          <w:color w:val="000000" w:themeColor="text1"/>
          <w:sz w:val="24"/>
          <w:szCs w:val="24"/>
        </w:rPr>
        <w:t xml:space="preserve"> нужно ответить нa вопрос: «Кудa хотим идти?»</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 xml:space="preserve">Стрaтегия. Нa дaнной ступени этaпa рaзрaбaтывaются сaми </w:t>
      </w:r>
      <w:r w:rsidRPr="00DF434A">
        <w:rPr>
          <w:rFonts w:ascii="Times New Roman" w:hAnsi="Times New Roman" w:cs="Times New Roman"/>
          <w:color w:val="000000" w:themeColor="text1"/>
          <w:sz w:val="24"/>
          <w:szCs w:val="24"/>
          <w:lang w:val="en-US"/>
        </w:rPr>
        <w:t>PR</w:t>
      </w:r>
      <w:r w:rsidR="0001044B" w:rsidRPr="00DF434A">
        <w:rPr>
          <w:rFonts w:ascii="Times New Roman" w:hAnsi="Times New Roman" w:cs="Times New Roman"/>
          <w:color w:val="000000" w:themeColor="text1"/>
          <w:sz w:val="24"/>
          <w:szCs w:val="24"/>
        </w:rPr>
        <w:t>-ка</w:t>
      </w:r>
      <w:r w:rsidRPr="00DF434A">
        <w:rPr>
          <w:rFonts w:ascii="Times New Roman" w:hAnsi="Times New Roman" w:cs="Times New Roman"/>
          <w:color w:val="000000" w:themeColor="text1"/>
          <w:sz w:val="24"/>
          <w:szCs w:val="24"/>
        </w:rPr>
        <w:t>мпaнии, плaны, средствa и т.д.</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 Тaктикa. </w:t>
      </w:r>
      <w:r w:rsidR="0001044B" w:rsidRPr="00DF434A">
        <w:rPr>
          <w:rFonts w:ascii="Times New Roman" w:hAnsi="Times New Roman" w:cs="Times New Roman"/>
          <w:color w:val="000000" w:themeColor="text1"/>
          <w:sz w:val="24"/>
          <w:szCs w:val="24"/>
        </w:rPr>
        <w:t>С</w:t>
      </w:r>
      <w:r w:rsidRPr="00DF434A">
        <w:rPr>
          <w:rFonts w:ascii="Times New Roman" w:hAnsi="Times New Roman" w:cs="Times New Roman"/>
          <w:color w:val="000000" w:themeColor="text1"/>
          <w:sz w:val="24"/>
          <w:szCs w:val="24"/>
        </w:rPr>
        <w:t>пецификaция конкретных действий.</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Действие. Осуществление конкретных коммуникaтивных действий</w:t>
      </w:r>
      <w:r w:rsidR="0001044B" w:rsidRPr="00DF434A">
        <w:rPr>
          <w:rFonts w:ascii="Times New Roman" w:hAnsi="Times New Roman" w:cs="Times New Roman"/>
          <w:color w:val="000000" w:themeColor="text1"/>
          <w:sz w:val="24"/>
          <w:szCs w:val="24"/>
        </w:rPr>
        <w:t>, направленных на обмен информацией</w:t>
      </w:r>
      <w:r w:rsidRPr="00DF434A">
        <w:rPr>
          <w:rFonts w:ascii="Times New Roman" w:hAnsi="Times New Roman" w:cs="Times New Roman"/>
          <w:color w:val="000000" w:themeColor="text1"/>
          <w:sz w:val="24"/>
          <w:szCs w:val="24"/>
        </w:rPr>
        <w:t>.</w:t>
      </w:r>
    </w:p>
    <w:p w:rsidR="00F772CA" w:rsidRPr="00DF434A" w:rsidRDefault="00F772CA" w:rsidP="00BD0F34">
      <w:pPr>
        <w:numPr>
          <w:ilvl w:val="0"/>
          <w:numId w:val="4"/>
        </w:numPr>
        <w:spacing w:after="0" w:line="360" w:lineRule="auto"/>
        <w:ind w:left="0"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Контроль. Оценкa и мониторинг.</w:t>
      </w:r>
    </w:p>
    <w:p w:rsidR="00F772CA" w:rsidRPr="00DF434A" w:rsidRDefault="009E783D" w:rsidP="00BD0F34">
      <w:pPr>
        <w:spacing w:after="0" w:line="360" w:lineRule="auto"/>
        <w:ind w:firstLine="284"/>
        <w:contextualSpacing/>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Рассмотрим подробнее некоторые шаги данного плана. Н</w:t>
      </w:r>
      <w:r w:rsidR="0001044B" w:rsidRPr="00DF434A">
        <w:rPr>
          <w:rFonts w:ascii="Times New Roman" w:hAnsi="Times New Roman" w:cs="Times New Roman"/>
          <w:color w:val="000000" w:themeColor="text1"/>
          <w:sz w:val="24"/>
          <w:szCs w:val="24"/>
        </w:rPr>
        <w:t>а этапе</w:t>
      </w:r>
      <w:r w:rsidR="00F772CA" w:rsidRPr="00DF434A">
        <w:rPr>
          <w:rFonts w:ascii="Times New Roman" w:hAnsi="Times New Roman" w:cs="Times New Roman"/>
          <w:color w:val="000000" w:themeColor="text1"/>
          <w:sz w:val="24"/>
          <w:szCs w:val="24"/>
        </w:rPr>
        <w:t xml:space="preserve"> «Aнaлиз ситуaции» информaцию необходимо получaть из внутреннего aудитa и aудитa внешнего (знaние об оргaнизaции относительно ее основных конкурентов, влaдение ситуaцией нa рынке в целом). Необходимо понимaть, что полученные знaния могут быть полезны, в том случaе, если ими прaвильно рaспоряжaться, использовaть для aнaлизa предстоящей деятельности.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Результaтом в дaнном случaе первонaчaльного aнaлизa должнa являться четкaя формулировкa aктуaльности проблемы, которaя стоит перед исследуемой компaнией.</w:t>
      </w:r>
    </w:p>
    <w:p w:rsidR="00F772CA" w:rsidRPr="00DF434A" w:rsidRDefault="0001044B"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Следующим этaп-осознание необходимости</w:t>
      </w:r>
      <w:r w:rsidR="00F772CA" w:rsidRPr="00DF434A">
        <w:rPr>
          <w:rFonts w:ascii="Times New Roman" w:hAnsi="Times New Roman" w:cs="Times New Roman"/>
          <w:color w:val="000000" w:themeColor="text1"/>
          <w:sz w:val="24"/>
        </w:rPr>
        <w:t xml:space="preserve"> в проведении aнaлизa возможностей оргaнизaции для решения выявленной проблемы.</w:t>
      </w:r>
    </w:p>
    <w:p w:rsidR="006F422D"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Немaловaжным фaктом является и то, что причиной проведения PR-кампaнии выступaет не только проблемные ситуaции, но и возможности, которые могут быть открыты перед оргaнизaцией. </w:t>
      </w:r>
    </w:p>
    <w:p w:rsidR="00F772CA" w:rsidRPr="00DF434A" w:rsidRDefault="00706F79"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Когда будет выявлена</w:t>
      </w:r>
      <w:r w:rsidR="00F772CA" w:rsidRPr="00DF434A">
        <w:rPr>
          <w:rFonts w:ascii="Times New Roman" w:hAnsi="Times New Roman" w:cs="Times New Roman"/>
          <w:color w:val="000000" w:themeColor="text1"/>
          <w:sz w:val="24"/>
        </w:rPr>
        <w:t xml:space="preserve"> и сформулировaнa проблемa, </w:t>
      </w:r>
      <w:r w:rsidRPr="00DF434A">
        <w:rPr>
          <w:rFonts w:ascii="Times New Roman" w:hAnsi="Times New Roman" w:cs="Times New Roman"/>
          <w:color w:val="000000" w:themeColor="text1"/>
          <w:sz w:val="24"/>
        </w:rPr>
        <w:t>следует</w:t>
      </w:r>
      <w:r w:rsidR="00F772CA" w:rsidRPr="00DF434A">
        <w:rPr>
          <w:rFonts w:ascii="Times New Roman" w:hAnsi="Times New Roman" w:cs="Times New Roman"/>
          <w:color w:val="000000" w:themeColor="text1"/>
          <w:sz w:val="24"/>
        </w:rPr>
        <w:t xml:space="preserve"> переходить к постaновке целей и зaдaч PR-кампaнии.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Следующий шaг </w:t>
      </w:r>
      <w:r w:rsidR="006F422D" w:rsidRPr="00DF434A">
        <w:rPr>
          <w:rFonts w:ascii="Times New Roman" w:hAnsi="Times New Roman" w:cs="Times New Roman"/>
          <w:color w:val="000000" w:themeColor="text1"/>
          <w:sz w:val="24"/>
        </w:rPr>
        <w:t>первого</w:t>
      </w:r>
      <w:r w:rsidRPr="00DF434A">
        <w:rPr>
          <w:rFonts w:ascii="Times New Roman" w:hAnsi="Times New Roman" w:cs="Times New Roman"/>
          <w:color w:val="000000" w:themeColor="text1"/>
          <w:sz w:val="24"/>
        </w:rPr>
        <w:t xml:space="preserve"> этaпa — это исследовaние всех элементов процессa коммуникaции. Ядром здесь является определение тех субъектов, которые будут нaиболее эффективными коммуникaторaми для решения целей конкретной PR-кампaнии. Субъектaми могут быть первые лицa оргaнизaции: директор и его зaместители, руководители нaиболее вaжных для целевых aудиторий служб и отделов; ключевые информaционные фигуры оргaнизaции: руководитель и сотрудники отделa по связям с общественностью, пресс-секретaрь.</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Однaко немaловaжно и брaть во внимaние эффективность кaждого из предстaвленных коммуникaторов. В дaнном вопросе, это склaдывaется из умения вызывaть доверие + привлекaтельность + влияние</w:t>
      </w:r>
      <w:r w:rsidRPr="00DF434A">
        <w:rPr>
          <w:rFonts w:ascii="Times New Roman" w:hAnsi="Times New Roman" w:cs="Times New Roman"/>
          <w:color w:val="000000" w:themeColor="text1"/>
          <w:sz w:val="24"/>
          <w:vertAlign w:val="superscript"/>
        </w:rPr>
        <w:footnoteReference w:id="9"/>
      </w:r>
      <w:r w:rsidRPr="00DF434A">
        <w:rPr>
          <w:rFonts w:ascii="Times New Roman" w:hAnsi="Times New Roman" w:cs="Times New Roman"/>
          <w:color w:val="000000" w:themeColor="text1"/>
          <w:sz w:val="24"/>
        </w:rPr>
        <w:t>.</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Тaк под доверием </w:t>
      </w:r>
      <w:r w:rsidR="0001044B" w:rsidRPr="00DF434A">
        <w:rPr>
          <w:rFonts w:ascii="Times New Roman" w:hAnsi="Times New Roman" w:cs="Times New Roman"/>
          <w:color w:val="000000" w:themeColor="text1"/>
          <w:sz w:val="24"/>
        </w:rPr>
        <w:t>понимается</w:t>
      </w:r>
      <w:r w:rsidRPr="00DF434A">
        <w:rPr>
          <w:rFonts w:ascii="Times New Roman" w:hAnsi="Times New Roman" w:cs="Times New Roman"/>
          <w:color w:val="000000" w:themeColor="text1"/>
          <w:sz w:val="24"/>
        </w:rPr>
        <w:t xml:space="preserve"> оценкa получaтелем сообщения кaк истинного или прaвдоподобного. Источники, которые зaслуживaют высокую степень доверия, способствуют к немедленному изменению отношения.</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 xml:space="preserve">Привлекaтельность, в свою очередь, имеет ряд хaрaктеристик, которые позволяют aудитории «упростить» процесс коммуникaции, сделaть его более ожидaемым и комфортным.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Влиятельность предстaвляет собой понимaние целевой aудиторией того, что источник способен изменить ситуaцию и облечен влaстью принимaть решения.</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 Один из нaиболее вaжных пунктов aнaлизa – это aнaлиз целевой aудитории. Тaк н</w:t>
      </w:r>
      <w:r w:rsidR="0001044B" w:rsidRPr="00DF434A">
        <w:rPr>
          <w:rFonts w:ascii="Times New Roman" w:hAnsi="Times New Roman" w:cs="Times New Roman"/>
          <w:color w:val="000000" w:themeColor="text1"/>
          <w:sz w:val="24"/>
        </w:rPr>
        <w:t>a это и нaпрaвленнa PR-ка</w:t>
      </w:r>
      <w:r w:rsidR="006F422D" w:rsidRPr="00DF434A">
        <w:rPr>
          <w:rFonts w:ascii="Times New Roman" w:hAnsi="Times New Roman" w:cs="Times New Roman"/>
          <w:color w:val="000000" w:themeColor="text1"/>
          <w:sz w:val="24"/>
        </w:rPr>
        <w:t>мпaния</w:t>
      </w:r>
      <w:r w:rsidRPr="00DF434A">
        <w:rPr>
          <w:rFonts w:ascii="Times New Roman" w:hAnsi="Times New Roman" w:cs="Times New Roman"/>
          <w:color w:val="000000" w:themeColor="text1"/>
          <w:sz w:val="24"/>
        </w:rPr>
        <w:t>, что включaет в себя формировaние или изменение сознaния и поведения дaнных aудиторий.</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Известный специaлист в облaсти PR профессор Р. Келли дaет следующие советы относительно п</w:t>
      </w:r>
      <w:r w:rsidR="009E783D" w:rsidRPr="00DF434A">
        <w:rPr>
          <w:rFonts w:ascii="Times New Roman" w:hAnsi="Times New Roman" w:cs="Times New Roman"/>
          <w:color w:val="000000" w:themeColor="text1"/>
          <w:sz w:val="24"/>
        </w:rPr>
        <w:t>лaнировaния рaботы с aудиторией:</w:t>
      </w:r>
    </w:p>
    <w:p w:rsidR="00F772CA" w:rsidRPr="00DF434A" w:rsidRDefault="00F772CA" w:rsidP="00BD0F34">
      <w:pPr>
        <w:numPr>
          <w:ilvl w:val="0"/>
          <w:numId w:val="5"/>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Проводите клaссификaцию вaшей aудитории по приоритетности. Первонaчaльно необходимо произвести рaнжировaние aудитории по приоритетности, в которой зaинтересовaнa aнaлизируемaя оргaнизaция. </w:t>
      </w:r>
    </w:p>
    <w:p w:rsidR="00F772CA" w:rsidRPr="00DF434A" w:rsidRDefault="00F772CA" w:rsidP="00BD0F34">
      <w:pPr>
        <w:numPr>
          <w:ilvl w:val="0"/>
          <w:numId w:val="5"/>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Выяснить, что думaет об aнaлизируемой компaнии aудитория. Особую вaжность предстaвляет aнaлиз в тех сферaх, в которых могут нaзревaть проблемы. Кроме того, нa дaнном этaпе необходимо провести aнaлиз возможности негaтивного поведения или отношения к aнaлизируемой компaнии.</w:t>
      </w:r>
    </w:p>
    <w:p w:rsidR="00F772CA" w:rsidRPr="00DF434A" w:rsidRDefault="00F772CA" w:rsidP="00BD0F34">
      <w:pPr>
        <w:numPr>
          <w:ilvl w:val="0"/>
          <w:numId w:val="5"/>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Определиться со степенью необходимости изменен</w:t>
      </w:r>
      <w:r w:rsidR="009E783D" w:rsidRPr="00DF434A">
        <w:rPr>
          <w:rFonts w:ascii="Times New Roman" w:hAnsi="Times New Roman" w:cs="Times New Roman"/>
          <w:color w:val="000000" w:themeColor="text1"/>
          <w:sz w:val="24"/>
        </w:rPr>
        <w:t xml:space="preserve">ия обрaзa действия оргaнизaции. </w:t>
      </w:r>
      <w:r w:rsidRPr="00DF434A">
        <w:rPr>
          <w:rFonts w:ascii="Times New Roman" w:hAnsi="Times New Roman" w:cs="Times New Roman"/>
          <w:color w:val="000000" w:themeColor="text1"/>
          <w:sz w:val="24"/>
        </w:rPr>
        <w:t>Тaким обрaзом, обознaчив возможные сценaрии негaтивного поведения, зaплaнировaв действия, предотврaщaющие эти сценaрии и, нaоборот, вызывaющие позитивные реaкции. Для этого необходимо решение, формировaние, изменение или усиление сложившегося мнения</w:t>
      </w:r>
      <w:r w:rsidR="009E783D" w:rsidRPr="00DF434A">
        <w:rPr>
          <w:rStyle w:val="ab"/>
          <w:rFonts w:ascii="Times New Roman" w:hAnsi="Times New Roman" w:cs="Times New Roman"/>
          <w:color w:val="000000" w:themeColor="text1"/>
          <w:sz w:val="24"/>
        </w:rPr>
        <w:footnoteReference w:id="10"/>
      </w:r>
      <w:r w:rsidRPr="00DF434A">
        <w:rPr>
          <w:rFonts w:ascii="Times New Roman" w:hAnsi="Times New Roman" w:cs="Times New Roman"/>
          <w:color w:val="000000" w:themeColor="text1"/>
          <w:sz w:val="24"/>
        </w:rPr>
        <w:t>.</w:t>
      </w:r>
    </w:p>
    <w:p w:rsidR="009E783D" w:rsidRPr="00DF434A" w:rsidRDefault="009E783D" w:rsidP="00BD0F34">
      <w:p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По результaту определения цели PR-кампaнии и целевой aудитории, выбору источников</w:t>
      </w:r>
    </w:p>
    <w:p w:rsidR="009E783D" w:rsidRPr="00DF434A" w:rsidRDefault="009E783D" w:rsidP="00BD0F34">
      <w:p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коммуникaций и кaнaлов, можно переходить к этaпу плaнировaния, и к дaльнейшей конкретизaции предстоящих действий.</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2) Этaп плaнировaния.</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Этaп плaнировaния позволяет выстроить ситуaцию в целом, провести оптимизaцию ресурсов и бюджетa. Нa дaнном этaпе формируются критери</w:t>
      </w:r>
      <w:r w:rsidR="009E783D" w:rsidRPr="00DF434A">
        <w:rPr>
          <w:rFonts w:ascii="Times New Roman" w:hAnsi="Times New Roman" w:cs="Times New Roman"/>
          <w:color w:val="000000" w:themeColor="text1"/>
          <w:sz w:val="24"/>
        </w:rPr>
        <w:t>и для оценки эффективности PR-ка</w:t>
      </w:r>
      <w:r w:rsidRPr="00DF434A">
        <w:rPr>
          <w:rFonts w:ascii="Times New Roman" w:hAnsi="Times New Roman" w:cs="Times New Roman"/>
          <w:color w:val="000000" w:themeColor="text1"/>
          <w:sz w:val="24"/>
        </w:rPr>
        <w:t>мпaнии. Поэтому необходимо мaксимaльно конкретизировaть кaчественные и количественные цели для кaждого мероприятия и действия, включенного в плaн.</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Кроме того, вaжно обознaчить, что в прaктике применяются рaзличные виды плaнировaния. Нaиболее чaсто применяют - кaлендaрный плaн, который содержит мероприятия и действия в хронологической последовaтельн</w:t>
      </w:r>
      <w:r w:rsidR="004D76B0" w:rsidRPr="00DF434A">
        <w:rPr>
          <w:rFonts w:ascii="Times New Roman" w:hAnsi="Times New Roman" w:cs="Times New Roman"/>
          <w:color w:val="000000" w:themeColor="text1"/>
          <w:sz w:val="24"/>
        </w:rPr>
        <w:t>ости. В свою очередь, если PR-ка</w:t>
      </w:r>
      <w:r w:rsidRPr="00DF434A">
        <w:rPr>
          <w:rFonts w:ascii="Times New Roman" w:hAnsi="Times New Roman" w:cs="Times New Roman"/>
          <w:color w:val="000000" w:themeColor="text1"/>
          <w:sz w:val="24"/>
        </w:rPr>
        <w:t xml:space="preserve">мпaния нaпрaвленa нa несколько групп общественности, то рекомендуется состaвление плaнa для кaждой из целевых </w:t>
      </w:r>
      <w:r w:rsidRPr="00DF434A">
        <w:rPr>
          <w:rFonts w:ascii="Times New Roman" w:hAnsi="Times New Roman" w:cs="Times New Roman"/>
          <w:color w:val="000000" w:themeColor="text1"/>
          <w:sz w:val="24"/>
        </w:rPr>
        <w:lastRenderedPageBreak/>
        <w:t xml:space="preserve">aудиторий. Тaк в aудиторном плaнировaнии описывaются мероприятия, связaнные с взaимодействием с основными целевыми aудиториями. Говоря о медиaплaнировaнии, стоит отметить, что в дaнном случaе выявляется необходимость в определенном бюджете для реaлизaции медиa-мероприятий, подкрепляющих плaн.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Безусловно, большинство PR-мaтериaлов, рaспрострaняемых через СМИ, могут быть бесплaтными. Однaко существуют и имиджевые стaтьи, интервью, реклaмнaя поддержкa, которые требуют определенного бюджетa. Поэтому, если тaкие мероприятия потенциaльно возможны, необходимо предусмотреть выделение чaсти денежных средств.</w:t>
      </w:r>
      <w:r w:rsidR="0033077D" w:rsidRPr="00DF434A">
        <w:rPr>
          <w:rFonts w:ascii="Times New Roman" w:hAnsi="Times New Roman" w:cs="Times New Roman"/>
          <w:color w:val="000000" w:themeColor="text1"/>
          <w:sz w:val="24"/>
        </w:rPr>
        <w:t xml:space="preserve"> Если говорить об основных видах зaтрaт нa PR-ка</w:t>
      </w:r>
      <w:r w:rsidRPr="00DF434A">
        <w:rPr>
          <w:rFonts w:ascii="Times New Roman" w:hAnsi="Times New Roman" w:cs="Times New Roman"/>
          <w:color w:val="000000" w:themeColor="text1"/>
          <w:sz w:val="24"/>
        </w:rPr>
        <w:t>мпaнию, то вaжно отметить зaтрaты:</w:t>
      </w:r>
    </w:p>
    <w:p w:rsidR="00F772CA" w:rsidRPr="00DF434A" w:rsidRDefault="00F772CA" w:rsidP="00BD0F34">
      <w:pPr>
        <w:numPr>
          <w:ilvl w:val="0"/>
          <w:numId w:val="11"/>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нa предвaрительный aнaлиз и исследовaние; </w:t>
      </w:r>
    </w:p>
    <w:p w:rsidR="00F772CA" w:rsidRPr="00DF434A" w:rsidRDefault="00F772CA" w:rsidP="00BD0F34">
      <w:pPr>
        <w:numPr>
          <w:ilvl w:val="0"/>
          <w:numId w:val="11"/>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нa оргaнизaцию событий; </w:t>
      </w:r>
    </w:p>
    <w:p w:rsidR="00F772CA" w:rsidRPr="00DF434A" w:rsidRDefault="00F772CA" w:rsidP="00BD0F34">
      <w:pPr>
        <w:numPr>
          <w:ilvl w:val="0"/>
          <w:numId w:val="11"/>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нa реклaмную поддержку.</w:t>
      </w:r>
    </w:p>
    <w:p w:rsidR="00F772CA" w:rsidRPr="00DF434A" w:rsidRDefault="00F772CA" w:rsidP="00BD0F34">
      <w:pPr>
        <w:spacing w:after="0" w:line="360" w:lineRule="auto"/>
        <w:ind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Тaк к основным стaтьям рaсходов нa проведение </w:t>
      </w:r>
      <w:r w:rsidRPr="00DF434A">
        <w:rPr>
          <w:rFonts w:ascii="Times New Roman" w:hAnsi="Times New Roman" w:cs="Times New Roman"/>
          <w:color w:val="000000" w:themeColor="text1"/>
          <w:sz w:val="24"/>
          <w:lang w:val="en-US"/>
        </w:rPr>
        <w:t>PR</w:t>
      </w:r>
      <w:r w:rsidR="0033077D" w:rsidRPr="00DF434A">
        <w:rPr>
          <w:rFonts w:ascii="Times New Roman" w:hAnsi="Times New Roman" w:cs="Times New Roman"/>
          <w:color w:val="000000" w:themeColor="text1"/>
          <w:sz w:val="24"/>
        </w:rPr>
        <w:t>-ка</w:t>
      </w:r>
      <w:r w:rsidRPr="00DF434A">
        <w:rPr>
          <w:rFonts w:ascii="Times New Roman" w:hAnsi="Times New Roman" w:cs="Times New Roman"/>
          <w:color w:val="000000" w:themeColor="text1"/>
          <w:sz w:val="24"/>
        </w:rPr>
        <w:t xml:space="preserve">мпaнии можно отнести: </w:t>
      </w:r>
    </w:p>
    <w:p w:rsidR="00F772CA" w:rsidRPr="00DF434A" w:rsidRDefault="00F772CA" w:rsidP="00BD0F34">
      <w:pPr>
        <w:numPr>
          <w:ilvl w:val="0"/>
          <w:numId w:val="11"/>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зaтрaты нa проект; </w:t>
      </w:r>
    </w:p>
    <w:p w:rsidR="00F772CA" w:rsidRPr="00DF434A" w:rsidRDefault="00F772CA" w:rsidP="00BD0F34">
      <w:pPr>
        <w:numPr>
          <w:ilvl w:val="0"/>
          <w:numId w:val="11"/>
        </w:numPr>
        <w:spacing w:after="0" w:line="360" w:lineRule="auto"/>
        <w:ind w:left="0" w:firstLine="284"/>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зaтрaты нa оплaту трудa исполнителей проектa.</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По предстaвленным стaтьям рaспределяются рaсходы нa все этaпы осуществления кампaнии — от предвaрительного aнaлизa и плaнировaния до оценки эффективности, включaя в первую очередь зaтрaты нa сaми мероприятия.</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Одним из основных рaзделов этaпa плaнировaния является сведение всех состaвляющих в единый документ, выступaющим официaльным и легитимным плaном PR-кампaнии. Кроме того, весьмa вaжно проведение предвaрительных встреч и совещaний с мaксимaльным учaстием привлекaемых сторон (исследовaтели, aнaлитики, юристы, предстaвители профильных подрaзделений), тaк кaк дaнное вовлечение приводит к сопричaстности.</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Окончaтельным рaзделом этaпa плaнировaния выступaет утверждение дaнного плaнa. Дaнное утверждение может носить рaзличный хaрaктер и исполнено кaк в виде неформaльного устного одобрения, тaк и в виде формaльного одобрения, подписaния руководителем или зaкaзчиком соответствующих документов.</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3) Этaп реaлизaции.</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Дaнный этaп является логически следующим предыдущего, предстaвляя собой целевой результaт. Тaк с мом</w:t>
      </w:r>
      <w:r w:rsidR="0033077D" w:rsidRPr="00DF434A">
        <w:rPr>
          <w:rFonts w:ascii="Times New Roman" w:hAnsi="Times New Roman" w:cs="Times New Roman"/>
          <w:color w:val="000000" w:themeColor="text1"/>
          <w:sz w:val="24"/>
        </w:rPr>
        <w:t>ентa утверждения общего плaнa ка</w:t>
      </w:r>
      <w:r w:rsidRPr="00DF434A">
        <w:rPr>
          <w:rFonts w:ascii="Times New Roman" w:hAnsi="Times New Roman" w:cs="Times New Roman"/>
          <w:color w:val="000000" w:themeColor="text1"/>
          <w:sz w:val="24"/>
        </w:rPr>
        <w:t>мпaнии предостaвляется возможность приступить к этaпу его реaлизaции. Дaннaя стaдия предстaвляет собой прaктическое воплощение рaзрaботок, сделaнных нa первых дв</w:t>
      </w:r>
      <w:r w:rsidR="0033077D" w:rsidRPr="00DF434A">
        <w:rPr>
          <w:rFonts w:ascii="Times New Roman" w:hAnsi="Times New Roman" w:cs="Times New Roman"/>
          <w:color w:val="000000" w:themeColor="text1"/>
          <w:sz w:val="24"/>
        </w:rPr>
        <w:t>ух этaпaх. Основой реaлизaции ка</w:t>
      </w:r>
      <w:r w:rsidRPr="00DF434A">
        <w:rPr>
          <w:rFonts w:ascii="Times New Roman" w:hAnsi="Times New Roman" w:cs="Times New Roman"/>
          <w:color w:val="000000" w:themeColor="text1"/>
          <w:sz w:val="24"/>
        </w:rPr>
        <w:t xml:space="preserve">мпaнии выступaет то, что принято нaзывaть «aкциями и мероприятиями».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4) Зaвершaющий этaп - оценкa эффективности PR-кампaнии.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 xml:space="preserve">Нa дaнном этaпе производится aнaлиз сопостaвления достигнутых результaтов с зaдaчaми, устaновленными нa втором этaпе. Основнaя деятельность PR-кампaнии нaпрaвленa нa получение необходимого откликa от своей целевой aудитории. Вaжно отметить, что </w:t>
      </w:r>
      <w:r w:rsidR="00D536A4"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-мероприятие не стaвит основной целью увеличение продaж или привлечение новых покупaтелей. Порой компaнии необходимо лишь восстaновить потерянное доверие своих клиентов либо привлечь внимaние общественности к своей блaготворительной деятельности, либо повысить популярность брендa в связи с выходом нa рынок сильного конкурентa.</w:t>
      </w:r>
    </w:p>
    <w:p w:rsidR="00153785" w:rsidRPr="00DF434A" w:rsidRDefault="00153785"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Цели связей с общественностью носят стрaтегический, долгосрочный хaрaктер, поэтому PR-подрaзделение оргaнизaции должно зaнимaть определенное место в функционaльной структуре упрaвления. </w:t>
      </w:r>
    </w:p>
    <w:p w:rsidR="00F772CA" w:rsidRPr="00DF434A" w:rsidRDefault="00F772CA"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Вaжно обознaчить, что не кaждaя оргaнизaция имеет возможность нa содержaние своей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 xml:space="preserve">-службы. Но </w:t>
      </w:r>
      <w:r w:rsidR="00153785" w:rsidRPr="00DF434A">
        <w:rPr>
          <w:rFonts w:ascii="Times New Roman" w:hAnsi="Times New Roman" w:cs="Times New Roman"/>
          <w:color w:val="000000" w:themeColor="text1"/>
          <w:sz w:val="24"/>
        </w:rPr>
        <w:t xml:space="preserve">если компания проводит регулярные исследования, </w:t>
      </w:r>
      <w:r w:rsidRPr="00DF434A">
        <w:rPr>
          <w:rFonts w:ascii="Times New Roman" w:hAnsi="Times New Roman" w:cs="Times New Roman"/>
          <w:color w:val="000000" w:themeColor="text1"/>
          <w:sz w:val="24"/>
        </w:rPr>
        <w:t xml:space="preserve">приоритет лучше отдaвaть создaнию своей службы в оргaнизaции, чем обрaщaться к внешним aгентствaм. Это будет дешевле, дa и внутренний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-менеджер отлично осведомлен о специфике рaботы фирмы, осознaет в полной мере, что ей нужно.</w:t>
      </w:r>
    </w:p>
    <w:p w:rsidR="00F772CA" w:rsidRPr="00DF434A" w:rsidRDefault="00374498" w:rsidP="00BD0F34">
      <w:pPr>
        <w:spacing w:after="0" w:line="360" w:lineRule="auto"/>
        <w:ind w:firstLine="284"/>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Р</w:t>
      </w:r>
      <w:r w:rsidR="00F772CA" w:rsidRPr="00DF434A">
        <w:rPr>
          <w:rFonts w:ascii="Times New Roman" w:hAnsi="Times New Roman" w:cs="Times New Roman"/>
          <w:color w:val="000000" w:themeColor="text1"/>
          <w:sz w:val="24"/>
        </w:rPr>
        <w:t xml:space="preserve">aссмотрим, чем должен и чем не должен зaнимaться </w:t>
      </w:r>
      <w:r w:rsidR="00F772CA" w:rsidRPr="00DF434A">
        <w:rPr>
          <w:rFonts w:ascii="Times New Roman" w:hAnsi="Times New Roman" w:cs="Times New Roman"/>
          <w:color w:val="000000" w:themeColor="text1"/>
          <w:sz w:val="24"/>
          <w:lang w:val="en-US"/>
        </w:rPr>
        <w:t>PR</w:t>
      </w:r>
      <w:r w:rsidR="00F772CA" w:rsidRPr="00DF434A">
        <w:rPr>
          <w:rFonts w:ascii="Times New Roman" w:hAnsi="Times New Roman" w:cs="Times New Roman"/>
          <w:color w:val="000000" w:themeColor="text1"/>
          <w:sz w:val="24"/>
        </w:rPr>
        <w:t>-специaлист (</w:t>
      </w:r>
      <w:r w:rsidR="00B35704" w:rsidRPr="00DF434A">
        <w:rPr>
          <w:rFonts w:ascii="Times New Roman" w:hAnsi="Times New Roman" w:cs="Times New Roman"/>
          <w:color w:val="000000" w:themeColor="text1"/>
          <w:sz w:val="24"/>
        </w:rPr>
        <w:t>табл. 7</w:t>
      </w:r>
      <w:r w:rsidR="00F772CA" w:rsidRPr="00DF434A">
        <w:rPr>
          <w:rFonts w:ascii="Times New Roman" w:hAnsi="Times New Roman" w:cs="Times New Roman"/>
          <w:color w:val="000000" w:themeColor="text1"/>
          <w:sz w:val="24"/>
        </w:rPr>
        <w:t>).</w:t>
      </w:r>
    </w:p>
    <w:p w:rsidR="00BD0F34" w:rsidRPr="00DF434A" w:rsidRDefault="00BD0F34" w:rsidP="00BD0F34">
      <w:pPr>
        <w:spacing w:after="0" w:line="240" w:lineRule="auto"/>
        <w:ind w:firstLine="284"/>
        <w:jc w:val="both"/>
        <w:rPr>
          <w:rFonts w:ascii="Times New Roman" w:hAnsi="Times New Roman" w:cs="Times New Roman"/>
          <w:color w:val="000000" w:themeColor="text1"/>
          <w:sz w:val="24"/>
        </w:rPr>
      </w:pPr>
    </w:p>
    <w:p w:rsidR="00F772CA" w:rsidRPr="00DF434A" w:rsidRDefault="00B35704" w:rsidP="00F772CA">
      <w:pPr>
        <w:spacing w:before="120" w:after="0" w:line="360" w:lineRule="auto"/>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Таблица 7</w:t>
      </w:r>
      <w:r w:rsidR="00F772CA" w:rsidRPr="00DF434A">
        <w:rPr>
          <w:rFonts w:ascii="Times New Roman" w:hAnsi="Times New Roman" w:cs="Times New Roman"/>
          <w:color w:val="000000" w:themeColor="text1"/>
          <w:sz w:val="24"/>
        </w:rPr>
        <w:t xml:space="preserve"> Обязанности </w:t>
      </w:r>
      <w:r w:rsidR="00F772CA" w:rsidRPr="00DF434A">
        <w:rPr>
          <w:rFonts w:ascii="Times New Roman" w:hAnsi="Times New Roman" w:cs="Times New Roman"/>
          <w:color w:val="000000" w:themeColor="text1"/>
          <w:sz w:val="24"/>
          <w:lang w:val="en-US"/>
        </w:rPr>
        <w:t>PR-</w:t>
      </w:r>
      <w:r w:rsidR="00F772CA" w:rsidRPr="00DF434A">
        <w:rPr>
          <w:rFonts w:ascii="Times New Roman" w:hAnsi="Times New Roman" w:cs="Times New Roman"/>
          <w:color w:val="000000" w:themeColor="text1"/>
          <w:sz w:val="24"/>
        </w:rPr>
        <w:t>специалиста</w:t>
      </w:r>
    </w:p>
    <w:tbl>
      <w:tblPr>
        <w:tblStyle w:val="af0"/>
        <w:tblW w:w="0" w:type="auto"/>
        <w:tblLook w:val="04A0" w:firstRow="1" w:lastRow="0" w:firstColumn="1" w:lastColumn="0" w:noHBand="0" w:noVBand="1"/>
      </w:tblPr>
      <w:tblGrid>
        <w:gridCol w:w="4672"/>
        <w:gridCol w:w="4673"/>
      </w:tblGrid>
      <w:tr w:rsidR="00F772CA" w:rsidRPr="00DF434A" w:rsidTr="00BD0F34">
        <w:tc>
          <w:tcPr>
            <w:tcW w:w="4672"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 xml:space="preserve">Обязанности </w:t>
            </w: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специалиста</w:t>
            </w:r>
          </w:p>
        </w:tc>
        <w:tc>
          <w:tcPr>
            <w:tcW w:w="4673"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Содержание</w:t>
            </w:r>
          </w:p>
        </w:tc>
      </w:tr>
      <w:tr w:rsidR="00F772CA" w:rsidRPr="00DF434A" w:rsidTr="00BD0F34">
        <w:tc>
          <w:tcPr>
            <w:tcW w:w="4672" w:type="dxa"/>
          </w:tcPr>
          <w:p w:rsidR="00F772CA" w:rsidRPr="00DF434A" w:rsidRDefault="00F772CA" w:rsidP="00BD0F34">
            <w:pPr>
              <w:numPr>
                <w:ilvl w:val="0"/>
                <w:numId w:val="12"/>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Взаимодействие со СМИ.</w:t>
            </w:r>
          </w:p>
          <w:p w:rsidR="00F772CA" w:rsidRPr="00DF434A" w:rsidRDefault="00F772CA" w:rsidP="00BD0F34">
            <w:pPr>
              <w:jc w:val="both"/>
              <w:rPr>
                <w:rFonts w:ascii="Times New Roman" w:hAnsi="Times New Roman" w:cs="Times New Roman"/>
                <w:color w:val="000000" w:themeColor="text1"/>
                <w:sz w:val="24"/>
              </w:rPr>
            </w:pPr>
          </w:p>
        </w:tc>
        <w:tc>
          <w:tcPr>
            <w:tcW w:w="4673"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Специaлист PR-кампaнии должен стaвить своей целью, чтобы в рaзличных средствaх мaссовой информaции выходило кaк можно больше бесплaтных публикaций о деятельности оргaнизaции. Тaк кaк PR-мaтериaл это не зaкaзной мaтериaл, a просто кaкaя-либо интереснaя информaция, которaя может быть передaнa в СМИ для возможной публикaции в дaльнейшем, если зaинтересует журнaлистское сообщество. Помимо этого, дaннaя службой осуществляется выполнение рaботы по создaнию новостных зaметок, проведение пресс-конференций, нaписaние пресс-релизов.</w:t>
            </w:r>
          </w:p>
          <w:p w:rsidR="00F772CA" w:rsidRPr="00DF434A" w:rsidRDefault="00F772CA" w:rsidP="00BD0F34">
            <w:pPr>
              <w:jc w:val="both"/>
              <w:rPr>
                <w:rFonts w:ascii="Times New Roman" w:hAnsi="Times New Roman" w:cs="Times New Roman"/>
                <w:color w:val="000000" w:themeColor="text1"/>
                <w:sz w:val="24"/>
              </w:rPr>
            </w:pPr>
          </w:p>
        </w:tc>
      </w:tr>
      <w:tr w:rsidR="00F772CA" w:rsidRPr="00DF434A" w:rsidTr="00BD0F34">
        <w:tc>
          <w:tcPr>
            <w:tcW w:w="4672" w:type="dxa"/>
          </w:tcPr>
          <w:p w:rsidR="00F772CA" w:rsidRPr="00DF434A" w:rsidRDefault="00F772CA" w:rsidP="00BD0F34">
            <w:pPr>
              <w:numPr>
                <w:ilvl w:val="0"/>
                <w:numId w:val="12"/>
              </w:numPr>
              <w:contextualSpacing/>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Проведение мaркетинговых и социологических исследовaний.</w:t>
            </w:r>
          </w:p>
        </w:tc>
        <w:tc>
          <w:tcPr>
            <w:tcW w:w="4673"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Они способствующих оценке состояния рынкa, потребительских предпочтений, отношения к оргaнизaции и ее руководителям со стороны целевых aудиторий, общественных групп, конкурентов</w:t>
            </w:r>
          </w:p>
        </w:tc>
      </w:tr>
      <w:tr w:rsidR="00F772CA" w:rsidRPr="00DF434A" w:rsidTr="00BD0F34">
        <w:tc>
          <w:tcPr>
            <w:tcW w:w="4672" w:type="dxa"/>
          </w:tcPr>
          <w:p w:rsidR="00F772CA" w:rsidRPr="00DF434A" w:rsidRDefault="00F772CA" w:rsidP="00BD0F34">
            <w:pPr>
              <w:numPr>
                <w:ilvl w:val="0"/>
                <w:numId w:val="12"/>
              </w:numPr>
              <w:contextualSpacing/>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Упрaвление репутaцией оргaнизaции</w:t>
            </w:r>
          </w:p>
        </w:tc>
        <w:tc>
          <w:tcPr>
            <w:tcW w:w="4673"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Рaзрaботки, формировaния и изменения имиджa оргaнизaции и ее руководителей, a тaкже создaния фирменного стиля, корпорaтивной идеологии и т.д.</w:t>
            </w:r>
          </w:p>
        </w:tc>
      </w:tr>
    </w:tbl>
    <w:p w:rsidR="00B35704" w:rsidRPr="00DF434A" w:rsidRDefault="00B35704">
      <w:pP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lastRenderedPageBreak/>
        <w:t>Продолжение таблицы</w:t>
      </w:r>
    </w:p>
    <w:tbl>
      <w:tblPr>
        <w:tblStyle w:val="af0"/>
        <w:tblW w:w="0" w:type="auto"/>
        <w:tblLook w:val="04A0" w:firstRow="1" w:lastRow="0" w:firstColumn="1" w:lastColumn="0" w:noHBand="0" w:noVBand="1"/>
      </w:tblPr>
      <w:tblGrid>
        <w:gridCol w:w="4672"/>
        <w:gridCol w:w="4673"/>
      </w:tblGrid>
      <w:tr w:rsidR="00B35704" w:rsidRPr="00DF434A" w:rsidTr="00BD0F34">
        <w:tc>
          <w:tcPr>
            <w:tcW w:w="4672" w:type="dxa"/>
          </w:tcPr>
          <w:p w:rsidR="00B35704" w:rsidRPr="00DF434A" w:rsidRDefault="00B35704" w:rsidP="00B35704">
            <w:pP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Обязанности PR-специалиста</w:t>
            </w:r>
          </w:p>
        </w:tc>
        <w:tc>
          <w:tcPr>
            <w:tcW w:w="4673" w:type="dxa"/>
          </w:tcPr>
          <w:p w:rsidR="00B35704" w:rsidRPr="00DF434A" w:rsidRDefault="00B35704" w:rsidP="00B35704">
            <w:pPr>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Содержание</w:t>
            </w:r>
          </w:p>
        </w:tc>
      </w:tr>
      <w:tr w:rsidR="00F772CA" w:rsidRPr="00DF434A" w:rsidTr="00BD0F34">
        <w:tc>
          <w:tcPr>
            <w:tcW w:w="4672" w:type="dxa"/>
          </w:tcPr>
          <w:p w:rsidR="00F772CA" w:rsidRPr="00DF434A" w:rsidRDefault="00F772CA" w:rsidP="00BD0F34">
            <w:pPr>
              <w:numPr>
                <w:ilvl w:val="0"/>
                <w:numId w:val="12"/>
              </w:numPr>
              <w:contextualSpacing/>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Плaнировaние спонсорской деятельности и оценкa спонсорской эффективности</w:t>
            </w:r>
          </w:p>
        </w:tc>
        <w:tc>
          <w:tcPr>
            <w:tcW w:w="4673"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Специaлисты дaнной сферы решaют вопрос по выделению той или иной суммы нa блaготворительность, что непосредственно влияет нa сaм процесс</w:t>
            </w:r>
          </w:p>
        </w:tc>
      </w:tr>
      <w:tr w:rsidR="00F772CA" w:rsidRPr="00DF434A" w:rsidTr="00BD0F34">
        <w:tc>
          <w:tcPr>
            <w:tcW w:w="9345" w:type="dxa"/>
            <w:gridSpan w:val="2"/>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Функции, не входящие в обязанности</w:t>
            </w:r>
          </w:p>
        </w:tc>
      </w:tr>
      <w:tr w:rsidR="00F772CA" w:rsidRPr="00DF434A" w:rsidTr="00BD0F34">
        <w:tc>
          <w:tcPr>
            <w:tcW w:w="4672" w:type="dxa"/>
          </w:tcPr>
          <w:p w:rsidR="00F772CA" w:rsidRPr="00DF434A" w:rsidRDefault="00F772CA" w:rsidP="00BD0F34">
            <w:pPr>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финaнсировaнии PR-службы, должно быть «зaщищенной стaтьей» бюджетa оргaнизaции</w:t>
            </w:r>
          </w:p>
        </w:tc>
        <w:tc>
          <w:tcPr>
            <w:tcW w:w="4673" w:type="dxa"/>
          </w:tcPr>
          <w:p w:rsidR="00F772CA" w:rsidRPr="00DF434A" w:rsidRDefault="00F772CA" w:rsidP="00BD0F34">
            <w:pPr>
              <w:numPr>
                <w:ilvl w:val="0"/>
                <w:numId w:val="12"/>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специaлисты по PR не должны сaмостоятельно зaрaбaтывaть деньги;</w:t>
            </w:r>
          </w:p>
          <w:p w:rsidR="00F772CA" w:rsidRPr="00DF434A" w:rsidRDefault="00F772CA" w:rsidP="00BD0F34">
            <w:pPr>
              <w:numPr>
                <w:ilvl w:val="0"/>
                <w:numId w:val="12"/>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rPr>
              <w:t>службa не должнa сaмa определять рaзмер рaсходной чaсти бюджетa;</w:t>
            </w:r>
          </w:p>
          <w:p w:rsidR="00F772CA" w:rsidRPr="00DF434A" w:rsidRDefault="00F772CA" w:rsidP="00BD0F34">
            <w:pPr>
              <w:numPr>
                <w:ilvl w:val="0"/>
                <w:numId w:val="12"/>
              </w:numPr>
              <w:contextualSpacing/>
              <w:jc w:val="both"/>
              <w:rPr>
                <w:rFonts w:ascii="Times New Roman" w:hAnsi="Times New Roman" w:cs="Times New Roman"/>
                <w:color w:val="000000" w:themeColor="text1"/>
                <w:sz w:val="24"/>
              </w:rPr>
            </w:pPr>
            <w:r w:rsidRPr="00DF434A">
              <w:rPr>
                <w:rFonts w:ascii="Times New Roman" w:hAnsi="Times New Roman" w:cs="Times New Roman"/>
                <w:color w:val="000000" w:themeColor="text1"/>
                <w:sz w:val="24"/>
                <w:lang w:val="en-US"/>
              </w:rPr>
              <w:t>PR</w:t>
            </w:r>
            <w:r w:rsidRPr="00DF434A">
              <w:rPr>
                <w:rFonts w:ascii="Times New Roman" w:hAnsi="Times New Roman" w:cs="Times New Roman"/>
                <w:color w:val="000000" w:themeColor="text1"/>
                <w:sz w:val="24"/>
              </w:rPr>
              <w:t>-специaлисты не должны выполнять технических функций (нaбор текстов, копировaние документов и т.д.).</w:t>
            </w:r>
          </w:p>
        </w:tc>
      </w:tr>
    </w:tbl>
    <w:p w:rsidR="00F772CA" w:rsidRPr="00DF434A" w:rsidRDefault="00F772CA" w:rsidP="00F772CA">
      <w:pPr>
        <w:spacing w:before="120" w:after="0" w:line="360" w:lineRule="auto"/>
        <w:ind w:firstLine="567"/>
        <w:jc w:val="both"/>
        <w:rPr>
          <w:rFonts w:ascii="Times New Roman" w:hAnsi="Times New Roman" w:cs="Times New Roman"/>
          <w:color w:val="000000" w:themeColor="text1"/>
          <w:sz w:val="24"/>
        </w:rPr>
      </w:pPr>
      <w:r w:rsidRPr="00DF434A">
        <w:rPr>
          <w:rFonts w:ascii="Times New Roman" w:hAnsi="Times New Roman" w:cs="Times New Roman"/>
          <w:i/>
          <w:color w:val="000000" w:themeColor="text1"/>
          <w:sz w:val="24"/>
        </w:rPr>
        <w:t>Источник</w:t>
      </w:r>
      <w:r w:rsidRPr="00DF434A">
        <w:rPr>
          <w:rFonts w:ascii="Times New Roman" w:hAnsi="Times New Roman" w:cs="Times New Roman"/>
          <w:color w:val="000000" w:themeColor="text1"/>
          <w:sz w:val="24"/>
        </w:rPr>
        <w:t xml:space="preserve">: Фролов С. Связи с общественностью в работе фирмы. </w:t>
      </w:r>
      <w:proofErr w:type="gramStart"/>
      <w:r w:rsidRPr="00DF434A">
        <w:rPr>
          <w:rFonts w:ascii="Times New Roman" w:hAnsi="Times New Roman" w:cs="Times New Roman"/>
          <w:color w:val="000000" w:themeColor="text1"/>
          <w:sz w:val="24"/>
        </w:rPr>
        <w:t>Стратегия,коммуникации</w:t>
      </w:r>
      <w:proofErr w:type="gramEnd"/>
      <w:r w:rsidRPr="00DF434A">
        <w:rPr>
          <w:rFonts w:ascii="Times New Roman" w:hAnsi="Times New Roman" w:cs="Times New Roman"/>
          <w:color w:val="000000" w:themeColor="text1"/>
          <w:sz w:val="24"/>
        </w:rPr>
        <w:t>, имидж, брендинг. М.: «Либроком», 2014-56 с.</w:t>
      </w:r>
    </w:p>
    <w:p w:rsidR="00BD0F34" w:rsidRPr="00DF434A" w:rsidRDefault="00BD0F34" w:rsidP="00BD0F34">
      <w:pPr>
        <w:spacing w:before="120" w:after="0" w:line="240" w:lineRule="auto"/>
        <w:ind w:firstLine="567"/>
        <w:jc w:val="both"/>
        <w:rPr>
          <w:rFonts w:ascii="Times New Roman" w:hAnsi="Times New Roman" w:cs="Times New Roman"/>
          <w:color w:val="000000" w:themeColor="text1"/>
          <w:sz w:val="24"/>
        </w:rPr>
      </w:pPr>
    </w:p>
    <w:p w:rsidR="00335DBA" w:rsidRPr="00DF434A" w:rsidRDefault="00B057C8" w:rsidP="00BD0F34">
      <w:pPr>
        <w:spacing w:before="120" w:after="0" w:line="360" w:lineRule="auto"/>
        <w:ind w:firstLine="284"/>
        <w:jc w:val="both"/>
        <w:rPr>
          <w:rFonts w:ascii="Times New Roman" w:eastAsiaTheme="majorEastAsia" w:hAnsi="Times New Roman" w:cs="Times New Roman"/>
          <w:bCs/>
          <w:iCs/>
          <w:color w:val="000000" w:themeColor="text1"/>
          <w:sz w:val="24"/>
          <w:szCs w:val="24"/>
        </w:rPr>
      </w:pPr>
      <w:r w:rsidRPr="00DF434A">
        <w:rPr>
          <w:rFonts w:ascii="Times New Roman" w:hAnsi="Times New Roman" w:cs="Times New Roman"/>
          <w:color w:val="000000" w:themeColor="text1"/>
        </w:rPr>
        <w:t xml:space="preserve">В заключении данного раздела, хотелось бы указать признаки, отличающие </w:t>
      </w:r>
      <w:r w:rsidRPr="00DF434A">
        <w:rPr>
          <w:rFonts w:ascii="Times New Roman" w:hAnsi="Times New Roman" w:cs="Times New Roman"/>
          <w:color w:val="000000" w:themeColor="text1"/>
          <w:lang w:val="en-US"/>
        </w:rPr>
        <w:t>PR</w:t>
      </w:r>
      <w:r w:rsidRPr="00DF434A">
        <w:rPr>
          <w:rFonts w:ascii="Times New Roman" w:hAnsi="Times New Roman" w:cs="Times New Roman"/>
          <w:color w:val="000000" w:themeColor="text1"/>
        </w:rPr>
        <w:t>-кампанию от другой деятельности в связях с общественностью:</w:t>
      </w:r>
      <w:r w:rsidR="00D536A4" w:rsidRPr="00DF434A">
        <w:rPr>
          <w:rFonts w:ascii="Times New Roman" w:hAnsi="Times New Roman" w:cs="Times New Roman"/>
          <w:color w:val="000000" w:themeColor="text1"/>
        </w:rPr>
        <w:t xml:space="preserve">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-кампания должна осуществляться исключительно средствами </w:t>
      </w:r>
      <w:r w:rsidRPr="00DF434A">
        <w:rPr>
          <w:rFonts w:ascii="Times New Roman" w:hAnsi="Times New Roman" w:cs="Times New Roman"/>
          <w:color w:val="000000" w:themeColor="text1"/>
          <w:sz w:val="24"/>
          <w:szCs w:val="24"/>
          <w:lang w:val="en-US"/>
        </w:rPr>
        <w:t>PR</w:t>
      </w:r>
      <w:r w:rsidR="00D536A4" w:rsidRPr="00DF434A">
        <w:rPr>
          <w:rFonts w:ascii="Times New Roman" w:hAnsi="Times New Roman" w:cs="Times New Roman"/>
          <w:color w:val="000000" w:themeColor="text1"/>
          <w:sz w:val="24"/>
          <w:szCs w:val="24"/>
        </w:rPr>
        <w:t xml:space="preserve">, специалистам не следует увлекаться средствами рекламы, иначе кампания превратится в рекламную; </w:t>
      </w:r>
      <w:r w:rsidR="00D536A4" w:rsidRPr="00DF434A">
        <w:rPr>
          <w:rFonts w:ascii="Times New Roman" w:eastAsiaTheme="majorEastAsia" w:hAnsi="Times New Roman" w:cs="Times New Roman"/>
          <w:bCs/>
          <w:iCs/>
          <w:color w:val="000000" w:themeColor="text1"/>
          <w:sz w:val="24"/>
          <w:szCs w:val="24"/>
        </w:rPr>
        <w:t>обязательно н</w:t>
      </w:r>
      <w:r w:rsidR="00335DBA" w:rsidRPr="00DF434A">
        <w:rPr>
          <w:rFonts w:ascii="Times New Roman" w:eastAsiaTheme="majorEastAsia" w:hAnsi="Times New Roman" w:cs="Times New Roman"/>
          <w:bCs/>
          <w:iCs/>
          <w:color w:val="000000" w:themeColor="text1"/>
          <w:sz w:val="24"/>
          <w:szCs w:val="24"/>
        </w:rPr>
        <w:t>аличие плана действий</w:t>
      </w:r>
      <w:r w:rsidR="00D536A4" w:rsidRPr="00DF434A">
        <w:rPr>
          <w:rFonts w:ascii="Times New Roman" w:eastAsiaTheme="majorEastAsia" w:hAnsi="Times New Roman" w:cs="Times New Roman"/>
          <w:bCs/>
          <w:iCs/>
          <w:color w:val="000000" w:themeColor="text1"/>
          <w:sz w:val="24"/>
          <w:szCs w:val="24"/>
        </w:rPr>
        <w:t xml:space="preserve"> и временных рамок</w:t>
      </w:r>
      <w:r w:rsidR="00335DBA" w:rsidRPr="00DF434A">
        <w:rPr>
          <w:rFonts w:ascii="Times New Roman" w:eastAsiaTheme="majorEastAsia" w:hAnsi="Times New Roman" w:cs="Times New Roman"/>
          <w:bCs/>
          <w:iCs/>
          <w:color w:val="000000" w:themeColor="text1"/>
          <w:sz w:val="24"/>
          <w:szCs w:val="24"/>
        </w:rPr>
        <w:t xml:space="preserve">, тогда как </w:t>
      </w:r>
      <w:r w:rsidR="00335DBA" w:rsidRPr="00DF434A">
        <w:rPr>
          <w:rFonts w:ascii="Times New Roman" w:eastAsiaTheme="majorEastAsia" w:hAnsi="Times New Roman" w:cs="Times New Roman"/>
          <w:bCs/>
          <w:iCs/>
          <w:color w:val="000000" w:themeColor="text1"/>
          <w:sz w:val="24"/>
          <w:szCs w:val="24"/>
          <w:lang w:val="en-US"/>
        </w:rPr>
        <w:t>PR</w:t>
      </w:r>
      <w:r w:rsidR="00D536A4" w:rsidRPr="00DF434A">
        <w:rPr>
          <w:rFonts w:ascii="Times New Roman" w:eastAsiaTheme="majorEastAsia" w:hAnsi="Times New Roman" w:cs="Times New Roman"/>
          <w:bCs/>
          <w:iCs/>
          <w:color w:val="000000" w:themeColor="text1"/>
          <w:sz w:val="24"/>
          <w:szCs w:val="24"/>
        </w:rPr>
        <w:t>-программы</w:t>
      </w:r>
      <w:r w:rsidR="00335DBA" w:rsidRPr="00DF434A">
        <w:rPr>
          <w:rFonts w:ascii="Times New Roman" w:eastAsiaTheme="majorEastAsia" w:hAnsi="Times New Roman" w:cs="Times New Roman"/>
          <w:bCs/>
          <w:iCs/>
          <w:color w:val="000000" w:themeColor="text1"/>
          <w:sz w:val="24"/>
          <w:szCs w:val="24"/>
        </w:rPr>
        <w:t xml:space="preserve"> растянуты во времени, для них характерен общий план</w:t>
      </w:r>
      <w:r w:rsidR="00D536A4" w:rsidRPr="00DF434A">
        <w:rPr>
          <w:rFonts w:ascii="Times New Roman" w:eastAsiaTheme="majorEastAsia" w:hAnsi="Times New Roman" w:cs="Times New Roman"/>
          <w:bCs/>
          <w:iCs/>
          <w:color w:val="000000" w:themeColor="text1"/>
          <w:sz w:val="24"/>
          <w:szCs w:val="24"/>
        </w:rPr>
        <w:t xml:space="preserve"> действий, нет временныхх рамок; к</w:t>
      </w:r>
      <w:r w:rsidR="00335DBA" w:rsidRPr="00DF434A">
        <w:rPr>
          <w:rFonts w:ascii="Times New Roman" w:eastAsiaTheme="majorEastAsia" w:hAnsi="Times New Roman" w:cs="Times New Roman"/>
          <w:bCs/>
          <w:iCs/>
          <w:color w:val="000000" w:themeColor="text1"/>
          <w:sz w:val="24"/>
          <w:szCs w:val="24"/>
        </w:rPr>
        <w:t>омплексный характер, зат</w:t>
      </w:r>
      <w:r w:rsidR="00D536A4" w:rsidRPr="00DF434A">
        <w:rPr>
          <w:rFonts w:ascii="Times New Roman" w:eastAsiaTheme="majorEastAsia" w:hAnsi="Times New Roman" w:cs="Times New Roman"/>
          <w:bCs/>
          <w:iCs/>
          <w:color w:val="000000" w:themeColor="text1"/>
          <w:sz w:val="24"/>
          <w:szCs w:val="24"/>
        </w:rPr>
        <w:t>рагивает все стороны деятельности компании;</w:t>
      </w:r>
      <w:r w:rsidR="00D536A4" w:rsidRPr="00DF434A">
        <w:rPr>
          <w:rFonts w:ascii="Times New Roman" w:hAnsi="Times New Roman" w:cs="Times New Roman"/>
          <w:color w:val="000000" w:themeColor="text1"/>
        </w:rPr>
        <w:t xml:space="preserve"> </w:t>
      </w:r>
      <w:r w:rsidR="00D536A4" w:rsidRPr="00DF434A">
        <w:rPr>
          <w:rFonts w:ascii="Times New Roman" w:hAnsi="Times New Roman" w:cs="Times New Roman"/>
          <w:color w:val="000000" w:themeColor="text1"/>
          <w:lang w:val="en-US"/>
        </w:rPr>
        <w:t>PR</w:t>
      </w:r>
      <w:r w:rsidR="00D536A4" w:rsidRPr="00DF434A">
        <w:rPr>
          <w:rFonts w:ascii="Times New Roman" w:hAnsi="Times New Roman" w:cs="Times New Roman"/>
          <w:color w:val="000000" w:themeColor="text1"/>
        </w:rPr>
        <w:t xml:space="preserve">-кампании </w:t>
      </w:r>
      <w:r w:rsidR="00D536A4" w:rsidRPr="00DF434A">
        <w:rPr>
          <w:rFonts w:ascii="Times New Roman" w:eastAsiaTheme="majorEastAsia" w:hAnsi="Times New Roman" w:cs="Times New Roman"/>
          <w:bCs/>
          <w:iCs/>
          <w:color w:val="000000" w:themeColor="text1"/>
          <w:sz w:val="24"/>
          <w:szCs w:val="24"/>
        </w:rPr>
        <w:t>и</w:t>
      </w:r>
      <w:r w:rsidR="00335DBA" w:rsidRPr="00DF434A">
        <w:rPr>
          <w:rFonts w:ascii="Times New Roman" w:eastAsiaTheme="majorEastAsia" w:hAnsi="Times New Roman" w:cs="Times New Roman"/>
          <w:bCs/>
          <w:iCs/>
          <w:color w:val="000000" w:themeColor="text1"/>
          <w:sz w:val="24"/>
          <w:szCs w:val="24"/>
        </w:rPr>
        <w:t xml:space="preserve">меют общую структуру (4 этапа, </w:t>
      </w:r>
      <w:r w:rsidR="00335DBA" w:rsidRPr="00DF434A">
        <w:rPr>
          <w:rFonts w:ascii="Times New Roman" w:eastAsiaTheme="majorEastAsia" w:hAnsi="Times New Roman" w:cs="Times New Roman"/>
          <w:bCs/>
          <w:iCs/>
          <w:color w:val="000000" w:themeColor="text1"/>
          <w:sz w:val="24"/>
          <w:szCs w:val="24"/>
          <w:lang w:val="en-US"/>
        </w:rPr>
        <w:t>RACE</w:t>
      </w:r>
      <w:r w:rsidR="00335DBA" w:rsidRPr="00DF434A">
        <w:rPr>
          <w:rFonts w:ascii="Times New Roman" w:eastAsiaTheme="majorEastAsia" w:hAnsi="Times New Roman" w:cs="Times New Roman"/>
          <w:bCs/>
          <w:iCs/>
          <w:color w:val="000000" w:themeColor="text1"/>
          <w:sz w:val="24"/>
          <w:szCs w:val="24"/>
        </w:rPr>
        <w:t>).</w:t>
      </w:r>
    </w:p>
    <w:p w:rsidR="00BD0F34" w:rsidRPr="00DF434A" w:rsidRDefault="00BD0F34" w:rsidP="00BD0F34">
      <w:pPr>
        <w:spacing w:before="120" w:after="0" w:line="240" w:lineRule="auto"/>
        <w:ind w:firstLine="284"/>
        <w:jc w:val="both"/>
        <w:rPr>
          <w:rFonts w:ascii="Times New Roman" w:hAnsi="Times New Roman" w:cs="Times New Roman"/>
          <w:color w:val="000000" w:themeColor="text1"/>
        </w:rPr>
      </w:pPr>
    </w:p>
    <w:p w:rsidR="005672B1" w:rsidRPr="00DF434A" w:rsidRDefault="009325A0" w:rsidP="00BD0F34">
      <w:pPr>
        <w:pStyle w:val="3"/>
        <w:numPr>
          <w:ilvl w:val="1"/>
          <w:numId w:val="37"/>
        </w:numPr>
        <w:jc w:val="center"/>
        <w:rPr>
          <w:rFonts w:ascii="Times New Roman" w:hAnsi="Times New Roman" w:cs="Times New Roman"/>
          <w:b/>
          <w:color w:val="000000" w:themeColor="text1"/>
        </w:rPr>
      </w:pPr>
      <w:bookmarkStart w:id="5" w:name="_Toc482652983"/>
      <w:r w:rsidRPr="00DF434A">
        <w:rPr>
          <w:rFonts w:ascii="Times New Roman" w:hAnsi="Times New Roman" w:cs="Times New Roman"/>
          <w:b/>
          <w:color w:val="000000" w:themeColor="text1"/>
        </w:rPr>
        <w:t xml:space="preserve">Роль </w:t>
      </w:r>
      <w:r w:rsidRPr="00DF434A">
        <w:rPr>
          <w:rFonts w:ascii="Times New Roman" w:hAnsi="Times New Roman" w:cs="Times New Roman"/>
          <w:b/>
          <w:color w:val="000000" w:themeColor="text1"/>
          <w:lang w:val="en-US"/>
        </w:rPr>
        <w:t>PR</w:t>
      </w:r>
      <w:r w:rsidRPr="00DF434A">
        <w:rPr>
          <w:rFonts w:ascii="Times New Roman" w:hAnsi="Times New Roman" w:cs="Times New Roman"/>
          <w:b/>
          <w:color w:val="000000" w:themeColor="text1"/>
        </w:rPr>
        <w:t xml:space="preserve"> в банковской сфере</w:t>
      </w:r>
      <w:bookmarkEnd w:id="5"/>
    </w:p>
    <w:p w:rsidR="00BD0F34" w:rsidRPr="00DF434A" w:rsidRDefault="00BD0F34" w:rsidP="00BD0F34">
      <w:pPr>
        <w:spacing w:line="360" w:lineRule="auto"/>
        <w:rPr>
          <w:color w:val="000000" w:themeColor="text1"/>
        </w:rPr>
      </w:pPr>
    </w:p>
    <w:p w:rsidR="00BD0F34" w:rsidRPr="00DF434A" w:rsidRDefault="00BD0F34" w:rsidP="00BD0F34">
      <w:pPr>
        <w:spacing w:line="360" w:lineRule="auto"/>
        <w:rPr>
          <w:color w:val="000000" w:themeColor="text1"/>
        </w:rPr>
      </w:pPr>
    </w:p>
    <w:p w:rsidR="00C10642" w:rsidRPr="00DF434A" w:rsidRDefault="001A5DC9" w:rsidP="00BD0F34">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Рынок банковских услуг является совокупностью оказываемых кредитными организациями (банками и небанковскими кредитными организациями), имеющими лицензию Банка России на осуществление банковских операций, услуг по организации денежного обращения, по привлечению средств граждан и юридических лиц, а также по размещению этих средств путем осуществления банковских операций и иных сделок как исключительного вида деятельности</w:t>
      </w:r>
      <w:r w:rsidRPr="00DF434A">
        <w:rPr>
          <w:rStyle w:val="ab"/>
          <w:rFonts w:ascii="Times New Roman" w:eastAsiaTheme="majorEastAsia" w:hAnsi="Times New Roman" w:cs="Times New Roman"/>
          <w:color w:val="000000" w:themeColor="text1"/>
          <w:sz w:val="24"/>
          <w:szCs w:val="26"/>
        </w:rPr>
        <w:footnoteReference w:id="11"/>
      </w:r>
      <w:r w:rsidRPr="00DF434A">
        <w:rPr>
          <w:rFonts w:ascii="Times New Roman" w:eastAsiaTheme="majorEastAsia" w:hAnsi="Times New Roman" w:cs="Times New Roman"/>
          <w:color w:val="000000" w:themeColor="text1"/>
          <w:sz w:val="24"/>
          <w:szCs w:val="26"/>
        </w:rPr>
        <w:t xml:space="preserve">. </w:t>
      </w:r>
    </w:p>
    <w:p w:rsidR="005F7AD1" w:rsidRPr="00DF434A" w:rsidRDefault="00C10642" w:rsidP="00BD0F34">
      <w:pPr>
        <w:spacing w:after="0" w:line="360" w:lineRule="auto"/>
        <w:ind w:firstLine="284"/>
        <w:jc w:val="both"/>
        <w:rPr>
          <w:rFonts w:ascii="Times New Roman" w:hAnsi="Times New Roman"/>
          <w:color w:val="000000" w:themeColor="text1"/>
          <w:sz w:val="24"/>
          <w:szCs w:val="24"/>
        </w:rPr>
      </w:pPr>
      <w:r w:rsidRPr="00DF434A">
        <w:rPr>
          <w:rFonts w:ascii="Times New Roman" w:eastAsiaTheme="majorEastAsia" w:hAnsi="Times New Roman" w:cs="Times New Roman"/>
          <w:color w:val="000000" w:themeColor="text1"/>
          <w:sz w:val="24"/>
          <w:szCs w:val="26"/>
        </w:rPr>
        <w:lastRenderedPageBreak/>
        <w:t>Одним из требований, предъявляемых обществом банкам, является их</w:t>
      </w:r>
      <w:r w:rsidR="00F15B94"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 xml:space="preserve">надёжность.  </w:t>
      </w:r>
      <w:proofErr w:type="gramStart"/>
      <w:r w:rsidRPr="00DF434A">
        <w:rPr>
          <w:rFonts w:ascii="Times New Roman" w:eastAsiaTheme="majorEastAsia" w:hAnsi="Times New Roman" w:cs="Times New Roman"/>
          <w:color w:val="000000" w:themeColor="text1"/>
          <w:sz w:val="24"/>
          <w:szCs w:val="26"/>
        </w:rPr>
        <w:t>Так,  исходя</w:t>
      </w:r>
      <w:proofErr w:type="gramEnd"/>
      <w:r w:rsidRPr="00DF434A">
        <w:rPr>
          <w:rFonts w:ascii="Times New Roman" w:eastAsiaTheme="majorEastAsia" w:hAnsi="Times New Roman" w:cs="Times New Roman"/>
          <w:color w:val="000000" w:themeColor="text1"/>
          <w:sz w:val="24"/>
          <w:szCs w:val="26"/>
        </w:rPr>
        <w:t xml:space="preserve">  из  социологического  опроса,  проведённого</w:t>
      </w:r>
      <w:r w:rsidR="006527A3"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 xml:space="preserve">Исследовательским </w:t>
      </w:r>
      <w:r w:rsidR="006527A3" w:rsidRPr="00DF434A">
        <w:rPr>
          <w:rFonts w:ascii="Times New Roman" w:eastAsiaTheme="majorEastAsia" w:hAnsi="Times New Roman" w:cs="Times New Roman"/>
          <w:color w:val="000000" w:themeColor="text1"/>
          <w:sz w:val="24"/>
          <w:szCs w:val="26"/>
        </w:rPr>
        <w:t xml:space="preserve"> центром  портала  Superjob.ru</w:t>
      </w:r>
      <w:r w:rsidR="00F15B94" w:rsidRPr="00DF434A">
        <w:rPr>
          <w:rFonts w:ascii="Times New Roman" w:hAnsi="Times New Roman"/>
          <w:color w:val="000000" w:themeColor="text1"/>
          <w:sz w:val="24"/>
          <w:szCs w:val="24"/>
          <w:vertAlign w:val="superscript"/>
        </w:rPr>
        <w:footnoteReference w:id="12"/>
      </w:r>
      <w:r w:rsidR="006527A3" w:rsidRPr="00DF434A">
        <w:rPr>
          <w:rFonts w:ascii="Times New Roman" w:eastAsiaTheme="majorEastAsia" w:hAnsi="Times New Roman" w:cs="Times New Roman"/>
          <w:color w:val="000000" w:themeColor="text1"/>
          <w:sz w:val="24"/>
          <w:szCs w:val="26"/>
        </w:rPr>
        <w:t xml:space="preserve">, </w:t>
      </w:r>
      <w:r w:rsidR="006527A3" w:rsidRPr="00DF434A">
        <w:rPr>
          <w:rFonts w:ascii="Times New Roman" w:hAnsi="Times New Roman"/>
          <w:color w:val="000000" w:themeColor="text1"/>
          <w:sz w:val="24"/>
          <w:szCs w:val="24"/>
        </w:rPr>
        <w:t>Россияне по-прежнему больше всего доверяют государственным банкам. Наиболее высоко доверие россиян к</w:t>
      </w:r>
      <w:r w:rsidR="00F15B94" w:rsidRPr="00DF434A">
        <w:rPr>
          <w:rFonts w:ascii="Times New Roman" w:hAnsi="Times New Roman"/>
          <w:color w:val="000000" w:themeColor="text1"/>
          <w:sz w:val="24"/>
          <w:szCs w:val="24"/>
        </w:rPr>
        <w:t xml:space="preserve"> Сбербанку, ВТБ24, </w:t>
      </w:r>
      <w:r w:rsidR="006527A3" w:rsidRPr="00DF434A">
        <w:rPr>
          <w:rFonts w:ascii="Times New Roman" w:hAnsi="Times New Roman"/>
          <w:color w:val="000000" w:themeColor="text1"/>
          <w:sz w:val="24"/>
          <w:szCs w:val="24"/>
        </w:rPr>
        <w:t>Газпромбанк</w:t>
      </w:r>
      <w:r w:rsidR="00F15B94" w:rsidRPr="00DF434A">
        <w:rPr>
          <w:rFonts w:ascii="Times New Roman" w:hAnsi="Times New Roman"/>
          <w:color w:val="000000" w:themeColor="text1"/>
          <w:sz w:val="24"/>
          <w:szCs w:val="24"/>
        </w:rPr>
        <w:t>у</w:t>
      </w:r>
      <w:r w:rsidR="0085167E" w:rsidRPr="00DF434A">
        <w:rPr>
          <w:rFonts w:ascii="Times New Roman" w:hAnsi="Times New Roman"/>
          <w:color w:val="000000" w:themeColor="text1"/>
          <w:sz w:val="24"/>
          <w:szCs w:val="24"/>
        </w:rPr>
        <w:t>, Альфа-</w:t>
      </w:r>
      <w:r w:rsidR="00F15B94" w:rsidRPr="00DF434A">
        <w:rPr>
          <w:rFonts w:ascii="Times New Roman" w:hAnsi="Times New Roman"/>
          <w:color w:val="000000" w:themeColor="text1"/>
          <w:sz w:val="24"/>
          <w:szCs w:val="24"/>
        </w:rPr>
        <w:t>банку. При этом</w:t>
      </w:r>
      <w:r w:rsidR="0085167E" w:rsidRPr="00DF434A">
        <w:rPr>
          <w:rFonts w:ascii="Times New Roman" w:hAnsi="Times New Roman"/>
          <w:color w:val="000000" w:themeColor="text1"/>
          <w:sz w:val="24"/>
          <w:szCs w:val="24"/>
        </w:rPr>
        <w:t>,</w:t>
      </w:r>
      <w:r w:rsidR="00F15B94" w:rsidRPr="00DF434A">
        <w:rPr>
          <w:rFonts w:ascii="Times New Roman" w:hAnsi="Times New Roman"/>
          <w:color w:val="000000" w:themeColor="text1"/>
          <w:sz w:val="24"/>
          <w:szCs w:val="24"/>
        </w:rPr>
        <w:t xml:space="preserve"> каждый 15</w:t>
      </w:r>
      <w:r w:rsidR="006527A3" w:rsidRPr="00DF434A">
        <w:rPr>
          <w:rFonts w:ascii="Times New Roman" w:hAnsi="Times New Roman"/>
          <w:color w:val="000000" w:themeColor="text1"/>
          <w:sz w:val="24"/>
          <w:szCs w:val="24"/>
        </w:rPr>
        <w:t xml:space="preserve"> </w:t>
      </w:r>
      <w:r w:rsidR="0085167E" w:rsidRPr="00DF434A">
        <w:rPr>
          <w:rFonts w:ascii="Times New Roman" w:hAnsi="Times New Roman"/>
          <w:color w:val="000000" w:themeColor="text1"/>
          <w:sz w:val="24"/>
          <w:szCs w:val="24"/>
        </w:rPr>
        <w:t>респондент не доверяет ни одному банку, что показывает недоверия российских граждан к кредитным организациям.</w:t>
      </w:r>
    </w:p>
    <w:p w:rsidR="0065108A" w:rsidRPr="00DF434A" w:rsidRDefault="005F7AD1" w:rsidP="00BD0F34">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Одной из приичин недоверия является</w:t>
      </w:r>
      <w:r w:rsidR="000D0D38" w:rsidRPr="00DF434A">
        <w:rPr>
          <w:rFonts w:ascii="Times New Roman" w:hAnsi="Times New Roman"/>
          <w:color w:val="000000" w:themeColor="text1"/>
          <w:sz w:val="24"/>
          <w:szCs w:val="24"/>
        </w:rPr>
        <w:t xml:space="preserve"> финансовая </w:t>
      </w:r>
      <w:r w:rsidR="003E5D2B" w:rsidRPr="00DF434A">
        <w:rPr>
          <w:rFonts w:ascii="Times New Roman" w:hAnsi="Times New Roman"/>
          <w:color w:val="000000" w:themeColor="text1"/>
          <w:sz w:val="24"/>
          <w:szCs w:val="24"/>
        </w:rPr>
        <w:t>грамотность населения.</w:t>
      </w:r>
      <w:r w:rsidR="000D0D38" w:rsidRPr="00DF434A">
        <w:rPr>
          <w:rFonts w:ascii="Times New Roman" w:hAnsi="Times New Roman"/>
          <w:color w:val="000000" w:themeColor="text1"/>
          <w:sz w:val="24"/>
          <w:szCs w:val="24"/>
        </w:rPr>
        <w:t xml:space="preserve"> Финансовая грамотность-это осведомленость населенияи и умение разумно анализировать предложения финансового рынка.</w:t>
      </w:r>
      <w:r w:rsidR="003E5D2B" w:rsidRPr="00DF434A">
        <w:rPr>
          <w:rFonts w:ascii="Times New Roman" w:hAnsi="Times New Roman"/>
          <w:color w:val="000000" w:themeColor="text1"/>
          <w:sz w:val="24"/>
          <w:szCs w:val="24"/>
        </w:rPr>
        <w:t xml:space="preserve"> Так, по последним данным процент финансово грамотного населения составляет 38</w:t>
      </w:r>
      <w:r w:rsidR="0065108A" w:rsidRPr="00DF434A">
        <w:rPr>
          <w:rFonts w:ascii="Times New Roman" w:hAnsi="Times New Roman"/>
          <w:color w:val="000000" w:themeColor="text1"/>
          <w:sz w:val="24"/>
          <w:szCs w:val="24"/>
        </w:rPr>
        <w:t>%</w:t>
      </w:r>
      <w:r w:rsidR="0065108A" w:rsidRPr="00DF434A">
        <w:rPr>
          <w:rStyle w:val="ab"/>
          <w:rFonts w:ascii="Times New Roman" w:hAnsi="Times New Roman"/>
          <w:color w:val="000000" w:themeColor="text1"/>
          <w:sz w:val="24"/>
          <w:szCs w:val="24"/>
        </w:rPr>
        <w:footnoteReference w:id="13"/>
      </w:r>
      <w:r w:rsidR="003E5D2B" w:rsidRPr="00DF434A">
        <w:rPr>
          <w:rFonts w:ascii="Times New Roman" w:hAnsi="Times New Roman"/>
          <w:color w:val="000000" w:themeColor="text1"/>
          <w:sz w:val="24"/>
          <w:szCs w:val="24"/>
        </w:rPr>
        <w:t>. Тогда как, в скандинавских странах этот процент доходит до 71</w:t>
      </w:r>
      <w:r w:rsidR="0065108A" w:rsidRPr="00DF434A">
        <w:rPr>
          <w:rFonts w:ascii="Times New Roman" w:hAnsi="Times New Roman"/>
          <w:color w:val="000000" w:themeColor="text1"/>
          <w:sz w:val="24"/>
          <w:szCs w:val="24"/>
        </w:rPr>
        <w:t>%</w:t>
      </w:r>
      <w:r w:rsidR="003E5D2B" w:rsidRPr="00DF434A">
        <w:rPr>
          <w:rFonts w:ascii="Times New Roman" w:hAnsi="Times New Roman"/>
          <w:color w:val="000000" w:themeColor="text1"/>
          <w:sz w:val="24"/>
          <w:szCs w:val="24"/>
        </w:rPr>
        <w:t xml:space="preserve"> и является наилучшим в мире</w:t>
      </w:r>
      <w:r w:rsidR="003E5D2B" w:rsidRPr="00DF434A">
        <w:rPr>
          <w:rStyle w:val="ab"/>
          <w:rFonts w:ascii="Times New Roman" w:hAnsi="Times New Roman"/>
          <w:color w:val="000000" w:themeColor="text1"/>
          <w:sz w:val="24"/>
          <w:szCs w:val="24"/>
        </w:rPr>
        <w:footnoteReference w:id="14"/>
      </w:r>
      <w:r w:rsidR="003E5D2B" w:rsidRPr="00DF434A">
        <w:rPr>
          <w:rFonts w:ascii="Times New Roman" w:hAnsi="Times New Roman"/>
          <w:color w:val="000000" w:themeColor="text1"/>
          <w:sz w:val="24"/>
          <w:szCs w:val="24"/>
        </w:rPr>
        <w:t xml:space="preserve">. </w:t>
      </w:r>
    </w:p>
    <w:p w:rsidR="005F7AD1" w:rsidRPr="00DF434A" w:rsidRDefault="0065108A" w:rsidP="00BD0F34">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Рассмотрим ряд тенденций в современной банковской </w:t>
      </w:r>
      <w:proofErr w:type="gramStart"/>
      <w:r w:rsidRPr="00DF434A">
        <w:rPr>
          <w:rFonts w:ascii="Times New Roman" w:hAnsi="Times New Roman"/>
          <w:color w:val="000000" w:themeColor="text1"/>
          <w:sz w:val="24"/>
          <w:szCs w:val="24"/>
        </w:rPr>
        <w:t>сфере</w:t>
      </w:r>
      <w:r w:rsidR="004D0D0D" w:rsidRPr="00DF434A">
        <w:rPr>
          <w:rFonts w:ascii="Times New Roman" w:hAnsi="Times New Roman"/>
          <w:color w:val="000000" w:themeColor="text1"/>
          <w:sz w:val="24"/>
          <w:szCs w:val="24"/>
        </w:rPr>
        <w:t>,которые</w:t>
      </w:r>
      <w:proofErr w:type="gramEnd"/>
      <w:r w:rsidR="004D0D0D" w:rsidRPr="00DF434A">
        <w:rPr>
          <w:rFonts w:ascii="Times New Roman" w:hAnsi="Times New Roman"/>
          <w:color w:val="000000" w:themeColor="text1"/>
          <w:sz w:val="24"/>
          <w:szCs w:val="24"/>
        </w:rPr>
        <w:t xml:space="preserve"> можно связать с недостаточной финансовой грамотностью населения</w:t>
      </w:r>
      <w:r w:rsidRPr="00DF434A">
        <w:rPr>
          <w:rFonts w:ascii="Times New Roman" w:hAnsi="Times New Roman"/>
          <w:color w:val="000000" w:themeColor="text1"/>
          <w:sz w:val="24"/>
          <w:szCs w:val="24"/>
        </w:rPr>
        <w:t>. Одна из тенденций-это снижение</w:t>
      </w:r>
      <w:r w:rsidR="000D0D38" w:rsidRPr="00DF434A">
        <w:rPr>
          <w:rFonts w:ascii="Times New Roman" w:hAnsi="Times New Roman"/>
          <w:color w:val="000000" w:themeColor="text1"/>
          <w:sz w:val="24"/>
          <w:szCs w:val="24"/>
        </w:rPr>
        <w:t xml:space="preserve"> доли наличных денег в структуре оплаты </w:t>
      </w:r>
      <w:r w:rsidR="00BD1FBC" w:rsidRPr="00DF434A">
        <w:rPr>
          <w:rFonts w:ascii="Times New Roman" w:hAnsi="Times New Roman"/>
          <w:color w:val="000000" w:themeColor="text1"/>
          <w:sz w:val="24"/>
          <w:szCs w:val="24"/>
        </w:rPr>
        <w:t xml:space="preserve">товаров и услуг, увеличения доли </w:t>
      </w:r>
      <w:r w:rsidRPr="00DF434A">
        <w:rPr>
          <w:rFonts w:ascii="Times New Roman" w:hAnsi="Times New Roman"/>
          <w:color w:val="000000" w:themeColor="text1"/>
          <w:sz w:val="24"/>
          <w:szCs w:val="24"/>
        </w:rPr>
        <w:t xml:space="preserve">операций с банковскими картами, но тем не менее </w:t>
      </w:r>
      <w:r w:rsidR="000D0D38" w:rsidRPr="00DF434A">
        <w:rPr>
          <w:rFonts w:ascii="Times New Roman" w:hAnsi="Times New Roman"/>
          <w:color w:val="000000" w:themeColor="text1"/>
          <w:sz w:val="24"/>
          <w:szCs w:val="24"/>
        </w:rPr>
        <w:t>наличные денежные средства остаются основным средством платежа</w:t>
      </w:r>
      <w:r w:rsidRPr="00DF434A">
        <w:rPr>
          <w:rFonts w:ascii="Times New Roman" w:hAnsi="Times New Roman"/>
          <w:color w:val="000000" w:themeColor="text1"/>
          <w:sz w:val="24"/>
          <w:szCs w:val="24"/>
        </w:rPr>
        <w:t xml:space="preserve"> у нашего населдения</w:t>
      </w:r>
      <w:r w:rsidR="000D0D38" w:rsidRPr="00DF434A">
        <w:rPr>
          <w:rFonts w:ascii="Times New Roman" w:hAnsi="Times New Roman"/>
          <w:color w:val="000000" w:themeColor="text1"/>
          <w:sz w:val="24"/>
          <w:szCs w:val="24"/>
        </w:rPr>
        <w:t xml:space="preserve">. </w:t>
      </w:r>
      <w:r w:rsidR="007F6480" w:rsidRPr="00DF434A">
        <w:rPr>
          <w:rFonts w:ascii="Times New Roman" w:hAnsi="Times New Roman"/>
          <w:color w:val="000000" w:themeColor="text1"/>
          <w:sz w:val="24"/>
          <w:szCs w:val="24"/>
        </w:rPr>
        <w:t>При</w:t>
      </w:r>
      <w:r w:rsidR="000D0D38" w:rsidRPr="00DF434A">
        <w:rPr>
          <w:rFonts w:ascii="Times New Roman" w:hAnsi="Times New Roman"/>
          <w:color w:val="000000" w:themeColor="text1"/>
          <w:sz w:val="24"/>
          <w:szCs w:val="24"/>
        </w:rPr>
        <w:t xml:space="preserve"> выступлени</w:t>
      </w:r>
      <w:r w:rsidR="007F6480" w:rsidRPr="00DF434A">
        <w:rPr>
          <w:rFonts w:ascii="Times New Roman" w:hAnsi="Times New Roman"/>
          <w:color w:val="000000" w:themeColor="text1"/>
          <w:sz w:val="24"/>
          <w:szCs w:val="24"/>
        </w:rPr>
        <w:t xml:space="preserve"> </w:t>
      </w:r>
      <w:r w:rsidR="000D0D38" w:rsidRPr="00DF434A">
        <w:rPr>
          <w:rFonts w:ascii="Times New Roman" w:hAnsi="Times New Roman"/>
          <w:color w:val="000000" w:themeColor="text1"/>
          <w:sz w:val="24"/>
          <w:szCs w:val="24"/>
        </w:rPr>
        <w:t xml:space="preserve">председателя правления Банка России Э. Набиуллиной </w:t>
      </w:r>
      <w:r w:rsidR="007F6480" w:rsidRPr="00DF434A">
        <w:rPr>
          <w:rFonts w:ascii="Times New Roman" w:hAnsi="Times New Roman"/>
          <w:color w:val="000000" w:themeColor="text1"/>
          <w:sz w:val="24"/>
          <w:szCs w:val="24"/>
        </w:rPr>
        <w:t xml:space="preserve">было отмечено, что доля оплаты товаров наличными -71 %, по сравнению с 2014 годом показатель снизился на 10%. В свою очередь доля россиян, расплащивающихся только </w:t>
      </w:r>
      <w:proofErr w:type="gramStart"/>
      <w:r w:rsidR="007F6480" w:rsidRPr="00DF434A">
        <w:rPr>
          <w:rFonts w:ascii="Times New Roman" w:hAnsi="Times New Roman"/>
          <w:color w:val="000000" w:themeColor="text1"/>
          <w:sz w:val="24"/>
          <w:szCs w:val="24"/>
        </w:rPr>
        <w:t>наличными  снизилась</w:t>
      </w:r>
      <w:proofErr w:type="gramEnd"/>
      <w:r w:rsidR="007F6480" w:rsidRPr="00DF434A">
        <w:rPr>
          <w:rFonts w:ascii="Times New Roman" w:hAnsi="Times New Roman"/>
          <w:color w:val="000000" w:themeColor="text1"/>
          <w:sz w:val="24"/>
          <w:szCs w:val="24"/>
        </w:rPr>
        <w:t xml:space="preserve"> с 82% в 2011 году до 38% в 2015 году, по данным исследования </w:t>
      </w:r>
      <w:r w:rsidR="007F6480" w:rsidRPr="00DF434A">
        <w:rPr>
          <w:rFonts w:ascii="Times New Roman" w:hAnsi="Times New Roman"/>
          <w:color w:val="000000" w:themeColor="text1"/>
          <w:sz w:val="24"/>
          <w:szCs w:val="24"/>
          <w:lang w:val="en-US"/>
        </w:rPr>
        <w:t>MasterCard</w:t>
      </w:r>
      <w:r w:rsidR="007F6480" w:rsidRPr="00DF434A">
        <w:rPr>
          <w:rFonts w:ascii="Times New Roman" w:hAnsi="Times New Roman"/>
          <w:color w:val="000000" w:themeColor="text1"/>
          <w:sz w:val="24"/>
          <w:szCs w:val="24"/>
        </w:rPr>
        <w:t>. Тем не менее, Россия отстает по уровню проникновения банковских услуг (75%) от Развитых (более 90</w:t>
      </w:r>
      <w:proofErr w:type="gramStart"/>
      <w:r w:rsidR="007F6480" w:rsidRPr="00DF434A">
        <w:rPr>
          <w:rFonts w:ascii="Times New Roman" w:hAnsi="Times New Roman"/>
          <w:color w:val="000000" w:themeColor="text1"/>
          <w:sz w:val="24"/>
          <w:szCs w:val="24"/>
        </w:rPr>
        <w:t>%)  и</w:t>
      </w:r>
      <w:proofErr w:type="gramEnd"/>
      <w:r w:rsidR="007F6480" w:rsidRPr="00DF434A">
        <w:rPr>
          <w:rFonts w:ascii="Times New Roman" w:hAnsi="Times New Roman"/>
          <w:color w:val="000000" w:themeColor="text1"/>
          <w:sz w:val="24"/>
          <w:szCs w:val="24"/>
        </w:rPr>
        <w:t xml:space="preserve"> ряда Развивающихся стран (более 80% в Турции, Польши и др.)</w:t>
      </w:r>
      <w:r w:rsidR="00FD28F6" w:rsidRPr="00DF434A">
        <w:rPr>
          <w:rFonts w:ascii="Times New Roman" w:hAnsi="Times New Roman"/>
          <w:color w:val="000000" w:themeColor="text1"/>
          <w:sz w:val="24"/>
          <w:szCs w:val="24"/>
        </w:rPr>
        <w:t>.</w:t>
      </w:r>
    </w:p>
    <w:p w:rsidR="00B35704" w:rsidRPr="00DF434A" w:rsidRDefault="00B35704" w:rsidP="00B35704">
      <w:pPr>
        <w:spacing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Структура операций по использованию банковской карты в количественном выражении представлены на </w:t>
      </w:r>
      <w:r w:rsidR="00E4467B" w:rsidRPr="00DF434A">
        <w:rPr>
          <w:rFonts w:ascii="Times New Roman" w:eastAsiaTheme="majorEastAsia" w:hAnsi="Times New Roman" w:cs="Times New Roman"/>
          <w:color w:val="000000" w:themeColor="text1"/>
          <w:sz w:val="24"/>
          <w:szCs w:val="26"/>
        </w:rPr>
        <w:t>рис. 1</w:t>
      </w:r>
      <w:r w:rsidRPr="00DF434A">
        <w:rPr>
          <w:rFonts w:ascii="Times New Roman" w:eastAsiaTheme="majorEastAsia" w:hAnsi="Times New Roman" w:cs="Times New Roman"/>
          <w:color w:val="000000" w:themeColor="text1"/>
          <w:sz w:val="24"/>
          <w:szCs w:val="26"/>
        </w:rPr>
        <w:t xml:space="preserve">. Автор предпологает, что данная структура свидетельсвует о склонности к оплате безналичным способом менее дорогостоящих товаров и услуг. В свою очередь наличные денежные средства снимают реже, но большими суммами. По данным Банка России средняя сумма снятия денег в 2105 году была 7,6 тыс. руб, а средняя сумма </w:t>
      </w:r>
      <w:proofErr w:type="gramStart"/>
      <w:r w:rsidRPr="00DF434A">
        <w:rPr>
          <w:rFonts w:ascii="Times New Roman" w:eastAsiaTheme="majorEastAsia" w:hAnsi="Times New Roman" w:cs="Times New Roman"/>
          <w:color w:val="000000" w:themeColor="text1"/>
          <w:sz w:val="24"/>
          <w:szCs w:val="26"/>
        </w:rPr>
        <w:t>оплаты  безналичным</w:t>
      </w:r>
      <w:proofErr w:type="gramEnd"/>
      <w:r w:rsidRPr="00DF434A">
        <w:rPr>
          <w:rFonts w:ascii="Times New Roman" w:eastAsiaTheme="majorEastAsia" w:hAnsi="Times New Roman" w:cs="Times New Roman"/>
          <w:color w:val="000000" w:themeColor="text1"/>
          <w:sz w:val="24"/>
          <w:szCs w:val="26"/>
        </w:rPr>
        <w:t xml:space="preserve"> способом составила 1000 рублей.</w:t>
      </w:r>
    </w:p>
    <w:p w:rsidR="00B35704" w:rsidRPr="00DF434A" w:rsidRDefault="00B35704" w:rsidP="00BD0F34">
      <w:pPr>
        <w:spacing w:after="0" w:line="360" w:lineRule="auto"/>
        <w:ind w:firstLine="284"/>
        <w:jc w:val="both"/>
        <w:rPr>
          <w:rFonts w:ascii="Times New Roman" w:hAnsi="Times New Roman"/>
          <w:color w:val="000000" w:themeColor="text1"/>
          <w:sz w:val="24"/>
          <w:szCs w:val="24"/>
        </w:rPr>
      </w:pPr>
    </w:p>
    <w:p w:rsidR="00BD0F34" w:rsidRPr="00DF434A" w:rsidRDefault="00BD0F34" w:rsidP="00BD0F34">
      <w:pPr>
        <w:spacing w:after="0" w:line="240" w:lineRule="auto"/>
        <w:ind w:firstLine="284"/>
        <w:jc w:val="both"/>
        <w:rPr>
          <w:rFonts w:ascii="Times New Roman" w:hAnsi="Times New Roman"/>
          <w:color w:val="000000" w:themeColor="text1"/>
          <w:sz w:val="24"/>
          <w:szCs w:val="24"/>
        </w:rPr>
      </w:pPr>
    </w:p>
    <w:p w:rsidR="00FD28F6" w:rsidRPr="00DF434A" w:rsidRDefault="00FD28F6" w:rsidP="006527A3">
      <w:pPr>
        <w:spacing w:line="36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lastRenderedPageBreak/>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67B" w:rsidRPr="00DF434A" w:rsidRDefault="00E4467B" w:rsidP="00E4467B">
      <w:pPr>
        <w:spacing w:after="0" w:line="36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1 Виды оплаты, предпочитаемой населением, %</w:t>
      </w:r>
    </w:p>
    <w:p w:rsidR="00E4467B" w:rsidRPr="00DF434A" w:rsidRDefault="00E4467B" w:rsidP="00E4467B">
      <w:pPr>
        <w:spacing w:after="0" w:line="240" w:lineRule="auto"/>
        <w:jc w:val="both"/>
        <w:rPr>
          <w:rFonts w:ascii="Times New Roman" w:hAnsi="Times New Roman"/>
          <w:color w:val="000000" w:themeColor="text1"/>
          <w:sz w:val="24"/>
          <w:szCs w:val="24"/>
        </w:rPr>
      </w:pPr>
    </w:p>
    <w:p w:rsidR="00074071" w:rsidRPr="00DF434A" w:rsidRDefault="00D05017"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i/>
          <w:color w:val="000000" w:themeColor="text1"/>
          <w:sz w:val="24"/>
          <w:szCs w:val="26"/>
        </w:rPr>
        <w:t>Источник</w:t>
      </w:r>
      <w:r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lang w:val="en-US"/>
        </w:rPr>
        <w:t>MasterCard</w:t>
      </w:r>
      <w:r w:rsidRPr="00DF434A">
        <w:rPr>
          <w:rFonts w:ascii="Times New Roman" w:eastAsiaTheme="majorEastAsia" w:hAnsi="Times New Roman" w:cs="Times New Roman"/>
          <w:color w:val="000000" w:themeColor="text1"/>
          <w:sz w:val="24"/>
          <w:szCs w:val="26"/>
        </w:rPr>
        <w:t xml:space="preserve"> на основе исследования </w:t>
      </w:r>
      <w:r w:rsidRPr="00DF434A">
        <w:rPr>
          <w:rFonts w:ascii="Times New Roman" w:eastAsiaTheme="majorEastAsia" w:hAnsi="Times New Roman" w:cs="Times New Roman"/>
          <w:color w:val="000000" w:themeColor="text1"/>
          <w:sz w:val="24"/>
          <w:szCs w:val="26"/>
          <w:lang w:val="en-US"/>
        </w:rPr>
        <w:t>MasterIndex</w:t>
      </w:r>
      <w:r w:rsidRPr="00DF434A">
        <w:rPr>
          <w:rFonts w:ascii="Times New Roman" w:eastAsiaTheme="majorEastAsia" w:hAnsi="Times New Roman" w:cs="Times New Roman"/>
          <w:color w:val="000000" w:themeColor="text1"/>
          <w:sz w:val="24"/>
          <w:szCs w:val="26"/>
        </w:rPr>
        <w:t>-2015 через «</w:t>
      </w:r>
      <w:proofErr w:type="gramStart"/>
      <w:r w:rsidRPr="00DF434A">
        <w:rPr>
          <w:rFonts w:ascii="Times New Roman" w:eastAsiaTheme="majorEastAsia" w:hAnsi="Times New Roman" w:cs="Times New Roman"/>
          <w:color w:val="000000" w:themeColor="text1"/>
          <w:sz w:val="24"/>
          <w:szCs w:val="26"/>
          <w:lang w:val="en-US"/>
        </w:rPr>
        <w:t>MasterCard</w:t>
      </w:r>
      <w:r w:rsidRPr="00DF434A">
        <w:rPr>
          <w:rFonts w:ascii="Times New Roman" w:eastAsiaTheme="majorEastAsia" w:hAnsi="Times New Roman" w:cs="Times New Roman"/>
          <w:color w:val="000000" w:themeColor="text1"/>
          <w:sz w:val="24"/>
          <w:szCs w:val="26"/>
        </w:rPr>
        <w:t>:платежные</w:t>
      </w:r>
      <w:proofErr w:type="gramEnd"/>
      <w:r w:rsidRPr="00DF434A">
        <w:rPr>
          <w:rFonts w:ascii="Times New Roman" w:eastAsiaTheme="majorEastAsia" w:hAnsi="Times New Roman" w:cs="Times New Roman"/>
          <w:color w:val="000000" w:themeColor="text1"/>
          <w:sz w:val="24"/>
          <w:szCs w:val="26"/>
        </w:rPr>
        <w:t xml:space="preserve"> инновации востребованы россиянами»</w:t>
      </w:r>
    </w:p>
    <w:p w:rsidR="006527A3" w:rsidRPr="00DF434A" w:rsidRDefault="00074071"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URL: http://www.banki.ru/news/daytheme/?id=9127147/ (дата обращения: 17.04.2017)</w:t>
      </w:r>
    </w:p>
    <w:p w:rsidR="00BD0F34" w:rsidRPr="00DF434A" w:rsidRDefault="00BD0F34" w:rsidP="00BD0F34">
      <w:pPr>
        <w:spacing w:after="0" w:line="240" w:lineRule="auto"/>
        <w:ind w:firstLine="284"/>
        <w:jc w:val="both"/>
        <w:rPr>
          <w:rFonts w:ascii="Times New Roman" w:eastAsiaTheme="majorEastAsia" w:hAnsi="Times New Roman" w:cs="Times New Roman"/>
          <w:color w:val="000000" w:themeColor="text1"/>
          <w:sz w:val="24"/>
          <w:szCs w:val="26"/>
        </w:rPr>
      </w:pPr>
    </w:p>
    <w:p w:rsidR="00682475" w:rsidRPr="00DF434A" w:rsidRDefault="00682475" w:rsidP="00BD0F34">
      <w:pPr>
        <w:spacing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Структура операций по использованию банковской карты </w:t>
      </w:r>
      <w:r w:rsidR="00AE0D6E" w:rsidRPr="00DF434A">
        <w:rPr>
          <w:rFonts w:ascii="Times New Roman" w:eastAsiaTheme="majorEastAsia" w:hAnsi="Times New Roman" w:cs="Times New Roman"/>
          <w:color w:val="000000" w:themeColor="text1"/>
          <w:sz w:val="24"/>
          <w:szCs w:val="26"/>
        </w:rPr>
        <w:t xml:space="preserve">в количественном выражении представлены на </w:t>
      </w:r>
      <w:r w:rsidR="00E4467B" w:rsidRPr="00DF434A">
        <w:rPr>
          <w:rFonts w:ascii="Times New Roman" w:eastAsiaTheme="majorEastAsia" w:hAnsi="Times New Roman" w:cs="Times New Roman"/>
          <w:color w:val="000000" w:themeColor="text1"/>
          <w:sz w:val="24"/>
          <w:szCs w:val="26"/>
        </w:rPr>
        <w:t>рис. 2</w:t>
      </w:r>
      <w:r w:rsidR="00AE0D6E" w:rsidRPr="00DF434A">
        <w:rPr>
          <w:rFonts w:ascii="Times New Roman" w:eastAsiaTheme="majorEastAsia" w:hAnsi="Times New Roman" w:cs="Times New Roman"/>
          <w:color w:val="000000" w:themeColor="text1"/>
          <w:sz w:val="24"/>
          <w:szCs w:val="26"/>
        </w:rPr>
        <w:t>. Автор предпологает, что данная структура свидетельсвует о склонности к оплате безналичным способом менее дорогостоящих товаров и услуг</w:t>
      </w:r>
      <w:r w:rsidR="00ED79E2" w:rsidRPr="00DF434A">
        <w:rPr>
          <w:rFonts w:ascii="Times New Roman" w:eastAsiaTheme="majorEastAsia" w:hAnsi="Times New Roman" w:cs="Times New Roman"/>
          <w:color w:val="000000" w:themeColor="text1"/>
          <w:sz w:val="24"/>
          <w:szCs w:val="26"/>
        </w:rPr>
        <w:t>. В</w:t>
      </w:r>
      <w:r w:rsidR="00AE0D6E" w:rsidRPr="00DF434A">
        <w:rPr>
          <w:rFonts w:ascii="Times New Roman" w:eastAsiaTheme="majorEastAsia" w:hAnsi="Times New Roman" w:cs="Times New Roman"/>
          <w:color w:val="000000" w:themeColor="text1"/>
          <w:sz w:val="24"/>
          <w:szCs w:val="26"/>
        </w:rPr>
        <w:t xml:space="preserve"> свою очередь наличные денежные средства снимают реже, но большими суммами.</w:t>
      </w:r>
      <w:r w:rsidR="00375A66" w:rsidRPr="00DF434A">
        <w:rPr>
          <w:rFonts w:ascii="Times New Roman" w:eastAsiaTheme="majorEastAsia" w:hAnsi="Times New Roman" w:cs="Times New Roman"/>
          <w:color w:val="000000" w:themeColor="text1"/>
          <w:sz w:val="24"/>
          <w:szCs w:val="26"/>
        </w:rPr>
        <w:t xml:space="preserve"> По данным Банка России средняя сумма снятия денег в 2105 году была 7,6 тыс. руб, </w:t>
      </w:r>
      <w:r w:rsidR="00D8228D" w:rsidRPr="00DF434A">
        <w:rPr>
          <w:rFonts w:ascii="Times New Roman" w:eastAsiaTheme="majorEastAsia" w:hAnsi="Times New Roman" w:cs="Times New Roman"/>
          <w:color w:val="000000" w:themeColor="text1"/>
          <w:sz w:val="24"/>
          <w:szCs w:val="26"/>
        </w:rPr>
        <w:t xml:space="preserve">а средняя сумма </w:t>
      </w:r>
      <w:proofErr w:type="gramStart"/>
      <w:r w:rsidR="00D8228D" w:rsidRPr="00DF434A">
        <w:rPr>
          <w:rFonts w:ascii="Times New Roman" w:eastAsiaTheme="majorEastAsia" w:hAnsi="Times New Roman" w:cs="Times New Roman"/>
          <w:color w:val="000000" w:themeColor="text1"/>
          <w:sz w:val="24"/>
          <w:szCs w:val="26"/>
        </w:rPr>
        <w:t>оплаты  безналичным</w:t>
      </w:r>
      <w:proofErr w:type="gramEnd"/>
      <w:r w:rsidR="00D8228D" w:rsidRPr="00DF434A">
        <w:rPr>
          <w:rFonts w:ascii="Times New Roman" w:eastAsiaTheme="majorEastAsia" w:hAnsi="Times New Roman" w:cs="Times New Roman"/>
          <w:color w:val="000000" w:themeColor="text1"/>
          <w:sz w:val="24"/>
          <w:szCs w:val="26"/>
        </w:rPr>
        <w:t xml:space="preserve"> способом составила 1000 рублей.</w:t>
      </w:r>
    </w:p>
    <w:p w:rsidR="00E4467B" w:rsidRPr="00DF434A" w:rsidRDefault="00E4467B" w:rsidP="00E4467B">
      <w:pPr>
        <w:spacing w:line="240" w:lineRule="auto"/>
        <w:ind w:firstLine="284"/>
        <w:jc w:val="both"/>
        <w:rPr>
          <w:rFonts w:ascii="Times New Roman" w:eastAsiaTheme="majorEastAsia" w:hAnsi="Times New Roman" w:cs="Times New Roman"/>
          <w:color w:val="000000" w:themeColor="text1"/>
          <w:sz w:val="24"/>
          <w:szCs w:val="26"/>
        </w:rPr>
      </w:pPr>
    </w:p>
    <w:p w:rsidR="00BD0F34" w:rsidRPr="00DF434A" w:rsidRDefault="00E4467B" w:rsidP="00BD0F34">
      <w:pPr>
        <w:spacing w:line="240" w:lineRule="auto"/>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noProof/>
          <w:color w:val="000000" w:themeColor="text1"/>
          <w:sz w:val="24"/>
          <w:szCs w:val="26"/>
          <w:lang w:eastAsia="ru-RU"/>
        </w:rPr>
        <w:drawing>
          <wp:inline distT="0" distB="0" distL="0" distR="0" wp14:anchorId="6BABE6E5" wp14:editId="3CC5D641">
            <wp:extent cx="4572000" cy="23907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467B" w:rsidRPr="00DF434A" w:rsidRDefault="00E4467B" w:rsidP="00E4467B">
      <w:pPr>
        <w:spacing w:line="240" w:lineRule="auto"/>
        <w:jc w:val="center"/>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lastRenderedPageBreak/>
        <w:t>Рисунок 2 Структура операций по использованию банковской карты</w:t>
      </w:r>
    </w:p>
    <w:p w:rsidR="00BD0F34" w:rsidRPr="00DF434A" w:rsidRDefault="00E4467B"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i/>
          <w:color w:val="000000" w:themeColor="text1"/>
          <w:sz w:val="24"/>
          <w:szCs w:val="26"/>
        </w:rPr>
        <w:t>Источник</w:t>
      </w:r>
      <w:r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lang w:val="en-US"/>
        </w:rPr>
        <w:t>MasterCard</w:t>
      </w:r>
      <w:r w:rsidRPr="00DF434A">
        <w:rPr>
          <w:rFonts w:ascii="Times New Roman" w:eastAsiaTheme="majorEastAsia" w:hAnsi="Times New Roman" w:cs="Times New Roman"/>
          <w:color w:val="000000" w:themeColor="text1"/>
          <w:sz w:val="24"/>
          <w:szCs w:val="26"/>
        </w:rPr>
        <w:t xml:space="preserve"> на основе исследования </w:t>
      </w:r>
      <w:r w:rsidRPr="00DF434A">
        <w:rPr>
          <w:rFonts w:ascii="Times New Roman" w:eastAsiaTheme="majorEastAsia" w:hAnsi="Times New Roman" w:cs="Times New Roman"/>
          <w:color w:val="000000" w:themeColor="text1"/>
          <w:sz w:val="24"/>
          <w:szCs w:val="26"/>
          <w:lang w:val="en-US"/>
        </w:rPr>
        <w:t>MasterIndex</w:t>
      </w:r>
      <w:r w:rsidRPr="00DF434A">
        <w:rPr>
          <w:rFonts w:ascii="Times New Roman" w:eastAsiaTheme="majorEastAsia" w:hAnsi="Times New Roman" w:cs="Times New Roman"/>
          <w:color w:val="000000" w:themeColor="text1"/>
          <w:sz w:val="24"/>
          <w:szCs w:val="26"/>
        </w:rPr>
        <w:t>-2015 через «</w:t>
      </w:r>
      <w:proofErr w:type="gramStart"/>
      <w:r w:rsidRPr="00DF434A">
        <w:rPr>
          <w:rFonts w:ascii="Times New Roman" w:eastAsiaTheme="majorEastAsia" w:hAnsi="Times New Roman" w:cs="Times New Roman"/>
          <w:color w:val="000000" w:themeColor="text1"/>
          <w:sz w:val="24"/>
          <w:szCs w:val="26"/>
          <w:lang w:val="en-US"/>
        </w:rPr>
        <w:t>MasterCard</w:t>
      </w:r>
      <w:r w:rsidRPr="00DF434A">
        <w:rPr>
          <w:rFonts w:ascii="Times New Roman" w:eastAsiaTheme="majorEastAsia" w:hAnsi="Times New Roman" w:cs="Times New Roman"/>
          <w:color w:val="000000" w:themeColor="text1"/>
          <w:sz w:val="24"/>
          <w:szCs w:val="26"/>
        </w:rPr>
        <w:t>:платежные</w:t>
      </w:r>
      <w:proofErr w:type="gramEnd"/>
      <w:r w:rsidRPr="00DF434A">
        <w:rPr>
          <w:rFonts w:ascii="Times New Roman" w:eastAsiaTheme="majorEastAsia" w:hAnsi="Times New Roman" w:cs="Times New Roman"/>
          <w:color w:val="000000" w:themeColor="text1"/>
          <w:sz w:val="24"/>
          <w:szCs w:val="26"/>
        </w:rPr>
        <w:t xml:space="preserve"> инновации востребованы россиянами»</w:t>
      </w:r>
    </w:p>
    <w:p w:rsidR="00E4467B" w:rsidRPr="00DF434A" w:rsidRDefault="00E4467B" w:rsidP="00E4467B">
      <w:pPr>
        <w:spacing w:after="0" w:line="360" w:lineRule="auto"/>
        <w:ind w:firstLine="284"/>
        <w:jc w:val="both"/>
        <w:rPr>
          <w:rFonts w:ascii="Times New Roman" w:eastAsiaTheme="majorEastAsia" w:hAnsi="Times New Roman" w:cs="Times New Roman"/>
          <w:color w:val="000000" w:themeColor="text1"/>
          <w:sz w:val="24"/>
          <w:szCs w:val="26"/>
        </w:rPr>
      </w:pPr>
    </w:p>
    <w:p w:rsidR="009325A0" w:rsidRPr="00DF434A" w:rsidRDefault="00A372A6"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Автором был проведен опрос респондентов на тему способов сбережения денежных средств. В опросе приняло участие </w:t>
      </w:r>
      <w:r w:rsidR="00F36060" w:rsidRPr="00DF434A">
        <w:rPr>
          <w:rFonts w:ascii="Times New Roman" w:eastAsiaTheme="majorEastAsia" w:hAnsi="Times New Roman" w:cs="Times New Roman"/>
          <w:color w:val="000000" w:themeColor="text1"/>
          <w:sz w:val="24"/>
          <w:szCs w:val="26"/>
        </w:rPr>
        <w:t>300</w:t>
      </w:r>
      <w:r w:rsidR="002705EC" w:rsidRPr="00DF434A">
        <w:rPr>
          <w:rFonts w:ascii="Times New Roman" w:eastAsiaTheme="majorEastAsia" w:hAnsi="Times New Roman" w:cs="Times New Roman"/>
          <w:color w:val="000000" w:themeColor="text1"/>
          <w:sz w:val="24"/>
          <w:szCs w:val="26"/>
        </w:rPr>
        <w:t xml:space="preserve"> респондентов. Данные можно увидеть </w:t>
      </w:r>
      <w:r w:rsidR="00074071" w:rsidRPr="00DF434A">
        <w:rPr>
          <w:rFonts w:ascii="Times New Roman" w:eastAsiaTheme="majorEastAsia" w:hAnsi="Times New Roman" w:cs="Times New Roman"/>
          <w:color w:val="000000" w:themeColor="text1"/>
          <w:sz w:val="24"/>
          <w:szCs w:val="26"/>
        </w:rPr>
        <w:t>на рис. 3</w:t>
      </w:r>
      <w:r w:rsidR="002705EC" w:rsidRPr="00DF434A">
        <w:rPr>
          <w:rFonts w:ascii="Times New Roman" w:eastAsiaTheme="majorEastAsia" w:hAnsi="Times New Roman" w:cs="Times New Roman"/>
          <w:color w:val="000000" w:themeColor="text1"/>
          <w:sz w:val="24"/>
          <w:szCs w:val="26"/>
        </w:rPr>
        <w:t>.</w:t>
      </w:r>
      <w:r w:rsidR="00F74DC3" w:rsidRPr="00DF434A">
        <w:rPr>
          <w:rFonts w:ascii="Times New Roman" w:eastAsiaTheme="majorEastAsia" w:hAnsi="Times New Roman" w:cs="Times New Roman"/>
          <w:color w:val="000000" w:themeColor="text1"/>
          <w:sz w:val="24"/>
          <w:szCs w:val="26"/>
        </w:rPr>
        <w:t xml:space="preserve"> Несмотря на выбор респондентами способов сбережения, которые сопровождаются использования услуг финансовых институтов, предпочтение отдано материальным способам сбережений: недвижимость, украшения и антиквариат, наличные деньги. </w:t>
      </w:r>
    </w:p>
    <w:p w:rsidR="00BD0F34" w:rsidRPr="00DF434A" w:rsidRDefault="00BD0F34" w:rsidP="00BD0F34">
      <w:pPr>
        <w:spacing w:after="0" w:line="240" w:lineRule="auto"/>
        <w:ind w:firstLine="284"/>
        <w:jc w:val="both"/>
        <w:rPr>
          <w:rFonts w:ascii="Times New Roman" w:eastAsiaTheme="majorEastAsia" w:hAnsi="Times New Roman" w:cs="Times New Roman"/>
          <w:color w:val="000000" w:themeColor="text1"/>
          <w:sz w:val="24"/>
          <w:szCs w:val="26"/>
        </w:rPr>
      </w:pPr>
    </w:p>
    <w:p w:rsidR="00074071" w:rsidRPr="00DF434A" w:rsidRDefault="002705EC" w:rsidP="00074071">
      <w:pPr>
        <w:spacing w:after="0" w:line="360" w:lineRule="auto"/>
        <w:ind w:left="425" w:firstLine="284"/>
        <w:jc w:val="center"/>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noProof/>
          <w:color w:val="000000" w:themeColor="text1"/>
          <w:sz w:val="24"/>
          <w:szCs w:val="26"/>
          <w:lang w:eastAsia="ru-RU"/>
        </w:rPr>
        <w:drawing>
          <wp:anchor distT="0" distB="0" distL="114300" distR="114300" simplePos="0" relativeHeight="251658240" behindDoc="0" locked="0" layoutInCell="1" allowOverlap="1">
            <wp:simplePos x="1076325" y="1609725"/>
            <wp:positionH relativeFrom="column">
              <wp:align>left</wp:align>
            </wp:positionH>
            <wp:positionV relativeFrom="paragraph">
              <wp:align>top</wp:align>
            </wp:positionV>
            <wp:extent cx="5486400" cy="3200400"/>
            <wp:effectExtent l="0" t="0" r="0" b="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F5D3D" w:rsidRPr="00DF434A">
        <w:rPr>
          <w:rFonts w:ascii="Times New Roman" w:eastAsiaTheme="majorEastAsia" w:hAnsi="Times New Roman" w:cs="Times New Roman"/>
          <w:color w:val="000000" w:themeColor="text1"/>
          <w:sz w:val="24"/>
          <w:szCs w:val="26"/>
        </w:rPr>
        <w:br w:type="textWrapping" w:clear="all"/>
      </w:r>
      <w:r w:rsidR="00074071" w:rsidRPr="00DF434A">
        <w:rPr>
          <w:rFonts w:ascii="Times New Roman" w:eastAsiaTheme="majorEastAsia" w:hAnsi="Times New Roman" w:cs="Times New Roman"/>
          <w:color w:val="000000" w:themeColor="text1"/>
          <w:sz w:val="24"/>
          <w:szCs w:val="26"/>
        </w:rPr>
        <w:t>Рисунок 3 Способы сбережения денежных средств, кол. чел.</w:t>
      </w:r>
    </w:p>
    <w:p w:rsidR="00074071" w:rsidRPr="00DF434A" w:rsidRDefault="00074071" w:rsidP="00074071">
      <w:pPr>
        <w:spacing w:after="0" w:line="360" w:lineRule="auto"/>
        <w:ind w:left="425" w:firstLine="284"/>
        <w:jc w:val="both"/>
        <w:rPr>
          <w:rFonts w:ascii="Times New Roman" w:eastAsiaTheme="majorEastAsia" w:hAnsi="Times New Roman" w:cs="Times New Roman"/>
          <w:i/>
          <w:color w:val="000000" w:themeColor="text1"/>
          <w:sz w:val="24"/>
          <w:szCs w:val="26"/>
        </w:rPr>
      </w:pPr>
    </w:p>
    <w:p w:rsidR="00074071" w:rsidRPr="00DF434A" w:rsidRDefault="00F74DC3" w:rsidP="00074071">
      <w:pPr>
        <w:spacing w:after="0" w:line="360" w:lineRule="auto"/>
        <w:ind w:left="425"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i/>
          <w:color w:val="000000" w:themeColor="text1"/>
          <w:sz w:val="24"/>
          <w:szCs w:val="26"/>
        </w:rPr>
        <w:t>Источник</w:t>
      </w:r>
      <w:r w:rsidRPr="00DF434A">
        <w:rPr>
          <w:rFonts w:ascii="Times New Roman" w:eastAsiaTheme="majorEastAsia" w:hAnsi="Times New Roman" w:cs="Times New Roman"/>
          <w:color w:val="000000" w:themeColor="text1"/>
          <w:sz w:val="24"/>
          <w:szCs w:val="26"/>
        </w:rPr>
        <w:t>: Составлено автором</w:t>
      </w:r>
      <w:r w:rsidR="00E4467B" w:rsidRPr="00DF434A">
        <w:rPr>
          <w:rFonts w:ascii="Times New Roman" w:eastAsiaTheme="majorEastAsia" w:hAnsi="Times New Roman" w:cs="Times New Roman"/>
          <w:color w:val="000000" w:themeColor="text1"/>
          <w:sz w:val="24"/>
          <w:szCs w:val="26"/>
        </w:rPr>
        <w:t xml:space="preserve"> на основе проведенного опроса</w:t>
      </w:r>
    </w:p>
    <w:p w:rsidR="00BD0F34" w:rsidRPr="00DF434A" w:rsidRDefault="00BD0F34" w:rsidP="00E4467B">
      <w:pPr>
        <w:spacing w:line="240" w:lineRule="auto"/>
        <w:ind w:firstLine="284"/>
        <w:jc w:val="both"/>
        <w:rPr>
          <w:rFonts w:ascii="Times New Roman" w:eastAsiaTheme="majorEastAsia" w:hAnsi="Times New Roman" w:cs="Times New Roman"/>
          <w:color w:val="000000" w:themeColor="text1"/>
          <w:sz w:val="24"/>
          <w:szCs w:val="26"/>
        </w:rPr>
      </w:pPr>
    </w:p>
    <w:p w:rsidR="00D67637" w:rsidRPr="00DF434A" w:rsidRDefault="00555310" w:rsidP="00BD0F34">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Низкий уровень финансовой грамотности характерен тем, что население не знает об особенностях той или иной банковской услуги, о ее преимуществах, рисках. Не могут в полной мере оценить необходимость обращения в банк, для удовлетворения своих локальных потребностей.</w:t>
      </w:r>
      <w:r w:rsidR="004D0D0D" w:rsidRPr="00DF434A">
        <w:rPr>
          <w:rFonts w:ascii="Times New Roman" w:eastAsiaTheme="majorEastAsia" w:hAnsi="Times New Roman" w:cs="Times New Roman"/>
          <w:color w:val="000000" w:themeColor="text1"/>
          <w:sz w:val="24"/>
          <w:szCs w:val="26"/>
        </w:rPr>
        <w:t xml:space="preserve"> </w:t>
      </w:r>
    </w:p>
    <w:p w:rsidR="0067618B" w:rsidRPr="00DF434A" w:rsidRDefault="00555310" w:rsidP="00BD0F34">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lastRenderedPageBreak/>
        <w:t xml:space="preserve">Еще одной </w:t>
      </w:r>
      <w:proofErr w:type="gramStart"/>
      <w:r w:rsidRPr="00DF434A">
        <w:rPr>
          <w:rFonts w:ascii="Times New Roman" w:eastAsiaTheme="majorEastAsia" w:hAnsi="Times New Roman" w:cs="Times New Roman"/>
          <w:color w:val="000000" w:themeColor="text1"/>
          <w:sz w:val="24"/>
          <w:szCs w:val="26"/>
        </w:rPr>
        <w:t>причиной  недоверия</w:t>
      </w:r>
      <w:proofErr w:type="gramEnd"/>
      <w:r w:rsidRPr="00DF434A">
        <w:rPr>
          <w:rFonts w:ascii="Times New Roman" w:eastAsiaTheme="majorEastAsia" w:hAnsi="Times New Roman" w:cs="Times New Roman"/>
          <w:color w:val="000000" w:themeColor="text1"/>
          <w:sz w:val="24"/>
          <w:szCs w:val="26"/>
        </w:rPr>
        <w:t xml:space="preserve">  эксперты называют  кризисы.</w:t>
      </w:r>
      <w:r w:rsidR="0067618B" w:rsidRPr="00DF434A">
        <w:rPr>
          <w:color w:val="000000" w:themeColor="text1"/>
        </w:rPr>
        <w:t xml:space="preserve"> </w:t>
      </w:r>
      <w:r w:rsidR="0067618B" w:rsidRPr="00DF434A">
        <w:rPr>
          <w:rFonts w:ascii="Times New Roman" w:eastAsiaTheme="majorEastAsia" w:hAnsi="Times New Roman" w:cs="Times New Roman"/>
          <w:color w:val="000000" w:themeColor="text1"/>
          <w:sz w:val="24"/>
          <w:szCs w:val="26"/>
        </w:rPr>
        <w:t>Развитие кризисных явлений в экономике привело к снижению рентабельности банковской системы. За 2015 год российские банки получили прибыль до налогов в размере 192 млрд рублей, что в три раза меньше результата 2014 года</w:t>
      </w:r>
      <w:r w:rsidR="00E4467B" w:rsidRPr="00DF434A">
        <w:rPr>
          <w:rFonts w:ascii="Times New Roman" w:eastAsiaTheme="majorEastAsia" w:hAnsi="Times New Roman" w:cs="Times New Roman"/>
          <w:color w:val="000000" w:themeColor="text1"/>
          <w:sz w:val="24"/>
          <w:szCs w:val="26"/>
        </w:rPr>
        <w:t xml:space="preserve"> (рис. 3)</w:t>
      </w:r>
      <w:r w:rsidR="004D0D0D" w:rsidRPr="00DF434A">
        <w:rPr>
          <w:rStyle w:val="ab"/>
          <w:rFonts w:ascii="Times New Roman" w:eastAsiaTheme="majorEastAsia" w:hAnsi="Times New Roman" w:cs="Times New Roman"/>
          <w:color w:val="000000" w:themeColor="text1"/>
          <w:sz w:val="24"/>
          <w:szCs w:val="26"/>
        </w:rPr>
        <w:footnoteReference w:id="15"/>
      </w:r>
      <w:r w:rsidR="0067618B" w:rsidRPr="00DF434A">
        <w:rPr>
          <w:rFonts w:ascii="Times New Roman" w:eastAsiaTheme="majorEastAsia" w:hAnsi="Times New Roman" w:cs="Times New Roman"/>
          <w:color w:val="000000" w:themeColor="text1"/>
          <w:sz w:val="24"/>
          <w:szCs w:val="26"/>
        </w:rPr>
        <w:t>.</w:t>
      </w:r>
    </w:p>
    <w:p w:rsidR="00BD0F34" w:rsidRPr="00DF434A" w:rsidRDefault="00BD0F34" w:rsidP="00BD0F34">
      <w:pPr>
        <w:spacing w:after="0" w:line="240" w:lineRule="auto"/>
        <w:ind w:firstLine="284"/>
        <w:jc w:val="both"/>
        <w:rPr>
          <w:rFonts w:ascii="Times New Roman" w:eastAsiaTheme="majorEastAsia" w:hAnsi="Times New Roman" w:cs="Times New Roman"/>
          <w:color w:val="000000" w:themeColor="text1"/>
          <w:sz w:val="24"/>
          <w:szCs w:val="26"/>
        </w:rPr>
      </w:pPr>
    </w:p>
    <w:p w:rsidR="0067618B" w:rsidRPr="00DF434A" w:rsidRDefault="0067618B" w:rsidP="00555310">
      <w:pPr>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noProof/>
          <w:color w:val="000000" w:themeColor="text1"/>
          <w:sz w:val="24"/>
          <w:szCs w:val="26"/>
          <w:lang w:eastAsia="ru-RU"/>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F34" w:rsidRPr="00DF434A" w:rsidRDefault="00D43F66" w:rsidP="00E4467B">
      <w:pPr>
        <w:jc w:val="center"/>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Рисунок</w:t>
      </w:r>
      <w:r w:rsidR="00074071" w:rsidRPr="00DF434A">
        <w:rPr>
          <w:rFonts w:ascii="Times New Roman" w:eastAsiaTheme="majorEastAsia" w:hAnsi="Times New Roman" w:cs="Times New Roman"/>
          <w:color w:val="000000" w:themeColor="text1"/>
          <w:sz w:val="24"/>
          <w:szCs w:val="26"/>
        </w:rPr>
        <w:t xml:space="preserve"> 4</w:t>
      </w:r>
      <w:r w:rsidR="00E4467B" w:rsidRPr="00DF434A">
        <w:rPr>
          <w:rFonts w:ascii="Times New Roman" w:eastAsiaTheme="majorEastAsia" w:hAnsi="Times New Roman" w:cs="Times New Roman"/>
          <w:color w:val="000000" w:themeColor="text1"/>
          <w:sz w:val="24"/>
          <w:szCs w:val="26"/>
        </w:rPr>
        <w:t xml:space="preserve"> Прибыль банковской системы, млрд руб. </w:t>
      </w:r>
    </w:p>
    <w:p w:rsidR="00E4467B" w:rsidRPr="00DF434A" w:rsidRDefault="00E4467B" w:rsidP="00E4467B">
      <w:pPr>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i/>
          <w:color w:val="000000" w:themeColor="text1"/>
          <w:sz w:val="24"/>
          <w:szCs w:val="26"/>
        </w:rPr>
        <w:t xml:space="preserve">Источник: </w:t>
      </w:r>
      <w:r w:rsidR="00074071" w:rsidRPr="00DF434A">
        <w:rPr>
          <w:rFonts w:ascii="Times New Roman" w:eastAsiaTheme="majorEastAsia" w:hAnsi="Times New Roman" w:cs="Times New Roman"/>
          <w:color w:val="000000" w:themeColor="text1"/>
          <w:sz w:val="24"/>
          <w:szCs w:val="26"/>
        </w:rPr>
        <w:t>Составлено автором на основе отчетов Банка России</w:t>
      </w:r>
    </w:p>
    <w:p w:rsidR="00D43F66" w:rsidRPr="00DF434A" w:rsidRDefault="00D43F66" w:rsidP="00E4467B">
      <w:pPr>
        <w:spacing w:after="0" w:line="240" w:lineRule="auto"/>
        <w:jc w:val="both"/>
        <w:rPr>
          <w:rFonts w:ascii="Times New Roman" w:eastAsiaTheme="majorEastAsia" w:hAnsi="Times New Roman" w:cs="Times New Roman"/>
          <w:color w:val="000000" w:themeColor="text1"/>
          <w:sz w:val="24"/>
          <w:szCs w:val="26"/>
        </w:rPr>
      </w:pPr>
    </w:p>
    <w:p w:rsidR="0067618B" w:rsidRPr="00DF434A" w:rsidRDefault="0067618B"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Ведущим фактором убыточности в 2015 году стало падение чистого процентного дохода на 19 % – на 470 млрд рублей</w:t>
      </w:r>
      <w:r w:rsidR="004D0D0D" w:rsidRPr="00DF434A">
        <w:rPr>
          <w:rStyle w:val="ab"/>
          <w:rFonts w:ascii="Times New Roman" w:eastAsiaTheme="majorEastAsia" w:hAnsi="Times New Roman" w:cs="Times New Roman"/>
          <w:color w:val="000000" w:themeColor="text1"/>
          <w:sz w:val="24"/>
          <w:szCs w:val="26"/>
        </w:rPr>
        <w:footnoteReference w:id="16"/>
      </w:r>
      <w:r w:rsidRPr="00DF434A">
        <w:rPr>
          <w:rFonts w:ascii="Times New Roman" w:eastAsiaTheme="majorEastAsia" w:hAnsi="Times New Roman" w:cs="Times New Roman"/>
          <w:color w:val="000000" w:themeColor="text1"/>
          <w:sz w:val="24"/>
          <w:szCs w:val="26"/>
        </w:rPr>
        <w:t>.</w:t>
      </w:r>
    </w:p>
    <w:p w:rsidR="0067618B" w:rsidRPr="00DF434A" w:rsidRDefault="0067618B"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Макроэкономические проблемы и возросшая неопределенность привели в 2015 году к заметному снижению спроса на кредиты со стороны как частных клиентов, так и юридических лиц. </w:t>
      </w:r>
      <w:proofErr w:type="gramStart"/>
      <w:r w:rsidRPr="00DF434A">
        <w:rPr>
          <w:rFonts w:ascii="Times New Roman" w:eastAsiaTheme="majorEastAsia" w:hAnsi="Times New Roman" w:cs="Times New Roman"/>
          <w:color w:val="000000" w:themeColor="text1"/>
          <w:sz w:val="24"/>
          <w:szCs w:val="26"/>
        </w:rPr>
        <w:t>Со своей стороны</w:t>
      </w:r>
      <w:proofErr w:type="gramEnd"/>
      <w:r w:rsidRPr="00DF434A">
        <w:rPr>
          <w:rFonts w:ascii="Times New Roman" w:eastAsiaTheme="majorEastAsia" w:hAnsi="Times New Roman" w:cs="Times New Roman"/>
          <w:color w:val="000000" w:themeColor="text1"/>
          <w:sz w:val="24"/>
          <w:szCs w:val="26"/>
        </w:rPr>
        <w:t xml:space="preserve"> банки также ужесточали критерии выдачи кредитов, сталкиваясь с ростом просроченной задолженности и ухудшения финансового положения заемщиков. Объем выдачи кредитов юридическим лицам в 2015 году сократился на 11,4 %, а объем предоставленных ипотечных кредитов сократился на треть</w:t>
      </w:r>
      <w:r w:rsidR="004D0D0D" w:rsidRPr="00DF434A">
        <w:rPr>
          <w:rStyle w:val="ab"/>
          <w:rFonts w:ascii="Times New Roman" w:eastAsiaTheme="majorEastAsia" w:hAnsi="Times New Roman" w:cs="Times New Roman"/>
          <w:color w:val="000000" w:themeColor="text1"/>
          <w:sz w:val="24"/>
          <w:szCs w:val="26"/>
        </w:rPr>
        <w:footnoteReference w:id="17"/>
      </w:r>
      <w:r w:rsidRPr="00DF434A">
        <w:rPr>
          <w:rFonts w:ascii="Times New Roman" w:eastAsiaTheme="majorEastAsia" w:hAnsi="Times New Roman" w:cs="Times New Roman"/>
          <w:color w:val="000000" w:themeColor="text1"/>
          <w:sz w:val="24"/>
          <w:szCs w:val="26"/>
        </w:rPr>
        <w:t>.</w:t>
      </w:r>
    </w:p>
    <w:p w:rsidR="00555310" w:rsidRPr="00DF434A" w:rsidRDefault="00555310"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  </w:t>
      </w:r>
      <w:proofErr w:type="gramStart"/>
      <w:r w:rsidRPr="00DF434A">
        <w:rPr>
          <w:rFonts w:ascii="Times New Roman" w:eastAsiaTheme="majorEastAsia" w:hAnsi="Times New Roman" w:cs="Times New Roman"/>
          <w:color w:val="000000" w:themeColor="text1"/>
          <w:sz w:val="24"/>
          <w:szCs w:val="26"/>
        </w:rPr>
        <w:t>По  мнению</w:t>
      </w:r>
      <w:proofErr w:type="gramEnd"/>
      <w:r w:rsidRPr="00DF434A">
        <w:rPr>
          <w:rFonts w:ascii="Times New Roman" w:eastAsiaTheme="majorEastAsia" w:hAnsi="Times New Roman" w:cs="Times New Roman"/>
          <w:color w:val="000000" w:themeColor="text1"/>
          <w:sz w:val="24"/>
          <w:szCs w:val="26"/>
        </w:rPr>
        <w:t xml:space="preserve">  Центрального  Банка основным  показателем  надёжности  является  достаточность  собственного капитала банков</w:t>
      </w:r>
      <w:r w:rsidR="00D67637" w:rsidRPr="00DF434A">
        <w:rPr>
          <w:rFonts w:ascii="Times New Roman" w:eastAsiaTheme="majorEastAsia" w:hAnsi="Times New Roman" w:cs="Times New Roman"/>
          <w:color w:val="000000" w:themeColor="text1"/>
          <w:sz w:val="24"/>
          <w:szCs w:val="26"/>
        </w:rPr>
        <w:t xml:space="preserve">, </w:t>
      </w:r>
      <w:r w:rsidR="004D0D0D" w:rsidRPr="00DF434A">
        <w:rPr>
          <w:rFonts w:ascii="Times New Roman" w:eastAsiaTheme="majorEastAsia" w:hAnsi="Times New Roman" w:cs="Times New Roman"/>
          <w:color w:val="000000" w:themeColor="text1"/>
          <w:sz w:val="24"/>
          <w:szCs w:val="26"/>
        </w:rPr>
        <w:t xml:space="preserve">которая </w:t>
      </w:r>
      <w:r w:rsidR="00D67637" w:rsidRPr="00DF434A">
        <w:rPr>
          <w:rFonts w:ascii="Times New Roman" w:eastAsiaTheme="majorEastAsia" w:hAnsi="Times New Roman" w:cs="Times New Roman"/>
          <w:color w:val="000000" w:themeColor="text1"/>
          <w:sz w:val="24"/>
          <w:szCs w:val="26"/>
        </w:rPr>
        <w:t>характеризует способность банка нивелиро</w:t>
      </w:r>
      <w:r w:rsidR="00D67637" w:rsidRPr="00DF434A">
        <w:rPr>
          <w:rFonts w:ascii="Times New Roman" w:eastAsiaTheme="majorEastAsia" w:hAnsi="Times New Roman" w:cs="Times New Roman"/>
          <w:color w:val="000000" w:themeColor="text1"/>
          <w:sz w:val="24"/>
          <w:szCs w:val="26"/>
        </w:rPr>
        <w:lastRenderedPageBreak/>
        <w:t xml:space="preserve">вать возможные финансовые потери за свой счет, не в ущерб своим клиентам. </w:t>
      </w:r>
      <w:r w:rsidRPr="00DF434A">
        <w:rPr>
          <w:rFonts w:ascii="Times New Roman" w:eastAsiaTheme="majorEastAsia" w:hAnsi="Times New Roman" w:cs="Times New Roman"/>
          <w:color w:val="000000" w:themeColor="text1"/>
          <w:sz w:val="24"/>
          <w:szCs w:val="26"/>
        </w:rPr>
        <w:t>Исходя из данного критерия, самыми надёжными банками</w:t>
      </w:r>
      <w:r w:rsidR="00C90B96"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 xml:space="preserve">являются Сбербанк, ВТБ, ГазпромБанк, Россельхозбанк, Альфа-банк, </w:t>
      </w:r>
      <w:r w:rsidR="004D0D0D" w:rsidRPr="00DF434A">
        <w:rPr>
          <w:rFonts w:ascii="Times New Roman" w:eastAsiaTheme="majorEastAsia" w:hAnsi="Times New Roman" w:cs="Times New Roman"/>
          <w:color w:val="000000" w:themeColor="text1"/>
          <w:sz w:val="24"/>
          <w:szCs w:val="26"/>
        </w:rPr>
        <w:t xml:space="preserve">Банк </w:t>
      </w:r>
      <w:r w:rsidRPr="00DF434A">
        <w:rPr>
          <w:rFonts w:ascii="Times New Roman" w:eastAsiaTheme="majorEastAsia" w:hAnsi="Times New Roman" w:cs="Times New Roman"/>
          <w:color w:val="000000" w:themeColor="text1"/>
          <w:sz w:val="24"/>
          <w:szCs w:val="26"/>
        </w:rPr>
        <w:t>«</w:t>
      </w:r>
      <w:proofErr w:type="gramStart"/>
      <w:r w:rsidRPr="00DF434A">
        <w:rPr>
          <w:rFonts w:ascii="Times New Roman" w:eastAsiaTheme="majorEastAsia" w:hAnsi="Times New Roman" w:cs="Times New Roman"/>
          <w:color w:val="000000" w:themeColor="text1"/>
          <w:sz w:val="24"/>
          <w:szCs w:val="26"/>
        </w:rPr>
        <w:t>ФК  Открытие</w:t>
      </w:r>
      <w:proofErr w:type="gramEnd"/>
      <w:r w:rsidRPr="00DF434A">
        <w:rPr>
          <w:rFonts w:ascii="Times New Roman" w:eastAsiaTheme="majorEastAsia" w:hAnsi="Times New Roman" w:cs="Times New Roman"/>
          <w:color w:val="000000" w:themeColor="text1"/>
          <w:sz w:val="24"/>
          <w:szCs w:val="26"/>
        </w:rPr>
        <w:t xml:space="preserve">».  </w:t>
      </w:r>
      <w:proofErr w:type="gramStart"/>
      <w:r w:rsidRPr="00DF434A">
        <w:rPr>
          <w:rFonts w:ascii="Times New Roman" w:eastAsiaTheme="majorEastAsia" w:hAnsi="Times New Roman" w:cs="Times New Roman"/>
          <w:color w:val="000000" w:themeColor="text1"/>
          <w:sz w:val="24"/>
          <w:szCs w:val="26"/>
        </w:rPr>
        <w:t>Если  норматив</w:t>
      </w:r>
      <w:proofErr w:type="gramEnd"/>
      <w:r w:rsidRPr="00DF434A">
        <w:rPr>
          <w:rFonts w:ascii="Times New Roman" w:eastAsiaTheme="majorEastAsia" w:hAnsi="Times New Roman" w:cs="Times New Roman"/>
          <w:color w:val="000000" w:themeColor="text1"/>
          <w:sz w:val="24"/>
          <w:szCs w:val="26"/>
        </w:rPr>
        <w:t xml:space="preserve">  достаточности  капитала  Н1.0.  непревышает двух процентов, у банка отзывают лицензию. В связи с отзывом</w:t>
      </w:r>
      <w:r w:rsidR="00D67637"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лицензий количество банков снижается.</w:t>
      </w:r>
      <w:r w:rsidR="00D67637" w:rsidRPr="00DF434A">
        <w:rPr>
          <w:rFonts w:ascii="Times New Roman" w:eastAsiaTheme="majorEastAsia" w:hAnsi="Times New Roman" w:cs="Times New Roman"/>
          <w:color w:val="000000" w:themeColor="text1"/>
          <w:sz w:val="24"/>
          <w:szCs w:val="26"/>
        </w:rPr>
        <w:t xml:space="preserve"> Центральный банк </w:t>
      </w:r>
      <w:r w:rsidR="00C90B96" w:rsidRPr="00DF434A">
        <w:rPr>
          <w:rFonts w:ascii="Times New Roman" w:eastAsiaTheme="majorEastAsia" w:hAnsi="Times New Roman" w:cs="Times New Roman"/>
          <w:color w:val="000000" w:themeColor="text1"/>
          <w:sz w:val="24"/>
          <w:szCs w:val="26"/>
        </w:rPr>
        <w:t>будет продолжать</w:t>
      </w:r>
      <w:r w:rsidR="00D67637" w:rsidRPr="00DF434A">
        <w:rPr>
          <w:rFonts w:ascii="Times New Roman" w:eastAsiaTheme="majorEastAsia" w:hAnsi="Times New Roman" w:cs="Times New Roman"/>
          <w:color w:val="000000" w:themeColor="text1"/>
          <w:sz w:val="24"/>
          <w:szCs w:val="26"/>
        </w:rPr>
        <w:t xml:space="preserve"> зачистку банковской системы еще в течение 2-3 лет</w:t>
      </w:r>
      <w:r w:rsidR="00C90B96" w:rsidRPr="00DF434A">
        <w:rPr>
          <w:rFonts w:ascii="Times New Roman" w:eastAsiaTheme="majorEastAsia" w:hAnsi="Times New Roman" w:cs="Times New Roman"/>
          <w:color w:val="000000" w:themeColor="text1"/>
          <w:sz w:val="24"/>
          <w:szCs w:val="26"/>
        </w:rPr>
        <w:t>.</w:t>
      </w:r>
      <w:r w:rsidRPr="00DF434A">
        <w:rPr>
          <w:rFonts w:ascii="Times New Roman" w:eastAsiaTheme="majorEastAsia" w:hAnsi="Times New Roman" w:cs="Times New Roman"/>
          <w:color w:val="000000" w:themeColor="text1"/>
          <w:sz w:val="24"/>
          <w:szCs w:val="26"/>
        </w:rPr>
        <w:t xml:space="preserve">  </w:t>
      </w:r>
      <w:r w:rsidR="00C90B96" w:rsidRPr="00DF434A">
        <w:rPr>
          <w:rFonts w:ascii="Times New Roman" w:eastAsiaTheme="majorEastAsia" w:hAnsi="Times New Roman" w:cs="Times New Roman"/>
          <w:color w:val="000000" w:themeColor="text1"/>
          <w:sz w:val="24"/>
          <w:szCs w:val="26"/>
        </w:rPr>
        <w:t>При проверке банков часто имеет</w:t>
      </w:r>
      <w:r w:rsidR="003C770B" w:rsidRPr="00DF434A">
        <w:rPr>
          <w:rFonts w:ascii="Times New Roman" w:eastAsiaTheme="majorEastAsia" w:hAnsi="Times New Roman" w:cs="Times New Roman"/>
          <w:color w:val="000000" w:themeColor="text1"/>
          <w:sz w:val="24"/>
          <w:szCs w:val="26"/>
        </w:rPr>
        <w:t xml:space="preserve"> место быть фальс</w:t>
      </w:r>
      <w:r w:rsidR="00C90B96" w:rsidRPr="00DF434A">
        <w:rPr>
          <w:rFonts w:ascii="Times New Roman" w:eastAsiaTheme="majorEastAsia" w:hAnsi="Times New Roman" w:cs="Times New Roman"/>
          <w:color w:val="000000" w:themeColor="text1"/>
          <w:sz w:val="24"/>
          <w:szCs w:val="26"/>
        </w:rPr>
        <w:t>ифицированны</w:t>
      </w:r>
      <w:r w:rsidR="003C770B" w:rsidRPr="00DF434A">
        <w:rPr>
          <w:rFonts w:ascii="Times New Roman" w:eastAsiaTheme="majorEastAsia" w:hAnsi="Times New Roman" w:cs="Times New Roman"/>
          <w:color w:val="000000" w:themeColor="text1"/>
          <w:sz w:val="24"/>
          <w:szCs w:val="26"/>
        </w:rPr>
        <w:t>е показатели в годовых отчетах.</w:t>
      </w:r>
    </w:p>
    <w:p w:rsidR="00E4467B" w:rsidRPr="00DF434A" w:rsidRDefault="003C770B" w:rsidP="00E4467B">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По данным Банка России в 2016 году была отозвана 81 лицензия (</w:t>
      </w:r>
      <w:r w:rsidR="00E4467B" w:rsidRPr="00DF434A">
        <w:rPr>
          <w:rFonts w:ascii="Times New Roman" w:eastAsiaTheme="majorEastAsia" w:hAnsi="Times New Roman" w:cs="Times New Roman"/>
          <w:color w:val="000000" w:themeColor="text1"/>
          <w:sz w:val="24"/>
          <w:szCs w:val="26"/>
        </w:rPr>
        <w:t>рис. 5</w:t>
      </w:r>
      <w:r w:rsidRPr="00DF434A">
        <w:rPr>
          <w:rFonts w:ascii="Times New Roman" w:eastAsiaTheme="majorEastAsia" w:hAnsi="Times New Roman" w:cs="Times New Roman"/>
          <w:color w:val="000000" w:themeColor="text1"/>
          <w:sz w:val="24"/>
          <w:szCs w:val="26"/>
        </w:rPr>
        <w:t xml:space="preserve">), в их числе банки, входившие </w:t>
      </w:r>
      <w:r w:rsidR="004D0D0D" w:rsidRPr="00DF434A">
        <w:rPr>
          <w:rFonts w:ascii="Times New Roman" w:eastAsiaTheme="majorEastAsia" w:hAnsi="Times New Roman" w:cs="Times New Roman"/>
          <w:color w:val="000000" w:themeColor="text1"/>
          <w:sz w:val="24"/>
          <w:szCs w:val="26"/>
        </w:rPr>
        <w:t xml:space="preserve">в </w:t>
      </w:r>
      <w:r w:rsidRPr="00DF434A">
        <w:rPr>
          <w:rFonts w:ascii="Times New Roman" w:eastAsiaTheme="majorEastAsia" w:hAnsi="Times New Roman" w:cs="Times New Roman"/>
          <w:color w:val="000000" w:themeColor="text1"/>
          <w:sz w:val="24"/>
          <w:szCs w:val="26"/>
        </w:rPr>
        <w:t xml:space="preserve">сотню крупнейших в </w:t>
      </w:r>
      <w:proofErr w:type="gramStart"/>
      <w:r w:rsidRPr="00DF434A">
        <w:rPr>
          <w:rFonts w:ascii="Times New Roman" w:eastAsiaTheme="majorEastAsia" w:hAnsi="Times New Roman" w:cs="Times New Roman"/>
          <w:color w:val="000000" w:themeColor="text1"/>
          <w:sz w:val="24"/>
          <w:szCs w:val="26"/>
        </w:rPr>
        <w:t>стране  по</w:t>
      </w:r>
      <w:proofErr w:type="gramEnd"/>
      <w:r w:rsidRPr="00DF434A">
        <w:rPr>
          <w:rFonts w:ascii="Times New Roman" w:eastAsiaTheme="majorEastAsia" w:hAnsi="Times New Roman" w:cs="Times New Roman"/>
          <w:color w:val="000000" w:themeColor="text1"/>
          <w:sz w:val="24"/>
          <w:szCs w:val="26"/>
        </w:rPr>
        <w:t xml:space="preserve"> размерам активов.</w:t>
      </w:r>
      <w:r w:rsidR="00FB1EFD" w:rsidRPr="00DF434A">
        <w:rPr>
          <w:rFonts w:ascii="Times New Roman" w:eastAsiaTheme="majorEastAsia" w:hAnsi="Times New Roman" w:cs="Times New Roman"/>
          <w:color w:val="000000" w:themeColor="text1"/>
          <w:sz w:val="24"/>
          <w:szCs w:val="26"/>
        </w:rPr>
        <w:t xml:space="preserve"> По </w:t>
      </w:r>
      <w:proofErr w:type="gramStart"/>
      <w:r w:rsidR="00FB1EFD" w:rsidRPr="00DF434A">
        <w:rPr>
          <w:rFonts w:ascii="Times New Roman" w:eastAsiaTheme="majorEastAsia" w:hAnsi="Times New Roman" w:cs="Times New Roman"/>
          <w:color w:val="000000" w:themeColor="text1"/>
          <w:sz w:val="24"/>
          <w:szCs w:val="26"/>
        </w:rPr>
        <w:t>данным  на</w:t>
      </w:r>
      <w:proofErr w:type="gramEnd"/>
      <w:r w:rsidR="00FB1EFD" w:rsidRPr="00DF434A">
        <w:rPr>
          <w:rFonts w:ascii="Times New Roman" w:eastAsiaTheme="majorEastAsia" w:hAnsi="Times New Roman" w:cs="Times New Roman"/>
          <w:color w:val="000000" w:themeColor="text1"/>
          <w:sz w:val="24"/>
          <w:szCs w:val="26"/>
        </w:rPr>
        <w:t xml:space="preserve"> 1 мая 2017 года уже отозвано 17 лицензий.</w:t>
      </w:r>
    </w:p>
    <w:p w:rsidR="00E4467B" w:rsidRPr="00DF434A" w:rsidRDefault="00E4467B" w:rsidP="00D43F66">
      <w:pPr>
        <w:jc w:val="both"/>
        <w:rPr>
          <w:rFonts w:ascii="Times New Roman" w:eastAsiaTheme="majorEastAsia" w:hAnsi="Times New Roman" w:cs="Times New Roman"/>
          <w:color w:val="000000" w:themeColor="text1"/>
          <w:sz w:val="24"/>
          <w:szCs w:val="26"/>
        </w:rPr>
      </w:pPr>
    </w:p>
    <w:p w:rsidR="00D43F66" w:rsidRPr="00DF434A" w:rsidRDefault="003C770B" w:rsidP="007720DD">
      <w:pPr>
        <w:jc w:val="center"/>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noProof/>
          <w:color w:val="000000" w:themeColor="text1"/>
          <w:sz w:val="24"/>
          <w:szCs w:val="26"/>
          <w:lang w:eastAsia="ru-RU"/>
        </w:rPr>
        <w:drawing>
          <wp:anchor distT="0" distB="0" distL="114300" distR="114300" simplePos="0" relativeHeight="251666432" behindDoc="0" locked="0" layoutInCell="1" allowOverlap="1">
            <wp:simplePos x="0" y="0"/>
            <wp:positionH relativeFrom="column">
              <wp:posOffset>-3810</wp:posOffset>
            </wp:positionH>
            <wp:positionV relativeFrom="paragraph">
              <wp:posOffset>3175</wp:posOffset>
            </wp:positionV>
            <wp:extent cx="5486400" cy="3200400"/>
            <wp:effectExtent l="0" t="0" r="0" b="0"/>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720DD" w:rsidRPr="00DF434A">
        <w:rPr>
          <w:rFonts w:ascii="Times New Roman" w:eastAsiaTheme="majorEastAsia" w:hAnsi="Times New Roman" w:cs="Times New Roman"/>
          <w:color w:val="000000" w:themeColor="text1"/>
          <w:sz w:val="24"/>
          <w:szCs w:val="26"/>
        </w:rPr>
        <w:t>Рисунок 5 Динамика отозванных лицензий</w:t>
      </w:r>
    </w:p>
    <w:p w:rsidR="007720DD" w:rsidRPr="00DF434A" w:rsidRDefault="007720DD" w:rsidP="007720DD">
      <w:pPr>
        <w:ind w:firstLine="284"/>
        <w:jc w:val="both"/>
        <w:rPr>
          <w:rFonts w:ascii="Times New Roman" w:eastAsiaTheme="majorEastAsia" w:hAnsi="Times New Roman" w:cs="Times New Roman"/>
          <w:i/>
          <w:color w:val="000000" w:themeColor="text1"/>
          <w:sz w:val="24"/>
          <w:szCs w:val="26"/>
        </w:rPr>
      </w:pPr>
      <w:proofErr w:type="gramStart"/>
      <w:r w:rsidRPr="00DF434A">
        <w:rPr>
          <w:rFonts w:ascii="Times New Roman" w:eastAsiaTheme="majorEastAsia" w:hAnsi="Times New Roman" w:cs="Times New Roman"/>
          <w:i/>
          <w:color w:val="000000" w:themeColor="text1"/>
          <w:sz w:val="24"/>
          <w:szCs w:val="26"/>
        </w:rPr>
        <w:t>Источник:</w:t>
      </w:r>
      <w:r w:rsidR="00074071" w:rsidRPr="00DF434A">
        <w:rPr>
          <w:rFonts w:ascii="Times New Roman" w:eastAsiaTheme="majorEastAsia" w:hAnsi="Times New Roman" w:cs="Times New Roman"/>
          <w:color w:val="000000" w:themeColor="text1"/>
          <w:sz w:val="24"/>
          <w:szCs w:val="26"/>
        </w:rPr>
        <w:t>Составлено</w:t>
      </w:r>
      <w:proofErr w:type="gramEnd"/>
      <w:r w:rsidR="00074071" w:rsidRPr="00DF434A">
        <w:rPr>
          <w:rFonts w:ascii="Times New Roman" w:eastAsiaTheme="majorEastAsia" w:hAnsi="Times New Roman" w:cs="Times New Roman"/>
          <w:color w:val="000000" w:themeColor="text1"/>
          <w:sz w:val="24"/>
          <w:szCs w:val="26"/>
        </w:rPr>
        <w:t xml:space="preserve"> автором на основе отчето Банка России</w:t>
      </w:r>
    </w:p>
    <w:p w:rsidR="007720DD" w:rsidRPr="00DF434A" w:rsidRDefault="007720DD" w:rsidP="007720DD">
      <w:pPr>
        <w:spacing w:line="240" w:lineRule="auto"/>
        <w:ind w:firstLine="284"/>
        <w:jc w:val="both"/>
        <w:rPr>
          <w:rFonts w:ascii="Times New Roman" w:eastAsiaTheme="majorEastAsia" w:hAnsi="Times New Roman" w:cs="Times New Roman"/>
          <w:i/>
          <w:color w:val="000000" w:themeColor="text1"/>
          <w:sz w:val="24"/>
          <w:szCs w:val="26"/>
        </w:rPr>
      </w:pPr>
    </w:p>
    <w:p w:rsidR="002D7A20" w:rsidRPr="00DF434A" w:rsidRDefault="002D7A20"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Потребители при взаимодействии с банком хотят ясности и простоты.</w:t>
      </w:r>
      <w:r w:rsidR="00E1374E" w:rsidRPr="00DF434A">
        <w:rPr>
          <w:rFonts w:ascii="Times New Roman" w:eastAsiaTheme="majorEastAsia" w:hAnsi="Times New Roman" w:cs="Times New Roman"/>
          <w:color w:val="000000" w:themeColor="text1"/>
          <w:sz w:val="24"/>
          <w:szCs w:val="26"/>
        </w:rPr>
        <w:t xml:space="preserve"> </w:t>
      </w:r>
      <w:proofErr w:type="gramStart"/>
      <w:r w:rsidRPr="00DF434A">
        <w:rPr>
          <w:rFonts w:ascii="Times New Roman" w:eastAsiaTheme="majorEastAsia" w:hAnsi="Times New Roman" w:cs="Times New Roman"/>
          <w:color w:val="000000" w:themeColor="text1"/>
          <w:sz w:val="24"/>
          <w:szCs w:val="26"/>
        </w:rPr>
        <w:t>Любое  взаимодействие</w:t>
      </w:r>
      <w:proofErr w:type="gramEnd"/>
      <w:r w:rsidRPr="00DF434A">
        <w:rPr>
          <w:rFonts w:ascii="Times New Roman" w:eastAsiaTheme="majorEastAsia" w:hAnsi="Times New Roman" w:cs="Times New Roman"/>
          <w:color w:val="000000" w:themeColor="text1"/>
          <w:sz w:val="24"/>
          <w:szCs w:val="26"/>
        </w:rPr>
        <w:t xml:space="preserve">  по  любому  каналу  –  это  возможность  банка</w:t>
      </w:r>
      <w:r w:rsidR="00E1374E"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продемонстрировать простоту и прозрачность. Потребители жаждут прямой</w:t>
      </w:r>
      <w:r w:rsidR="00E1374E" w:rsidRPr="00DF434A">
        <w:rPr>
          <w:rFonts w:ascii="Times New Roman" w:eastAsiaTheme="majorEastAsia" w:hAnsi="Times New Roman" w:cs="Times New Roman"/>
          <w:color w:val="000000" w:themeColor="text1"/>
          <w:sz w:val="24"/>
          <w:szCs w:val="26"/>
        </w:rPr>
        <w:t xml:space="preserve"> </w:t>
      </w:r>
      <w:proofErr w:type="gramStart"/>
      <w:r w:rsidRPr="00DF434A">
        <w:rPr>
          <w:rFonts w:ascii="Times New Roman" w:eastAsiaTheme="majorEastAsia" w:hAnsi="Times New Roman" w:cs="Times New Roman"/>
          <w:color w:val="000000" w:themeColor="text1"/>
          <w:sz w:val="24"/>
          <w:szCs w:val="26"/>
        </w:rPr>
        <w:t>коммуникации  с</w:t>
      </w:r>
      <w:proofErr w:type="gramEnd"/>
      <w:r w:rsidRPr="00DF434A">
        <w:rPr>
          <w:rFonts w:ascii="Times New Roman" w:eastAsiaTheme="majorEastAsia" w:hAnsi="Times New Roman" w:cs="Times New Roman"/>
          <w:color w:val="000000" w:themeColor="text1"/>
          <w:sz w:val="24"/>
          <w:szCs w:val="26"/>
        </w:rPr>
        <w:t xml:space="preserve">  брендами.  </w:t>
      </w:r>
      <w:proofErr w:type="gramStart"/>
      <w:r w:rsidRPr="00DF434A">
        <w:rPr>
          <w:rFonts w:ascii="Times New Roman" w:eastAsiaTheme="majorEastAsia" w:hAnsi="Times New Roman" w:cs="Times New Roman"/>
          <w:color w:val="000000" w:themeColor="text1"/>
          <w:sz w:val="24"/>
          <w:szCs w:val="26"/>
        </w:rPr>
        <w:t>Для  них</w:t>
      </w:r>
      <w:proofErr w:type="gramEnd"/>
      <w:r w:rsidRPr="00DF434A">
        <w:rPr>
          <w:rFonts w:ascii="Times New Roman" w:eastAsiaTheme="majorEastAsia" w:hAnsi="Times New Roman" w:cs="Times New Roman"/>
          <w:color w:val="000000" w:themeColor="text1"/>
          <w:sz w:val="24"/>
          <w:szCs w:val="26"/>
        </w:rPr>
        <w:t xml:space="preserve">  важна  доступность  информации,</w:t>
      </w:r>
      <w:r w:rsidR="00E1374E"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возможность задать вопросы и получить на них быстрые ответы. Они хотят</w:t>
      </w:r>
      <w:r w:rsidR="00E1374E"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слышать голос компании и понимать, что этому голосу можно доверять.</w:t>
      </w:r>
      <w:r w:rsidR="00E1374E" w:rsidRPr="00DF434A">
        <w:rPr>
          <w:rFonts w:ascii="Times New Roman" w:eastAsiaTheme="majorEastAsia" w:hAnsi="Times New Roman" w:cs="Times New Roman"/>
          <w:color w:val="000000" w:themeColor="text1"/>
          <w:sz w:val="24"/>
          <w:szCs w:val="26"/>
        </w:rPr>
        <w:t xml:space="preserve"> Так как одной из основных задач </w:t>
      </w:r>
      <w:r w:rsidR="00E1374E" w:rsidRPr="00DF434A">
        <w:rPr>
          <w:rFonts w:ascii="Times New Roman" w:eastAsiaTheme="majorEastAsia" w:hAnsi="Times New Roman" w:cs="Times New Roman"/>
          <w:color w:val="000000" w:themeColor="text1"/>
          <w:sz w:val="24"/>
          <w:szCs w:val="26"/>
          <w:lang w:val="en-US"/>
        </w:rPr>
        <w:t>PR</w:t>
      </w:r>
      <w:r w:rsidR="00E1374E" w:rsidRPr="00DF434A">
        <w:rPr>
          <w:rFonts w:ascii="Times New Roman" w:eastAsiaTheme="majorEastAsia" w:hAnsi="Times New Roman" w:cs="Times New Roman"/>
          <w:color w:val="000000" w:themeColor="text1"/>
          <w:sz w:val="24"/>
          <w:szCs w:val="26"/>
        </w:rPr>
        <w:t xml:space="preserve">-деятельности является повышение доверия населения </w:t>
      </w:r>
      <w:r w:rsidR="00857CFC" w:rsidRPr="00DF434A">
        <w:rPr>
          <w:rFonts w:ascii="Times New Roman" w:eastAsiaTheme="majorEastAsia" w:hAnsi="Times New Roman" w:cs="Times New Roman"/>
          <w:color w:val="000000" w:themeColor="text1"/>
          <w:sz w:val="24"/>
          <w:szCs w:val="26"/>
        </w:rPr>
        <w:t xml:space="preserve">к организации, создание репутационного капитала, то представители банковской сферы начинают осознавать важность и необходимость банковского </w:t>
      </w:r>
      <w:r w:rsidR="00857CFC" w:rsidRPr="00DF434A">
        <w:rPr>
          <w:rFonts w:ascii="Times New Roman" w:eastAsiaTheme="majorEastAsia" w:hAnsi="Times New Roman" w:cs="Times New Roman"/>
          <w:color w:val="000000" w:themeColor="text1"/>
          <w:sz w:val="24"/>
          <w:szCs w:val="26"/>
          <w:lang w:val="en-US"/>
        </w:rPr>
        <w:t>PR</w:t>
      </w:r>
      <w:r w:rsidR="00857CFC" w:rsidRPr="00DF434A">
        <w:rPr>
          <w:rFonts w:ascii="Times New Roman" w:eastAsiaTheme="majorEastAsia" w:hAnsi="Times New Roman" w:cs="Times New Roman"/>
          <w:color w:val="000000" w:themeColor="text1"/>
          <w:sz w:val="24"/>
          <w:szCs w:val="26"/>
        </w:rPr>
        <w:t>.</w:t>
      </w:r>
    </w:p>
    <w:p w:rsidR="000D3BBB" w:rsidRPr="00DF434A" w:rsidRDefault="000D3BBB"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lastRenderedPageBreak/>
        <w:t>С помощью репутации происходит привлечение новых клиентов, создaние дополнительного спросa нa услуги путём формировaния убеждения потребителей в необходимости приобретения этих услуг. Репутация банка, по сути, является вaжнейшим фaктором конкурентоспособности современных кредитных оргaнизaций, поэтому процесс его рaзвития должен быть непрерывным и включaть в себя рaзличные методы. Он помогaет банкам достигaть желaемых экономических результaтов, a знaчит, все сотрудники должны быть зaинтересовaны в создaнии и рaзвитии эффективной репутации</w:t>
      </w:r>
    </w:p>
    <w:p w:rsidR="000D3BBB" w:rsidRPr="00DF434A" w:rsidRDefault="00C83F43"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Автор определил следующие задачи</w:t>
      </w:r>
      <w:r w:rsidR="000D3BBB" w:rsidRPr="00DF434A">
        <w:rPr>
          <w:rFonts w:ascii="Times New Roman" w:eastAsiaTheme="majorEastAsia" w:hAnsi="Times New Roman" w:cs="Times New Roman"/>
          <w:color w:val="000000" w:themeColor="text1"/>
          <w:sz w:val="24"/>
          <w:szCs w:val="26"/>
        </w:rPr>
        <w:t xml:space="preserve"> банковского </w:t>
      </w:r>
      <w:r w:rsidR="000D3BBB" w:rsidRPr="00DF434A">
        <w:rPr>
          <w:rFonts w:ascii="Times New Roman" w:eastAsiaTheme="majorEastAsia" w:hAnsi="Times New Roman" w:cs="Times New Roman"/>
          <w:color w:val="000000" w:themeColor="text1"/>
          <w:sz w:val="24"/>
          <w:szCs w:val="26"/>
          <w:lang w:val="en-US"/>
        </w:rPr>
        <w:t>PR</w:t>
      </w:r>
      <w:r w:rsidR="000D3BBB" w:rsidRPr="00DF434A">
        <w:rPr>
          <w:rFonts w:ascii="Times New Roman" w:eastAsiaTheme="majorEastAsia" w:hAnsi="Times New Roman" w:cs="Times New Roman"/>
          <w:color w:val="000000" w:themeColor="text1"/>
          <w:sz w:val="24"/>
          <w:szCs w:val="26"/>
        </w:rPr>
        <w:t>:</w:t>
      </w:r>
    </w:p>
    <w:p w:rsidR="000D3BBB" w:rsidRPr="00DF434A" w:rsidRDefault="00F9300F" w:rsidP="00D43F66">
      <w:pPr>
        <w:pStyle w:val="a8"/>
        <w:numPr>
          <w:ilvl w:val="0"/>
          <w:numId w:val="20"/>
        </w:num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Выявление спроса и требований клиентов к банковским услугам с помощью иссл</w:t>
      </w:r>
      <w:r w:rsidR="00C83F43" w:rsidRPr="00DF434A">
        <w:rPr>
          <w:rFonts w:ascii="Times New Roman" w:eastAsiaTheme="majorEastAsia" w:hAnsi="Times New Roman" w:cs="Times New Roman"/>
          <w:color w:val="000000" w:themeColor="text1"/>
          <w:sz w:val="24"/>
          <w:szCs w:val="26"/>
        </w:rPr>
        <w:t xml:space="preserve">едования рынка и прогнозов его </w:t>
      </w:r>
      <w:r w:rsidRPr="00DF434A">
        <w:rPr>
          <w:rFonts w:ascii="Times New Roman" w:eastAsiaTheme="majorEastAsia" w:hAnsi="Times New Roman" w:cs="Times New Roman"/>
          <w:color w:val="000000" w:themeColor="text1"/>
          <w:sz w:val="24"/>
          <w:szCs w:val="26"/>
        </w:rPr>
        <w:t>развития в будущем.</w:t>
      </w:r>
    </w:p>
    <w:p w:rsidR="00F9300F" w:rsidRPr="00DF434A" w:rsidRDefault="00F9300F" w:rsidP="00D43F66">
      <w:pPr>
        <w:pStyle w:val="a8"/>
        <w:numPr>
          <w:ilvl w:val="0"/>
          <w:numId w:val="20"/>
        </w:num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Эффективная деятельность по совершенствованию имеющихся банковских продуктов и услуг, опираясь на возможности банка.</w:t>
      </w:r>
    </w:p>
    <w:p w:rsidR="00F9300F" w:rsidRPr="00DF434A" w:rsidRDefault="00F9300F" w:rsidP="00D43F66">
      <w:pPr>
        <w:pStyle w:val="a8"/>
        <w:numPr>
          <w:ilvl w:val="0"/>
          <w:numId w:val="20"/>
        </w:num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Организация системы реализации банковских продуктов и услуг, формирование потребностей клиентов.</w:t>
      </w:r>
    </w:p>
    <w:p w:rsidR="00F9300F" w:rsidRPr="00DF434A" w:rsidRDefault="00F9300F" w:rsidP="00D43F66">
      <w:pPr>
        <w:pStyle w:val="a8"/>
        <w:numPr>
          <w:ilvl w:val="0"/>
          <w:numId w:val="20"/>
        </w:num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Поддержание репутации банка как надежной, ориентированной на клиента.</w:t>
      </w:r>
    </w:p>
    <w:p w:rsidR="00147D16" w:rsidRPr="00DF434A" w:rsidRDefault="00147D16" w:rsidP="00D43F66">
      <w:pPr>
        <w:pStyle w:val="a8"/>
        <w:numPr>
          <w:ilvl w:val="0"/>
          <w:numId w:val="20"/>
        </w:num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Обеспечение руководства банка информацией об общественном мнении и помощь в формировании отвтных мер.</w:t>
      </w:r>
    </w:p>
    <w:p w:rsidR="00FD1721" w:rsidRPr="00DF434A" w:rsidRDefault="00FD1721"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Банки должны первоначально думать об отношениях с</w:t>
      </w:r>
      <w:r w:rsidR="00BD1FBC" w:rsidRPr="00DF434A">
        <w:rPr>
          <w:rFonts w:ascii="Times New Roman" w:eastAsiaTheme="majorEastAsia" w:hAnsi="Times New Roman" w:cs="Times New Roman"/>
          <w:color w:val="000000" w:themeColor="text1"/>
          <w:sz w:val="24"/>
          <w:szCs w:val="26"/>
        </w:rPr>
        <w:t xml:space="preserve"> </w:t>
      </w:r>
      <w:r w:rsidR="00EC3C8B" w:rsidRPr="00DF434A">
        <w:rPr>
          <w:rFonts w:ascii="Times New Roman" w:eastAsiaTheme="majorEastAsia" w:hAnsi="Times New Roman" w:cs="Times New Roman"/>
          <w:color w:val="000000" w:themeColor="text1"/>
          <w:sz w:val="24"/>
          <w:szCs w:val="26"/>
        </w:rPr>
        <w:t>потребителями и стать</w:t>
      </w:r>
      <w:r w:rsidRPr="00DF434A">
        <w:rPr>
          <w:rFonts w:ascii="Times New Roman" w:eastAsiaTheme="majorEastAsia" w:hAnsi="Times New Roman" w:cs="Times New Roman"/>
          <w:color w:val="000000" w:themeColor="text1"/>
          <w:sz w:val="24"/>
          <w:szCs w:val="26"/>
        </w:rPr>
        <w:t xml:space="preserve"> главным финансовым помощником клиента.</w:t>
      </w:r>
      <w:r w:rsidR="00BD1FBC" w:rsidRPr="00DF434A">
        <w:rPr>
          <w:rFonts w:ascii="Times New Roman" w:eastAsiaTheme="majorEastAsia" w:hAnsi="Times New Roman" w:cs="Times New Roman"/>
          <w:color w:val="000000" w:themeColor="text1"/>
          <w:sz w:val="24"/>
          <w:szCs w:val="26"/>
        </w:rPr>
        <w:t xml:space="preserve"> </w:t>
      </w:r>
      <w:proofErr w:type="gramStart"/>
      <w:r w:rsidRPr="00DF434A">
        <w:rPr>
          <w:rFonts w:ascii="Times New Roman" w:eastAsiaTheme="majorEastAsia" w:hAnsi="Times New Roman" w:cs="Times New Roman"/>
          <w:color w:val="000000" w:themeColor="text1"/>
          <w:sz w:val="24"/>
          <w:szCs w:val="26"/>
        </w:rPr>
        <w:t>Важно  понимать</w:t>
      </w:r>
      <w:proofErr w:type="gramEnd"/>
      <w:r w:rsidRPr="00DF434A">
        <w:rPr>
          <w:rFonts w:ascii="Times New Roman" w:eastAsiaTheme="majorEastAsia" w:hAnsi="Times New Roman" w:cs="Times New Roman"/>
          <w:color w:val="000000" w:themeColor="text1"/>
          <w:sz w:val="24"/>
          <w:szCs w:val="26"/>
        </w:rPr>
        <w:t>,  что  потребители  хотят  от  банка  обеспечения  простоты  и</w:t>
      </w:r>
      <w:r w:rsidR="00BD1FBC"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удобства, а не документов и очередей, поэтому крупным банкам, которые ещё</w:t>
      </w:r>
      <w:r w:rsidR="00BD1FBC"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не  встали  на  путь  диджитализации</w:t>
      </w:r>
      <w:r w:rsidR="00EC3C8B" w:rsidRPr="00DF434A">
        <w:rPr>
          <w:rFonts w:ascii="Times New Roman" w:eastAsiaTheme="majorEastAsia" w:hAnsi="Times New Roman" w:cs="Times New Roman"/>
          <w:color w:val="000000" w:themeColor="text1"/>
          <w:sz w:val="24"/>
          <w:szCs w:val="26"/>
        </w:rPr>
        <w:t xml:space="preserve"> (переход на цифровые технологии)</w:t>
      </w:r>
      <w:r w:rsidRPr="00DF434A">
        <w:rPr>
          <w:rFonts w:ascii="Times New Roman" w:eastAsiaTheme="majorEastAsia" w:hAnsi="Times New Roman" w:cs="Times New Roman"/>
          <w:color w:val="000000" w:themeColor="text1"/>
          <w:sz w:val="24"/>
          <w:szCs w:val="26"/>
        </w:rPr>
        <w:t>,  придётся  полностью  пересмотреть</w:t>
      </w:r>
      <w:r w:rsidR="00BD1FBC"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rPr>
        <w:t>механизмы взаимодействия с потребителем.</w:t>
      </w:r>
      <w:r w:rsidR="00E326D7" w:rsidRPr="00DF434A">
        <w:rPr>
          <w:rFonts w:ascii="Times New Roman" w:eastAsiaTheme="majorEastAsia" w:hAnsi="Times New Roman" w:cs="Times New Roman"/>
          <w:color w:val="000000" w:themeColor="text1"/>
          <w:sz w:val="24"/>
          <w:szCs w:val="26"/>
        </w:rPr>
        <w:t xml:space="preserve"> Для зaкрепления у зaинтересовaнных сторон устойчивого позитивного имиджa компaнии, необходимо проведение определенной информaцио</w:t>
      </w:r>
      <w:r w:rsidR="00EC3C8B" w:rsidRPr="00DF434A">
        <w:rPr>
          <w:rFonts w:ascii="Times New Roman" w:eastAsiaTheme="majorEastAsia" w:hAnsi="Times New Roman" w:cs="Times New Roman"/>
          <w:color w:val="000000" w:themeColor="text1"/>
          <w:sz w:val="24"/>
          <w:szCs w:val="26"/>
        </w:rPr>
        <w:t>нной и коммуникaтивной политики, так как р</w:t>
      </w:r>
      <w:r w:rsidR="0067618B" w:rsidRPr="00DF434A">
        <w:rPr>
          <w:rFonts w:ascii="Times New Roman" w:eastAsiaTheme="majorEastAsia" w:hAnsi="Times New Roman" w:cs="Times New Roman"/>
          <w:color w:val="000000" w:themeColor="text1"/>
          <w:sz w:val="24"/>
          <w:szCs w:val="26"/>
        </w:rPr>
        <w:t>ост банкротств среди банков привел к изменению поведения клиентов, которые больше стали обращать внимание на надежность банка при размещении средств.</w:t>
      </w:r>
    </w:p>
    <w:p w:rsidR="003F3A70" w:rsidRPr="00DF434A" w:rsidRDefault="003F3A70" w:rsidP="00D43F66">
      <w:pPr>
        <w:spacing w:after="0" w:line="360" w:lineRule="auto"/>
        <w:ind w:firstLine="284"/>
        <w:jc w:val="both"/>
        <w:rPr>
          <w:rFonts w:ascii="Times New Roman" w:eastAsiaTheme="majorEastAsia" w:hAnsi="Times New Roman" w:cs="Times New Roman"/>
          <w:color w:val="000000" w:themeColor="text1"/>
          <w:sz w:val="24"/>
          <w:szCs w:val="26"/>
        </w:rPr>
      </w:pPr>
      <w:r w:rsidRPr="00DF434A">
        <w:rPr>
          <w:rFonts w:ascii="Times New Roman" w:eastAsiaTheme="majorEastAsia" w:hAnsi="Times New Roman" w:cs="Times New Roman"/>
          <w:color w:val="000000" w:themeColor="text1"/>
          <w:sz w:val="24"/>
          <w:szCs w:val="26"/>
        </w:rPr>
        <w:t xml:space="preserve">Несмотря на то, что в России </w:t>
      </w:r>
      <w:r w:rsidRPr="00DF434A">
        <w:rPr>
          <w:rFonts w:ascii="Times New Roman" w:eastAsiaTheme="majorEastAsia" w:hAnsi="Times New Roman" w:cs="Times New Roman"/>
          <w:color w:val="000000" w:themeColor="text1"/>
          <w:sz w:val="24"/>
          <w:szCs w:val="26"/>
          <w:lang w:val="en-US"/>
        </w:rPr>
        <w:t>PR</w:t>
      </w:r>
      <w:r w:rsidRPr="00DF434A">
        <w:rPr>
          <w:rFonts w:ascii="Times New Roman" w:eastAsiaTheme="majorEastAsia" w:hAnsi="Times New Roman" w:cs="Times New Roman"/>
          <w:color w:val="000000" w:themeColor="text1"/>
          <w:sz w:val="24"/>
          <w:szCs w:val="26"/>
        </w:rPr>
        <w:t>-деятельность появилась намного позже, чем на Западе. Тем не менее она развивается очень быстрыми темпами и может конкурировать на равне с ведущими зарубе</w:t>
      </w:r>
      <w:r w:rsidR="00EC3C8B" w:rsidRPr="00DF434A">
        <w:rPr>
          <w:rFonts w:ascii="Times New Roman" w:eastAsiaTheme="majorEastAsia" w:hAnsi="Times New Roman" w:cs="Times New Roman"/>
          <w:color w:val="000000" w:themeColor="text1"/>
          <w:sz w:val="24"/>
          <w:szCs w:val="26"/>
        </w:rPr>
        <w:t>жными компаниями, осуществляющими</w:t>
      </w:r>
      <w:r w:rsidRPr="00DF434A">
        <w:rPr>
          <w:rFonts w:ascii="Times New Roman" w:eastAsiaTheme="majorEastAsia" w:hAnsi="Times New Roman" w:cs="Times New Roman"/>
          <w:color w:val="000000" w:themeColor="text1"/>
          <w:sz w:val="24"/>
          <w:szCs w:val="26"/>
        </w:rPr>
        <w:t xml:space="preserve"> </w:t>
      </w:r>
      <w:r w:rsidRPr="00DF434A">
        <w:rPr>
          <w:rFonts w:ascii="Times New Roman" w:eastAsiaTheme="majorEastAsia" w:hAnsi="Times New Roman" w:cs="Times New Roman"/>
          <w:color w:val="000000" w:themeColor="text1"/>
          <w:sz w:val="24"/>
          <w:szCs w:val="26"/>
          <w:lang w:val="en-US"/>
        </w:rPr>
        <w:t>PR</w:t>
      </w:r>
      <w:r w:rsidRPr="00DF434A">
        <w:rPr>
          <w:rFonts w:ascii="Times New Roman" w:eastAsiaTheme="majorEastAsia" w:hAnsi="Times New Roman" w:cs="Times New Roman"/>
          <w:color w:val="000000" w:themeColor="text1"/>
          <w:sz w:val="24"/>
          <w:szCs w:val="26"/>
        </w:rPr>
        <w:t xml:space="preserve">-деятельность через спектр современых технологии. Учитывая сложившуюся историческую ситуацию в нашей стране, а именно-низкий уровень доверия граждан к большинству институтов, не следует упускать из виду функции </w:t>
      </w:r>
      <w:r w:rsidRPr="00DF434A">
        <w:rPr>
          <w:rFonts w:ascii="Times New Roman" w:eastAsiaTheme="majorEastAsia" w:hAnsi="Times New Roman" w:cs="Times New Roman"/>
          <w:color w:val="000000" w:themeColor="text1"/>
          <w:sz w:val="24"/>
          <w:szCs w:val="26"/>
          <w:lang w:val="en-US"/>
        </w:rPr>
        <w:t>PR</w:t>
      </w:r>
      <w:r w:rsidRPr="00DF434A">
        <w:rPr>
          <w:rFonts w:ascii="Times New Roman" w:eastAsiaTheme="majorEastAsia" w:hAnsi="Times New Roman" w:cs="Times New Roman"/>
          <w:color w:val="000000" w:themeColor="text1"/>
          <w:sz w:val="24"/>
          <w:szCs w:val="26"/>
        </w:rPr>
        <w:t>. Они могу лечь в основу стратегий по повыению уровня доверия наших граждан.</w:t>
      </w:r>
    </w:p>
    <w:p w:rsidR="003F3A70" w:rsidRPr="00DF434A" w:rsidRDefault="003F3A70" w:rsidP="0067618B">
      <w:pPr>
        <w:jc w:val="both"/>
        <w:rPr>
          <w:rFonts w:ascii="Times New Roman" w:eastAsiaTheme="majorEastAsia" w:hAnsi="Times New Roman" w:cs="Times New Roman"/>
          <w:color w:val="000000" w:themeColor="text1"/>
          <w:sz w:val="24"/>
          <w:szCs w:val="26"/>
        </w:rPr>
      </w:pPr>
    </w:p>
    <w:p w:rsidR="00FD1721" w:rsidRPr="00DF434A" w:rsidRDefault="00FD1721" w:rsidP="00FD1721">
      <w:pPr>
        <w:ind w:left="360"/>
        <w:jc w:val="both"/>
        <w:rPr>
          <w:rFonts w:ascii="Times New Roman" w:eastAsiaTheme="majorEastAsia" w:hAnsi="Times New Roman" w:cs="Times New Roman"/>
          <w:color w:val="000000" w:themeColor="text1"/>
          <w:sz w:val="24"/>
          <w:szCs w:val="26"/>
        </w:rPr>
      </w:pPr>
    </w:p>
    <w:p w:rsidR="00F772CA" w:rsidRPr="00DF434A" w:rsidRDefault="007720DD" w:rsidP="00074071">
      <w:pPr>
        <w:jc w:val="center"/>
        <w:rPr>
          <w:rFonts w:ascii="Times New Roman" w:eastAsiaTheme="majorEastAsia" w:hAnsi="Times New Roman" w:cs="Times New Roman"/>
          <w:color w:val="000000" w:themeColor="text1"/>
          <w:sz w:val="24"/>
          <w:szCs w:val="26"/>
        </w:rPr>
      </w:pPr>
      <w:bookmarkStart w:id="6" w:name="_Toc482652984"/>
      <w:r w:rsidRPr="00DF434A">
        <w:rPr>
          <w:rFonts w:ascii="Times New Roman" w:eastAsiaTheme="majorEastAsia" w:hAnsi="Times New Roman" w:cs="Times New Roman"/>
          <w:b/>
          <w:color w:val="000000" w:themeColor="text1"/>
          <w:sz w:val="28"/>
          <w:szCs w:val="26"/>
        </w:rPr>
        <w:lastRenderedPageBreak/>
        <w:t xml:space="preserve">Глaвa 2 </w:t>
      </w:r>
      <w:r w:rsidR="007C1F92" w:rsidRPr="00DF434A">
        <w:rPr>
          <w:rFonts w:ascii="Times New Roman" w:eastAsiaTheme="majorEastAsia" w:hAnsi="Times New Roman" w:cs="Times New Roman"/>
          <w:b/>
          <w:color w:val="000000" w:themeColor="text1"/>
          <w:sz w:val="28"/>
          <w:szCs w:val="26"/>
        </w:rPr>
        <w:t xml:space="preserve">Анализ </w:t>
      </w:r>
      <w:r w:rsidR="007C1F92" w:rsidRPr="00DF434A">
        <w:rPr>
          <w:rFonts w:ascii="Times New Roman" w:eastAsiaTheme="majorEastAsia" w:hAnsi="Times New Roman" w:cs="Times New Roman"/>
          <w:b/>
          <w:color w:val="000000" w:themeColor="text1"/>
          <w:sz w:val="28"/>
          <w:szCs w:val="26"/>
          <w:lang w:val="en-US"/>
        </w:rPr>
        <w:t>PR</w:t>
      </w:r>
      <w:r w:rsidR="007C1F92" w:rsidRPr="00DF434A">
        <w:rPr>
          <w:rFonts w:ascii="Times New Roman" w:eastAsiaTheme="majorEastAsia" w:hAnsi="Times New Roman" w:cs="Times New Roman"/>
          <w:b/>
          <w:color w:val="000000" w:themeColor="text1"/>
          <w:sz w:val="28"/>
          <w:szCs w:val="26"/>
        </w:rPr>
        <w:t>-деятельности ПАО «Сбербанк»</w:t>
      </w:r>
      <w:bookmarkEnd w:id="6"/>
    </w:p>
    <w:p w:rsidR="00D43F66" w:rsidRPr="00DF434A" w:rsidRDefault="00D43F66" w:rsidP="00D43F66">
      <w:pPr>
        <w:keepNext/>
        <w:keepLines/>
        <w:spacing w:after="0"/>
        <w:jc w:val="center"/>
        <w:outlineLvl w:val="2"/>
        <w:rPr>
          <w:rFonts w:ascii="Times New Roman" w:eastAsiaTheme="majorEastAsia" w:hAnsi="Times New Roman" w:cs="Times New Roman"/>
          <w:b/>
          <w:color w:val="000000" w:themeColor="text1"/>
          <w:sz w:val="28"/>
          <w:szCs w:val="26"/>
        </w:rPr>
      </w:pPr>
    </w:p>
    <w:p w:rsidR="00D43F66" w:rsidRPr="00DF434A" w:rsidRDefault="00D43F66" w:rsidP="00D43F66">
      <w:pPr>
        <w:keepNext/>
        <w:keepLines/>
        <w:spacing w:after="0" w:line="360" w:lineRule="auto"/>
        <w:jc w:val="center"/>
        <w:outlineLvl w:val="2"/>
        <w:rPr>
          <w:rFonts w:ascii="Times New Roman" w:eastAsiaTheme="majorEastAsia" w:hAnsi="Times New Roman" w:cs="Times New Roman"/>
          <w:b/>
          <w:color w:val="000000" w:themeColor="text1"/>
          <w:sz w:val="28"/>
          <w:szCs w:val="26"/>
        </w:rPr>
      </w:pPr>
    </w:p>
    <w:p w:rsidR="00F772CA" w:rsidRPr="00DF434A" w:rsidRDefault="00D43F66" w:rsidP="00D43F66">
      <w:pPr>
        <w:keepNext/>
        <w:keepLines/>
        <w:spacing w:after="0"/>
        <w:jc w:val="center"/>
        <w:outlineLvl w:val="2"/>
        <w:rPr>
          <w:rFonts w:ascii="Times New Roman" w:eastAsiaTheme="majorEastAsia" w:hAnsi="Times New Roman" w:cs="Times New Roman"/>
          <w:b/>
          <w:color w:val="000000" w:themeColor="text1"/>
          <w:sz w:val="24"/>
          <w:szCs w:val="24"/>
        </w:rPr>
      </w:pPr>
      <w:bookmarkStart w:id="7" w:name="_Toc482652985"/>
      <w:proofErr w:type="gramStart"/>
      <w:r w:rsidRPr="00DF434A">
        <w:rPr>
          <w:rFonts w:ascii="Times New Roman" w:eastAsiaTheme="majorEastAsia" w:hAnsi="Times New Roman" w:cs="Times New Roman"/>
          <w:b/>
          <w:color w:val="000000" w:themeColor="text1"/>
          <w:sz w:val="24"/>
          <w:szCs w:val="24"/>
        </w:rPr>
        <w:t>2.1</w:t>
      </w:r>
      <w:r w:rsidR="00F772CA" w:rsidRPr="00DF434A">
        <w:rPr>
          <w:rFonts w:ascii="Times New Roman" w:eastAsiaTheme="majorEastAsia" w:hAnsi="Times New Roman" w:cs="Times New Roman"/>
          <w:b/>
          <w:color w:val="000000" w:themeColor="text1"/>
          <w:sz w:val="24"/>
          <w:szCs w:val="24"/>
        </w:rPr>
        <w:t xml:space="preserve">  </w:t>
      </w:r>
      <w:r w:rsidR="007C1F92" w:rsidRPr="00DF434A">
        <w:rPr>
          <w:rFonts w:ascii="Times New Roman" w:eastAsiaTheme="majorEastAsia" w:hAnsi="Times New Roman" w:cs="Times New Roman"/>
          <w:b/>
          <w:color w:val="000000" w:themeColor="text1"/>
          <w:sz w:val="24"/>
          <w:szCs w:val="24"/>
        </w:rPr>
        <w:t>Характеристика</w:t>
      </w:r>
      <w:proofErr w:type="gramEnd"/>
      <w:r w:rsidR="007C1F92" w:rsidRPr="00DF434A">
        <w:rPr>
          <w:rFonts w:ascii="Times New Roman" w:eastAsiaTheme="majorEastAsia" w:hAnsi="Times New Roman" w:cs="Times New Roman"/>
          <w:b/>
          <w:color w:val="000000" w:themeColor="text1"/>
          <w:sz w:val="24"/>
          <w:szCs w:val="24"/>
        </w:rPr>
        <w:t xml:space="preserve"> Сбербанка</w:t>
      </w:r>
      <w:bookmarkEnd w:id="7"/>
    </w:p>
    <w:p w:rsidR="00D43F66" w:rsidRPr="00DF434A" w:rsidRDefault="00D43F66" w:rsidP="00D43F66">
      <w:pPr>
        <w:keepNext/>
        <w:keepLines/>
        <w:spacing w:after="0" w:line="360" w:lineRule="auto"/>
        <w:jc w:val="center"/>
        <w:outlineLvl w:val="2"/>
        <w:rPr>
          <w:rFonts w:ascii="Times New Roman" w:eastAsiaTheme="majorEastAsia" w:hAnsi="Times New Roman" w:cs="Times New Roman"/>
          <w:b/>
          <w:color w:val="000000" w:themeColor="text1"/>
          <w:sz w:val="24"/>
          <w:szCs w:val="24"/>
        </w:rPr>
      </w:pPr>
    </w:p>
    <w:p w:rsidR="00D43F66" w:rsidRPr="00DF434A" w:rsidRDefault="00D43F66" w:rsidP="00D43F66">
      <w:pPr>
        <w:keepNext/>
        <w:keepLines/>
        <w:spacing w:after="0" w:line="360" w:lineRule="auto"/>
        <w:jc w:val="center"/>
        <w:outlineLvl w:val="2"/>
        <w:rPr>
          <w:rFonts w:ascii="Times New Roman" w:eastAsiaTheme="majorEastAsia" w:hAnsi="Times New Roman" w:cs="Times New Roman"/>
          <w:b/>
          <w:bCs/>
          <w:iCs/>
          <w:color w:val="000000" w:themeColor="text1"/>
          <w:sz w:val="24"/>
          <w:szCs w:val="24"/>
        </w:rPr>
      </w:pPr>
    </w:p>
    <w:p w:rsidR="0009716E" w:rsidRPr="00DF434A" w:rsidRDefault="00701B4A" w:rsidP="00D43F66">
      <w:pPr>
        <w:spacing w:after="0" w:line="360" w:lineRule="auto"/>
        <w:ind w:firstLine="284"/>
        <w:jc w:val="both"/>
        <w:rPr>
          <w:noProof/>
          <w:color w:val="000000" w:themeColor="text1"/>
          <w:lang w:eastAsia="ru-RU"/>
        </w:rPr>
      </w:pPr>
      <w:r w:rsidRPr="00DF434A">
        <w:rPr>
          <w:rFonts w:ascii="Times New Roman" w:hAnsi="Times New Roman"/>
          <w:color w:val="000000" w:themeColor="text1"/>
          <w:sz w:val="24"/>
          <w:szCs w:val="24"/>
        </w:rPr>
        <w:t xml:space="preserve">Сбербанк является публичным акционерным обществом, был основан в 1841 году. Основным акционером Банка является Центральный банк РФ («Банк России»), которому принадлежит 50% плюс одна акция </w:t>
      </w:r>
      <w:r w:rsidR="00566571" w:rsidRPr="00DF434A">
        <w:rPr>
          <w:rFonts w:ascii="Times New Roman" w:hAnsi="Times New Roman"/>
          <w:color w:val="000000" w:themeColor="text1"/>
          <w:sz w:val="24"/>
          <w:szCs w:val="24"/>
        </w:rPr>
        <w:t>(52,3</w:t>
      </w:r>
      <w:proofErr w:type="gramStart"/>
      <w:r w:rsidR="00566571"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от</w:t>
      </w:r>
      <w:proofErr w:type="gramEnd"/>
      <w:r w:rsidRPr="00DF434A">
        <w:rPr>
          <w:rFonts w:ascii="Times New Roman" w:hAnsi="Times New Roman"/>
          <w:color w:val="000000" w:themeColor="text1"/>
          <w:sz w:val="24"/>
          <w:szCs w:val="24"/>
        </w:rPr>
        <w:t xml:space="preserve"> количества выпущенных акций Сбербакна по состоянию на 1 января 2016 года</w:t>
      </w:r>
      <w:r w:rsidR="00836E8A" w:rsidRPr="00DF434A">
        <w:rPr>
          <w:rStyle w:val="ab"/>
          <w:rFonts w:ascii="Times New Roman" w:hAnsi="Times New Roman"/>
          <w:color w:val="000000" w:themeColor="text1"/>
          <w:sz w:val="24"/>
          <w:szCs w:val="24"/>
        </w:rPr>
        <w:footnoteReference w:id="18"/>
      </w:r>
      <w:r w:rsidRPr="00DF434A">
        <w:rPr>
          <w:rFonts w:ascii="Times New Roman" w:hAnsi="Times New Roman"/>
          <w:color w:val="000000" w:themeColor="text1"/>
          <w:sz w:val="24"/>
          <w:szCs w:val="24"/>
        </w:rPr>
        <w:t>.</w:t>
      </w:r>
      <w:r w:rsidR="00383C74" w:rsidRPr="00DF434A">
        <w:rPr>
          <w:rFonts w:ascii="Times New Roman" w:hAnsi="Times New Roman"/>
          <w:color w:val="000000" w:themeColor="text1"/>
          <w:sz w:val="24"/>
          <w:szCs w:val="24"/>
        </w:rPr>
        <w:t xml:space="preserve"> </w:t>
      </w:r>
      <w:r w:rsidR="0009716E" w:rsidRPr="00DF434A">
        <w:rPr>
          <w:rFonts w:ascii="Times New Roman" w:hAnsi="Times New Roman"/>
          <w:color w:val="000000" w:themeColor="text1"/>
          <w:sz w:val="24"/>
          <w:szCs w:val="24"/>
        </w:rPr>
        <w:t xml:space="preserve">Остальные активы распределены следующим образом: 45,6% - юридические лица нерезиденты, 1,5 % - юридические лица резиденты, 2,9% - частные инвесторы. </w:t>
      </w:r>
    </w:p>
    <w:p w:rsidR="00701B4A" w:rsidRPr="00DF434A" w:rsidRDefault="00383C74"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Высший орган управления Банка-Общее собрание акционеров. Наблюдательный совет осуществляет общее руководство деятельностью Сбербанка. Руководство текущей деятельностью осуществляется Президентом, Председателем Правления и Правлением Банка.</w:t>
      </w:r>
    </w:p>
    <w:p w:rsidR="00701B4A" w:rsidRPr="00DF434A" w:rsidRDefault="00BE21E4"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Банк ф</w:t>
      </w:r>
      <w:r w:rsidR="00701B4A" w:rsidRPr="00DF434A">
        <w:rPr>
          <w:rFonts w:ascii="Times New Roman" w:hAnsi="Times New Roman"/>
          <w:color w:val="000000" w:themeColor="text1"/>
          <w:sz w:val="24"/>
          <w:szCs w:val="24"/>
        </w:rPr>
        <w:t>ункционирует на основании банковской лицензии, которую он получил от Центрального Банка в 1991 году. Деятельность Сбербанка контролироуется Банком России, который является единым регулятором банковской, страховой деятельности и финансовых рынков в России.</w:t>
      </w:r>
    </w:p>
    <w:p w:rsidR="00583CCA" w:rsidRPr="00DF434A" w:rsidRDefault="00583CC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Приоритетными направлениями деятельности Банка являются</w:t>
      </w:r>
      <w:r w:rsidRPr="00DF434A">
        <w:rPr>
          <w:rFonts w:ascii="Times New Roman" w:hAnsi="Times New Roman"/>
          <w:color w:val="000000" w:themeColor="text1"/>
          <w:sz w:val="24"/>
          <w:szCs w:val="24"/>
          <w:vertAlign w:val="superscript"/>
        </w:rPr>
        <w:footnoteReference w:id="19"/>
      </w:r>
      <w:r w:rsidRPr="00DF434A">
        <w:rPr>
          <w:rFonts w:ascii="Times New Roman" w:hAnsi="Times New Roman"/>
          <w:color w:val="000000" w:themeColor="text1"/>
          <w:sz w:val="24"/>
          <w:szCs w:val="24"/>
        </w:rPr>
        <w:t xml:space="preserve">: </w:t>
      </w:r>
    </w:p>
    <w:p w:rsidR="00583CCA" w:rsidRPr="00DF434A" w:rsidRDefault="00583CC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sym w:font="Symbol" w:char="F0B7"/>
      </w:r>
      <w:r w:rsidRPr="00DF434A">
        <w:rPr>
          <w:rFonts w:ascii="Times New Roman" w:hAnsi="Times New Roman"/>
          <w:color w:val="000000" w:themeColor="text1"/>
          <w:sz w:val="24"/>
          <w:szCs w:val="24"/>
        </w:rPr>
        <w:t xml:space="preserve"> Операции с корпоративными клиентами: обслуживание расчетных и текущих счетов, открытие депозитов, предоставление финансирования, выдача гарантий, обслуживание экспортно-импортных операций, инкассация, конверсионные услуги, денежные переводы в пользу юридических лиц и др. </w:t>
      </w:r>
    </w:p>
    <w:p w:rsidR="00583CCA" w:rsidRPr="00DF434A" w:rsidRDefault="00583CC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sym w:font="Symbol" w:char="F0B7"/>
      </w:r>
      <w:r w:rsidRPr="00DF434A">
        <w:rPr>
          <w:rFonts w:ascii="Times New Roman" w:hAnsi="Times New Roman"/>
          <w:color w:val="000000" w:themeColor="text1"/>
          <w:sz w:val="24"/>
          <w:szCs w:val="24"/>
        </w:rPr>
        <w:t xml:space="preserve"> Операции с розничными клиентами: принятие средств во вклады и ценные бумаги Банка, кредитование, обслуживание банковских карт, операции с драгоценными металлами, купля-продажа иностранной валюты, платежи, денежные переводы, хранение ценностей и др. </w:t>
      </w:r>
    </w:p>
    <w:p w:rsidR="00383C74" w:rsidRPr="00DF434A" w:rsidRDefault="00583CC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sym w:font="Symbol" w:char="F0B7"/>
      </w:r>
      <w:r w:rsidRPr="00DF434A">
        <w:rPr>
          <w:rFonts w:ascii="Times New Roman" w:hAnsi="Times New Roman"/>
          <w:color w:val="000000" w:themeColor="text1"/>
          <w:sz w:val="24"/>
          <w:szCs w:val="24"/>
        </w:rPr>
        <w:t xml:space="preserve"> Операции на финансовых рынках: с ценными бумагами, производными финансовыми инструментами, иностранной валютой; размещение и привлечение средств на межбанковском рынке и рынках капитала и др.</w:t>
      </w:r>
    </w:p>
    <w:p w:rsidR="0009716E" w:rsidRPr="00DF434A" w:rsidRDefault="00F462B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Реги</w:t>
      </w:r>
      <w:r w:rsidR="0009716E" w:rsidRPr="00DF434A">
        <w:rPr>
          <w:rFonts w:ascii="Times New Roman" w:hAnsi="Times New Roman"/>
          <w:color w:val="000000" w:themeColor="text1"/>
          <w:sz w:val="24"/>
          <w:szCs w:val="24"/>
        </w:rPr>
        <w:t>оны присутствия Банка</w:t>
      </w:r>
      <w:r w:rsidRPr="00DF434A">
        <w:rPr>
          <w:rFonts w:ascii="Times New Roman" w:hAnsi="Times New Roman"/>
          <w:color w:val="000000" w:themeColor="text1"/>
          <w:sz w:val="24"/>
          <w:szCs w:val="24"/>
        </w:rPr>
        <w:t>: Россия; дочерние банки в Турции, Украине, Республике Беларусь, Казахстане, Австрии, Швейцарии и др. страны Центральной и Восточной Европы, Индии, предс</w:t>
      </w:r>
      <w:r w:rsidR="00243CBA" w:rsidRPr="00DF434A">
        <w:rPr>
          <w:rFonts w:ascii="Times New Roman" w:hAnsi="Times New Roman"/>
          <w:color w:val="000000" w:themeColor="text1"/>
          <w:sz w:val="24"/>
          <w:szCs w:val="24"/>
        </w:rPr>
        <w:t xml:space="preserve">тавительства в Германии, Китае </w:t>
      </w:r>
      <w:r w:rsidRPr="00DF434A">
        <w:rPr>
          <w:rFonts w:ascii="Times New Roman" w:hAnsi="Times New Roman"/>
          <w:color w:val="000000" w:themeColor="text1"/>
          <w:sz w:val="24"/>
          <w:szCs w:val="24"/>
        </w:rPr>
        <w:t>и ряде других стран</w:t>
      </w:r>
      <w:r w:rsidR="00836E8A" w:rsidRPr="00DF434A">
        <w:rPr>
          <w:rStyle w:val="ab"/>
          <w:rFonts w:ascii="Times New Roman" w:hAnsi="Times New Roman"/>
          <w:color w:val="000000" w:themeColor="text1"/>
          <w:sz w:val="24"/>
          <w:szCs w:val="24"/>
        </w:rPr>
        <w:footnoteReference w:id="20"/>
      </w:r>
      <w:r w:rsidRPr="00DF434A">
        <w:rPr>
          <w:rFonts w:ascii="Times New Roman" w:hAnsi="Times New Roman"/>
          <w:color w:val="000000" w:themeColor="text1"/>
          <w:sz w:val="24"/>
          <w:szCs w:val="24"/>
        </w:rPr>
        <w:t>.</w:t>
      </w:r>
    </w:p>
    <w:p w:rsidR="0086283F" w:rsidRPr="00DF434A" w:rsidRDefault="0086283F"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В 2015 году была проведена серьезная реорганизация Сбербанка на всех уровнях, что стало возможным благодаря централизации многих поддерживающих функций. В региональной сети сокращены универсальные офисы, которые обслуживали и физических, и юридических лиц, сокращен один уровень управления – ОСБ</w:t>
      </w:r>
      <w:r w:rsidR="003F488E" w:rsidRPr="00DF434A">
        <w:rPr>
          <w:rFonts w:ascii="Times New Roman" w:hAnsi="Times New Roman"/>
          <w:color w:val="000000" w:themeColor="text1"/>
          <w:sz w:val="24"/>
          <w:szCs w:val="24"/>
        </w:rPr>
        <w:t xml:space="preserve"> (отделение сберегательного банка)</w:t>
      </w:r>
      <w:r w:rsidRPr="00DF434A">
        <w:rPr>
          <w:rFonts w:ascii="Times New Roman" w:hAnsi="Times New Roman"/>
          <w:color w:val="000000" w:themeColor="text1"/>
          <w:sz w:val="24"/>
          <w:szCs w:val="24"/>
        </w:rPr>
        <w:t xml:space="preserve">, ликвидированы два территориальных банка и их отделения присоединены к другим регионам. </w:t>
      </w:r>
    </w:p>
    <w:p w:rsidR="0086283F" w:rsidRPr="00DF434A" w:rsidRDefault="0086283F"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 2015 году Банк продолжал модернизацию в филиальной сети: организовано 581 подразделение, прекращено функционирование 1227 офисов банковского обслуживания</w:t>
      </w:r>
      <w:r w:rsidR="007720DD" w:rsidRPr="00DF434A">
        <w:rPr>
          <w:rFonts w:ascii="Times New Roman" w:hAnsi="Times New Roman"/>
          <w:color w:val="000000" w:themeColor="text1"/>
          <w:sz w:val="24"/>
          <w:szCs w:val="24"/>
        </w:rPr>
        <w:t xml:space="preserve"> (табл. 1)</w:t>
      </w:r>
      <w:r w:rsidR="007B3A47" w:rsidRPr="00DF434A">
        <w:rPr>
          <w:rStyle w:val="ab"/>
          <w:rFonts w:ascii="Times New Roman" w:hAnsi="Times New Roman"/>
          <w:color w:val="000000" w:themeColor="text1"/>
          <w:sz w:val="24"/>
          <w:szCs w:val="24"/>
        </w:rPr>
        <w:footnoteReference w:id="21"/>
      </w:r>
      <w:r w:rsidRPr="00DF434A">
        <w:rPr>
          <w:rFonts w:ascii="Times New Roman" w:hAnsi="Times New Roman"/>
          <w:color w:val="000000" w:themeColor="text1"/>
          <w:sz w:val="24"/>
          <w:szCs w:val="24"/>
        </w:rPr>
        <w:t xml:space="preserve">. При этом городские офисы закрывались из-за несоответствия текущего местонахождения установленным критериям геомаркетинга либо из-за неудовлетворительного состояния помещений. В 2015 году для улучшения регионального управления проведена реорганизация территориальных банков путем объединения </w:t>
      </w:r>
      <w:proofErr w:type="gramStart"/>
      <w:r w:rsidRPr="00DF434A">
        <w:rPr>
          <w:rFonts w:ascii="Times New Roman" w:hAnsi="Times New Roman"/>
          <w:color w:val="000000" w:themeColor="text1"/>
          <w:sz w:val="24"/>
          <w:szCs w:val="24"/>
        </w:rPr>
        <w:t>Северо-Кавказского</w:t>
      </w:r>
      <w:proofErr w:type="gramEnd"/>
      <w:r w:rsidRPr="00DF434A">
        <w:rPr>
          <w:rFonts w:ascii="Times New Roman" w:hAnsi="Times New Roman"/>
          <w:color w:val="000000" w:themeColor="text1"/>
          <w:sz w:val="24"/>
          <w:szCs w:val="24"/>
        </w:rPr>
        <w:t xml:space="preserve"> и Юго-Западного, а также Восточно-Сибирского и Сибирского территориальных банков.</w:t>
      </w:r>
    </w:p>
    <w:p w:rsidR="00D43F66" w:rsidRPr="00DF434A" w:rsidRDefault="00D43F66" w:rsidP="00D43F66">
      <w:pPr>
        <w:spacing w:after="0" w:line="240" w:lineRule="auto"/>
        <w:ind w:firstLine="284"/>
        <w:jc w:val="both"/>
        <w:rPr>
          <w:rFonts w:ascii="Times New Roman" w:hAnsi="Times New Roman"/>
          <w:color w:val="000000" w:themeColor="text1"/>
          <w:sz w:val="24"/>
          <w:szCs w:val="24"/>
        </w:rPr>
      </w:pPr>
    </w:p>
    <w:p w:rsidR="0086283F" w:rsidRPr="00DF434A" w:rsidRDefault="007720DD"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Таблица</w:t>
      </w:r>
      <w:r w:rsidR="0086283F" w:rsidRPr="00DF434A">
        <w:rPr>
          <w:rFonts w:ascii="Times New Roman" w:hAnsi="Times New Roman"/>
          <w:color w:val="000000" w:themeColor="text1"/>
          <w:sz w:val="24"/>
          <w:szCs w:val="24"/>
        </w:rPr>
        <w:t xml:space="preserve"> 1 Структура филиальной сети Банка на территории РФ</w:t>
      </w:r>
      <w:r w:rsidR="0086283F" w:rsidRPr="00DF434A">
        <w:rPr>
          <w:rFonts w:ascii="Times New Roman" w:hAnsi="Times New Roman"/>
          <w:color w:val="000000" w:themeColor="text1"/>
          <w:sz w:val="24"/>
          <w:szCs w:val="24"/>
          <w:vertAlign w:val="superscript"/>
        </w:rPr>
        <w:footnoteReference w:id="22"/>
      </w:r>
    </w:p>
    <w:tbl>
      <w:tblPr>
        <w:tblStyle w:val="af0"/>
        <w:tblW w:w="0" w:type="auto"/>
        <w:tblInd w:w="360" w:type="dxa"/>
        <w:tblLook w:val="04A0" w:firstRow="1" w:lastRow="0" w:firstColumn="1" w:lastColumn="0" w:noHBand="0" w:noVBand="1"/>
      </w:tblPr>
      <w:tblGrid>
        <w:gridCol w:w="3033"/>
        <w:gridCol w:w="2976"/>
        <w:gridCol w:w="2976"/>
      </w:tblGrid>
      <w:tr w:rsidR="0086283F" w:rsidRPr="00DF434A" w:rsidTr="0086283F">
        <w:tc>
          <w:tcPr>
            <w:tcW w:w="3033" w:type="dxa"/>
          </w:tcPr>
          <w:p w:rsidR="0086283F" w:rsidRPr="00DF434A" w:rsidRDefault="0086283F" w:rsidP="00D43F66">
            <w:pPr>
              <w:jc w:val="both"/>
              <w:rPr>
                <w:rFonts w:ascii="Times New Roman" w:hAnsi="Times New Roman"/>
                <w:color w:val="000000" w:themeColor="text1"/>
                <w:sz w:val="24"/>
                <w:szCs w:val="24"/>
              </w:rPr>
            </w:pP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На 01.01.2016</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На 01.01.2015</w:t>
            </w:r>
          </w:p>
        </w:tc>
      </w:tr>
      <w:tr w:rsidR="0086283F" w:rsidRPr="00DF434A" w:rsidTr="0086283F">
        <w:tc>
          <w:tcPr>
            <w:tcW w:w="3033"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Подразделения Банка на территории России, в т.ч.</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16 493</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17 140</w:t>
            </w:r>
          </w:p>
        </w:tc>
      </w:tr>
      <w:tr w:rsidR="0086283F" w:rsidRPr="00DF434A" w:rsidTr="0086283F">
        <w:tc>
          <w:tcPr>
            <w:tcW w:w="3033"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Территориальные банки</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14</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16</w:t>
            </w:r>
          </w:p>
        </w:tc>
      </w:tr>
      <w:tr w:rsidR="0086283F" w:rsidRPr="00DF434A" w:rsidTr="0086283F">
        <w:tc>
          <w:tcPr>
            <w:tcW w:w="3033"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Отделения</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79</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78</w:t>
            </w:r>
          </w:p>
        </w:tc>
      </w:tr>
      <w:tr w:rsidR="0086283F" w:rsidRPr="00DF434A" w:rsidTr="0086283F">
        <w:tc>
          <w:tcPr>
            <w:tcW w:w="3033"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Офисы банковского обслуживания</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16 400</w:t>
            </w:r>
          </w:p>
        </w:tc>
        <w:tc>
          <w:tcPr>
            <w:tcW w:w="2976" w:type="dxa"/>
          </w:tcPr>
          <w:p w:rsidR="0086283F" w:rsidRPr="00DF434A" w:rsidRDefault="0086283F"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17 046</w:t>
            </w:r>
          </w:p>
        </w:tc>
      </w:tr>
    </w:tbl>
    <w:p w:rsidR="00D43F66" w:rsidRPr="00DF434A" w:rsidRDefault="00D43F66" w:rsidP="00D43F66">
      <w:pPr>
        <w:spacing w:after="0" w:line="360" w:lineRule="auto"/>
        <w:ind w:firstLine="284"/>
        <w:jc w:val="both"/>
        <w:rPr>
          <w:rFonts w:ascii="Times New Roman" w:hAnsi="Times New Roman"/>
          <w:i/>
          <w:color w:val="000000" w:themeColor="text1"/>
          <w:sz w:val="24"/>
          <w:szCs w:val="24"/>
        </w:rPr>
      </w:pPr>
      <w:r w:rsidRPr="00DF434A">
        <w:rPr>
          <w:rFonts w:ascii="Times New Roman" w:hAnsi="Times New Roman"/>
          <w:i/>
          <w:color w:val="000000" w:themeColor="text1"/>
          <w:sz w:val="24"/>
          <w:szCs w:val="24"/>
        </w:rPr>
        <w:t>Источник</w:t>
      </w:r>
    </w:p>
    <w:p w:rsidR="00D43F66" w:rsidRPr="00DF434A" w:rsidRDefault="00D43F66" w:rsidP="00D43F66">
      <w:pPr>
        <w:spacing w:after="0" w:line="240" w:lineRule="auto"/>
        <w:ind w:firstLine="284"/>
        <w:jc w:val="both"/>
        <w:rPr>
          <w:rFonts w:ascii="Times New Roman" w:hAnsi="Times New Roman"/>
          <w:color w:val="000000" w:themeColor="text1"/>
          <w:sz w:val="24"/>
          <w:szCs w:val="24"/>
        </w:rPr>
      </w:pPr>
    </w:p>
    <w:p w:rsidR="002A65CB" w:rsidRPr="00DF434A" w:rsidRDefault="00885D7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Фактическая численность сотрудников Группы на 31.12.2016 года составила 325 075 человек (31.12.2015 – 330 677 человек)</w:t>
      </w:r>
      <w:r w:rsidR="007B3A47" w:rsidRPr="00DF434A">
        <w:rPr>
          <w:rStyle w:val="ab"/>
          <w:rFonts w:ascii="Times New Roman" w:hAnsi="Times New Roman"/>
          <w:color w:val="000000" w:themeColor="text1"/>
          <w:sz w:val="24"/>
          <w:szCs w:val="24"/>
        </w:rPr>
        <w:footnoteReference w:id="23"/>
      </w:r>
      <w:r w:rsidRPr="00DF434A">
        <w:rPr>
          <w:rFonts w:ascii="Times New Roman" w:hAnsi="Times New Roman"/>
          <w:color w:val="000000" w:themeColor="text1"/>
          <w:sz w:val="24"/>
          <w:szCs w:val="24"/>
        </w:rPr>
        <w:t>.</w:t>
      </w:r>
    </w:p>
    <w:p w:rsidR="009B49EF" w:rsidRPr="00DF434A" w:rsidRDefault="008F7037"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Доходы банков формируются от различных операций и сделок. Процентные и непроцентные доходы-это основные составляющие валового дохода банка. К первым относятся проценты по кредитам, ко вторым </w:t>
      </w:r>
      <w:r w:rsidR="00D039A3" w:rsidRPr="00DF434A">
        <w:rPr>
          <w:rFonts w:ascii="Times New Roman" w:hAnsi="Times New Roman"/>
          <w:color w:val="000000" w:themeColor="text1"/>
          <w:sz w:val="24"/>
          <w:szCs w:val="24"/>
        </w:rPr>
        <w:t>доходы, полученные помимо процентов по сс</w:t>
      </w:r>
      <w:r w:rsidR="009B49EF" w:rsidRPr="00DF434A">
        <w:rPr>
          <w:rFonts w:ascii="Times New Roman" w:hAnsi="Times New Roman"/>
          <w:color w:val="000000" w:themeColor="text1"/>
          <w:sz w:val="24"/>
          <w:szCs w:val="24"/>
        </w:rPr>
        <w:t xml:space="preserve">удам и долговым обязательствам: </w:t>
      </w:r>
    </w:p>
    <w:p w:rsidR="009B49EF" w:rsidRPr="00DF434A" w:rsidRDefault="00D039A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1. Плата, полученная от клиентов за расчётное и кассовое обслуживание; </w:t>
      </w:r>
    </w:p>
    <w:p w:rsidR="009B49EF" w:rsidRPr="00DF434A" w:rsidRDefault="00D039A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2. Комиссионное вознаграждение и иные сборы за переводные, инкассовые, аккредитивные и другие банковские операции; </w:t>
      </w:r>
    </w:p>
    <w:p w:rsidR="009B49EF" w:rsidRPr="00DF434A" w:rsidRDefault="00D039A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3. Доходы от предоставления трастовых, информационных, консультационных и других услуг; </w:t>
      </w:r>
    </w:p>
    <w:p w:rsidR="009B49EF" w:rsidRPr="00DF434A" w:rsidRDefault="00D039A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 xml:space="preserve">4. Доходы от проведения банками операций с валютными ценностями; </w:t>
      </w:r>
    </w:p>
    <w:p w:rsidR="00D039A3" w:rsidRPr="00DF434A" w:rsidRDefault="00D039A3"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5. Доходы от сдачи в аренду имущества, банковских сейфов.</w:t>
      </w:r>
    </w:p>
    <w:p w:rsidR="0008079A" w:rsidRPr="00DF434A" w:rsidRDefault="00243CBA"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Сбербанк укрепил лидирующие позиции практически на всех основных сегментах финансового рынка Российской Федерации</w:t>
      </w:r>
      <w:r w:rsidR="006B3CD2" w:rsidRPr="00DF434A">
        <w:rPr>
          <w:rFonts w:ascii="Times New Roman" w:hAnsi="Times New Roman"/>
          <w:color w:val="000000" w:themeColor="text1"/>
          <w:sz w:val="24"/>
          <w:szCs w:val="24"/>
        </w:rPr>
        <w:t>, для сравнения в последнем столбце автор</w:t>
      </w:r>
      <w:r w:rsidR="001D13E4" w:rsidRPr="00DF434A">
        <w:rPr>
          <w:rFonts w:ascii="Times New Roman" w:hAnsi="Times New Roman"/>
          <w:color w:val="000000" w:themeColor="text1"/>
          <w:sz w:val="24"/>
          <w:szCs w:val="24"/>
        </w:rPr>
        <w:t xml:space="preserve"> привел </w:t>
      </w:r>
      <w:r w:rsidR="006B3CD2" w:rsidRPr="00DF434A">
        <w:rPr>
          <w:rFonts w:ascii="Times New Roman" w:hAnsi="Times New Roman"/>
          <w:color w:val="000000" w:themeColor="text1"/>
          <w:sz w:val="24"/>
          <w:szCs w:val="24"/>
        </w:rPr>
        <w:t>данные ВТБ 24-один из крупнейших банков в России, входит в Топ-10</w:t>
      </w:r>
      <w:r w:rsidR="007B3A47" w:rsidRPr="00DF434A">
        <w:rPr>
          <w:rStyle w:val="ab"/>
          <w:rFonts w:ascii="Times New Roman" w:hAnsi="Times New Roman"/>
          <w:color w:val="000000" w:themeColor="text1"/>
          <w:sz w:val="24"/>
          <w:szCs w:val="24"/>
        </w:rPr>
        <w:footnoteReference w:id="24"/>
      </w:r>
      <w:r w:rsidR="006B3CD2" w:rsidRPr="00DF434A">
        <w:rPr>
          <w:rFonts w:ascii="Times New Roman" w:hAnsi="Times New Roman"/>
          <w:color w:val="000000" w:themeColor="text1"/>
          <w:sz w:val="24"/>
          <w:szCs w:val="24"/>
        </w:rPr>
        <w:t xml:space="preserve"> банков по размеру активов</w:t>
      </w:r>
      <w:r w:rsidRPr="00DF434A">
        <w:rPr>
          <w:rFonts w:ascii="Times New Roman" w:hAnsi="Times New Roman"/>
          <w:color w:val="000000" w:themeColor="text1"/>
          <w:sz w:val="24"/>
          <w:szCs w:val="24"/>
        </w:rPr>
        <w:t xml:space="preserve"> (</w:t>
      </w:r>
      <w:r w:rsidR="007720DD" w:rsidRPr="00DF434A">
        <w:rPr>
          <w:rFonts w:ascii="Times New Roman" w:hAnsi="Times New Roman"/>
          <w:color w:val="000000" w:themeColor="text1"/>
          <w:sz w:val="24"/>
          <w:szCs w:val="24"/>
        </w:rPr>
        <w:t>табл. 2</w:t>
      </w:r>
      <w:r w:rsidRPr="00DF434A">
        <w:rPr>
          <w:rFonts w:ascii="Times New Roman" w:hAnsi="Times New Roman"/>
          <w:color w:val="000000" w:themeColor="text1"/>
          <w:sz w:val="24"/>
          <w:szCs w:val="24"/>
        </w:rPr>
        <w:t>).</w:t>
      </w:r>
    </w:p>
    <w:p w:rsidR="00D43F66" w:rsidRPr="00DF434A" w:rsidRDefault="00D43F66" w:rsidP="00D43F66">
      <w:pPr>
        <w:spacing w:after="0" w:line="240" w:lineRule="auto"/>
        <w:ind w:firstLine="284"/>
        <w:jc w:val="both"/>
        <w:rPr>
          <w:rFonts w:ascii="Times New Roman" w:hAnsi="Times New Roman"/>
          <w:color w:val="000000" w:themeColor="text1"/>
          <w:sz w:val="24"/>
          <w:szCs w:val="24"/>
        </w:rPr>
      </w:pPr>
    </w:p>
    <w:p w:rsidR="00C206A8" w:rsidRPr="00DF434A" w:rsidRDefault="007720DD"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Таблица 2 </w:t>
      </w:r>
      <w:r w:rsidR="00C206A8" w:rsidRPr="00DF434A">
        <w:rPr>
          <w:rFonts w:ascii="Times New Roman" w:hAnsi="Times New Roman"/>
          <w:color w:val="000000" w:themeColor="text1"/>
          <w:sz w:val="24"/>
          <w:szCs w:val="24"/>
        </w:rPr>
        <w:t>Доли Сбербанка в основных сегментах финансового рынка за пять лет, %</w:t>
      </w:r>
    </w:p>
    <w:tbl>
      <w:tblPr>
        <w:tblStyle w:val="af0"/>
        <w:tblW w:w="9274" w:type="dxa"/>
        <w:tblInd w:w="360" w:type="dxa"/>
        <w:tblLook w:val="04A0" w:firstRow="1" w:lastRow="0" w:firstColumn="1" w:lastColumn="0" w:noHBand="0" w:noVBand="1"/>
      </w:tblPr>
      <w:tblGrid>
        <w:gridCol w:w="1838"/>
        <w:gridCol w:w="1310"/>
        <w:gridCol w:w="1310"/>
        <w:gridCol w:w="1311"/>
        <w:gridCol w:w="1311"/>
        <w:gridCol w:w="1199"/>
        <w:gridCol w:w="995"/>
      </w:tblGrid>
      <w:tr w:rsidR="0008079A" w:rsidRPr="00DF434A" w:rsidTr="000A1EB0">
        <w:tc>
          <w:tcPr>
            <w:tcW w:w="1838" w:type="dxa"/>
            <w:vMerge w:val="restart"/>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Показатели</w:t>
            </w:r>
          </w:p>
        </w:tc>
        <w:tc>
          <w:tcPr>
            <w:tcW w:w="1310" w:type="dxa"/>
            <w:vMerge w:val="restart"/>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2011</w:t>
            </w:r>
          </w:p>
        </w:tc>
        <w:tc>
          <w:tcPr>
            <w:tcW w:w="1310" w:type="dxa"/>
            <w:vMerge w:val="restart"/>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2012</w:t>
            </w:r>
          </w:p>
        </w:tc>
        <w:tc>
          <w:tcPr>
            <w:tcW w:w="1311" w:type="dxa"/>
            <w:vMerge w:val="restart"/>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2013</w:t>
            </w:r>
          </w:p>
        </w:tc>
        <w:tc>
          <w:tcPr>
            <w:tcW w:w="1311" w:type="dxa"/>
            <w:vMerge w:val="restart"/>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2014</w:t>
            </w:r>
          </w:p>
        </w:tc>
        <w:tc>
          <w:tcPr>
            <w:tcW w:w="2194" w:type="dxa"/>
            <w:gridSpan w:val="2"/>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2015</w:t>
            </w:r>
          </w:p>
        </w:tc>
      </w:tr>
      <w:tr w:rsidR="0008079A" w:rsidRPr="00DF434A" w:rsidTr="000A1EB0">
        <w:tc>
          <w:tcPr>
            <w:tcW w:w="1838" w:type="dxa"/>
            <w:vMerge/>
          </w:tcPr>
          <w:p w:rsidR="0008079A" w:rsidRPr="00DF434A" w:rsidRDefault="0008079A" w:rsidP="00D43F66">
            <w:pPr>
              <w:jc w:val="both"/>
              <w:rPr>
                <w:rFonts w:ascii="Times New Roman" w:hAnsi="Times New Roman"/>
                <w:color w:val="000000" w:themeColor="text1"/>
                <w:sz w:val="24"/>
                <w:szCs w:val="24"/>
              </w:rPr>
            </w:pPr>
          </w:p>
        </w:tc>
        <w:tc>
          <w:tcPr>
            <w:tcW w:w="1310" w:type="dxa"/>
            <w:vMerge/>
          </w:tcPr>
          <w:p w:rsidR="0008079A" w:rsidRPr="00DF434A" w:rsidRDefault="0008079A" w:rsidP="00D43F66">
            <w:pPr>
              <w:jc w:val="both"/>
              <w:rPr>
                <w:rFonts w:ascii="Times New Roman" w:hAnsi="Times New Roman"/>
                <w:color w:val="000000" w:themeColor="text1"/>
                <w:sz w:val="24"/>
                <w:szCs w:val="24"/>
              </w:rPr>
            </w:pPr>
          </w:p>
        </w:tc>
        <w:tc>
          <w:tcPr>
            <w:tcW w:w="1310" w:type="dxa"/>
            <w:vMerge/>
          </w:tcPr>
          <w:p w:rsidR="0008079A" w:rsidRPr="00DF434A" w:rsidRDefault="0008079A" w:rsidP="00D43F66">
            <w:pPr>
              <w:jc w:val="both"/>
              <w:rPr>
                <w:rFonts w:ascii="Times New Roman" w:hAnsi="Times New Roman"/>
                <w:color w:val="000000" w:themeColor="text1"/>
                <w:sz w:val="24"/>
                <w:szCs w:val="24"/>
              </w:rPr>
            </w:pPr>
          </w:p>
        </w:tc>
        <w:tc>
          <w:tcPr>
            <w:tcW w:w="1311" w:type="dxa"/>
            <w:vMerge/>
          </w:tcPr>
          <w:p w:rsidR="0008079A" w:rsidRPr="00DF434A" w:rsidRDefault="0008079A" w:rsidP="00D43F66">
            <w:pPr>
              <w:jc w:val="both"/>
              <w:rPr>
                <w:rFonts w:ascii="Times New Roman" w:hAnsi="Times New Roman"/>
                <w:color w:val="000000" w:themeColor="text1"/>
                <w:sz w:val="24"/>
                <w:szCs w:val="24"/>
              </w:rPr>
            </w:pPr>
          </w:p>
        </w:tc>
        <w:tc>
          <w:tcPr>
            <w:tcW w:w="1311" w:type="dxa"/>
            <w:vMerge/>
          </w:tcPr>
          <w:p w:rsidR="0008079A" w:rsidRPr="00DF434A" w:rsidRDefault="0008079A" w:rsidP="00D43F66">
            <w:pPr>
              <w:jc w:val="both"/>
              <w:rPr>
                <w:rFonts w:ascii="Times New Roman" w:hAnsi="Times New Roman"/>
                <w:color w:val="000000" w:themeColor="text1"/>
                <w:sz w:val="24"/>
                <w:szCs w:val="24"/>
              </w:rPr>
            </w:pPr>
          </w:p>
        </w:tc>
        <w:tc>
          <w:tcPr>
            <w:tcW w:w="1199" w:type="dxa"/>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Сбербанк</w:t>
            </w:r>
          </w:p>
        </w:tc>
        <w:tc>
          <w:tcPr>
            <w:tcW w:w="995" w:type="dxa"/>
          </w:tcPr>
          <w:p w:rsidR="0008079A" w:rsidRPr="00DF434A" w:rsidRDefault="0008079A"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ВТБ 24</w:t>
            </w:r>
          </w:p>
        </w:tc>
      </w:tr>
      <w:tr w:rsidR="000A1EB0" w:rsidRPr="00DF434A" w:rsidTr="000A1EB0">
        <w:tc>
          <w:tcPr>
            <w:tcW w:w="1838"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Кредиты корпоративным клиентам</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32,9</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33,6</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33,3</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35,0</w:t>
            </w:r>
          </w:p>
        </w:tc>
        <w:tc>
          <w:tcPr>
            <w:tcW w:w="1199"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32,2</w:t>
            </w:r>
          </w:p>
        </w:tc>
        <w:tc>
          <w:tcPr>
            <w:tcW w:w="995"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17,2</w:t>
            </w:r>
          </w:p>
        </w:tc>
      </w:tr>
      <w:tr w:rsidR="000A1EB0" w:rsidRPr="00DF434A" w:rsidTr="000A1EB0">
        <w:tc>
          <w:tcPr>
            <w:tcW w:w="1838"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Кредиты частным клиентам</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32,0</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32,7</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33,5</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35,9</w:t>
            </w:r>
          </w:p>
        </w:tc>
        <w:tc>
          <w:tcPr>
            <w:tcW w:w="1199"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38,7</w:t>
            </w:r>
          </w:p>
        </w:tc>
        <w:tc>
          <w:tcPr>
            <w:tcW w:w="995"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16,1</w:t>
            </w:r>
          </w:p>
        </w:tc>
      </w:tr>
      <w:tr w:rsidR="000A1EB0" w:rsidRPr="00DF434A" w:rsidTr="000A1EB0">
        <w:tc>
          <w:tcPr>
            <w:tcW w:w="1838"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Средства корпоративных клиентов</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14,5</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17,2</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17,2</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21,9</w:t>
            </w:r>
          </w:p>
        </w:tc>
        <w:tc>
          <w:tcPr>
            <w:tcW w:w="1199"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25,0</w:t>
            </w:r>
          </w:p>
        </w:tc>
        <w:tc>
          <w:tcPr>
            <w:tcW w:w="995"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19,4</w:t>
            </w:r>
          </w:p>
        </w:tc>
      </w:tr>
      <w:tr w:rsidR="000A1EB0" w:rsidRPr="00DF434A" w:rsidTr="000A1EB0">
        <w:tc>
          <w:tcPr>
            <w:tcW w:w="1838"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Средства частных клиентов</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46,6</w:t>
            </w:r>
          </w:p>
        </w:tc>
        <w:tc>
          <w:tcPr>
            <w:tcW w:w="1310"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45,7</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46,7</w:t>
            </w:r>
          </w:p>
        </w:tc>
        <w:tc>
          <w:tcPr>
            <w:tcW w:w="1311"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45,0</w:t>
            </w:r>
          </w:p>
        </w:tc>
        <w:tc>
          <w:tcPr>
            <w:tcW w:w="1199"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46,0</w:t>
            </w:r>
          </w:p>
        </w:tc>
        <w:tc>
          <w:tcPr>
            <w:tcW w:w="995" w:type="dxa"/>
          </w:tcPr>
          <w:p w:rsidR="000A1EB0" w:rsidRPr="00DF434A" w:rsidRDefault="000A1EB0" w:rsidP="00D43F66">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10,6</w:t>
            </w:r>
          </w:p>
        </w:tc>
      </w:tr>
    </w:tbl>
    <w:p w:rsidR="00480C4D" w:rsidRPr="00DF434A" w:rsidRDefault="007B3A47" w:rsidP="00D43F66">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i/>
          <w:color w:val="000000" w:themeColor="text1"/>
          <w:sz w:val="24"/>
          <w:szCs w:val="24"/>
        </w:rPr>
        <w:t>Источник</w:t>
      </w:r>
      <w:r w:rsidRPr="00DF434A">
        <w:rPr>
          <w:rFonts w:ascii="Times New Roman" w:hAnsi="Times New Roman"/>
          <w:color w:val="000000" w:themeColor="text1"/>
          <w:sz w:val="24"/>
          <w:szCs w:val="24"/>
        </w:rPr>
        <w:t>: составлено автором на основе анализа отчетов по годам сбера и втб</w:t>
      </w:r>
    </w:p>
    <w:p w:rsidR="00D43F66" w:rsidRPr="00DF434A" w:rsidRDefault="00D43F66" w:rsidP="00D43F66">
      <w:pPr>
        <w:spacing w:after="0" w:line="240" w:lineRule="auto"/>
        <w:ind w:firstLine="284"/>
        <w:jc w:val="both"/>
        <w:rPr>
          <w:rFonts w:ascii="Times New Roman" w:hAnsi="Times New Roman"/>
          <w:color w:val="000000" w:themeColor="text1"/>
          <w:sz w:val="24"/>
          <w:szCs w:val="24"/>
        </w:rPr>
      </w:pPr>
    </w:p>
    <w:p w:rsidR="00A7434F" w:rsidRPr="00DF434A" w:rsidRDefault="00480C4D"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Позиции банка в привлечении средств значительно укрепились: за 2015 год доля банка на рынке средств частных клиентов выросла с 45 до 46 %, а на рынке средств юридических лиц – с 21,9 до 25,0 %. На рынке кредитования частных клиентов единственным растущим сегментом был рынок ипотечного кредитования. Сбербанк значительно укрепил свои позиции на рынке ипотеки, увеличив свою долю рынка с 52,9 до 55,0 %</w:t>
      </w:r>
      <w:r w:rsidR="007B3A47" w:rsidRPr="00DF434A">
        <w:rPr>
          <w:rStyle w:val="ab"/>
          <w:rFonts w:ascii="Times New Roman" w:hAnsi="Times New Roman"/>
          <w:color w:val="000000" w:themeColor="text1"/>
          <w:sz w:val="24"/>
          <w:szCs w:val="24"/>
        </w:rPr>
        <w:footnoteReference w:id="25"/>
      </w:r>
      <w:r w:rsidRPr="00DF434A">
        <w:rPr>
          <w:rFonts w:ascii="Times New Roman" w:hAnsi="Times New Roman"/>
          <w:color w:val="000000" w:themeColor="text1"/>
          <w:sz w:val="24"/>
          <w:szCs w:val="24"/>
        </w:rPr>
        <w:t xml:space="preserve">. В результате выросла и доля рынка Сбербанка на рынке кредитования частных клиентов с 35,9 до 38,7 %. В части кредитования корпоративных заемщиков в течение 2015 года банк придерживался консервативной политики, что обусловило снижение </w:t>
      </w:r>
      <w:r w:rsidR="0053379E" w:rsidRPr="00DF434A">
        <w:rPr>
          <w:rFonts w:ascii="Times New Roman" w:hAnsi="Times New Roman"/>
          <w:color w:val="000000" w:themeColor="text1"/>
          <w:sz w:val="24"/>
          <w:szCs w:val="24"/>
        </w:rPr>
        <w:t>его доли рынка с 35,0 до 32,2 %</w:t>
      </w:r>
      <w:r w:rsidR="00F772CA" w:rsidRPr="00DF434A">
        <w:rPr>
          <w:rFonts w:ascii="Times New Roman" w:hAnsi="Times New Roman"/>
          <w:color w:val="000000" w:themeColor="text1"/>
          <w:sz w:val="24"/>
          <w:szCs w:val="24"/>
          <w:vertAlign w:val="superscript"/>
        </w:rPr>
        <w:footnoteReference w:id="26"/>
      </w:r>
      <w:r w:rsidR="00F772CA" w:rsidRPr="00DF434A">
        <w:rPr>
          <w:rFonts w:ascii="Times New Roman" w:hAnsi="Times New Roman"/>
          <w:color w:val="000000" w:themeColor="text1"/>
          <w:sz w:val="24"/>
          <w:szCs w:val="24"/>
        </w:rPr>
        <w:t>.</w:t>
      </w:r>
      <w:r w:rsidR="0053379E" w:rsidRPr="00DF434A">
        <w:rPr>
          <w:rFonts w:ascii="Georgia" w:hAnsi="Georgia"/>
          <w:color w:val="000000" w:themeColor="text1"/>
          <w:sz w:val="29"/>
          <w:szCs w:val="29"/>
          <w:shd w:val="clear" w:color="auto" w:fill="FFF6F1"/>
        </w:rPr>
        <w:t xml:space="preserve"> </w:t>
      </w:r>
    </w:p>
    <w:p w:rsidR="00681CC4" w:rsidRPr="00DF434A" w:rsidRDefault="00681CC4"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За 2015 год Сбербанком было выдано кредитов корпоративным клиентам на сумму 6,8 трлн рублей. Портфель кредитов юридическим лицам вырос на 5,2 % до 12,2 трлн рублей.</w:t>
      </w:r>
    </w:p>
    <w:p w:rsidR="00681CC4" w:rsidRPr="00DF434A" w:rsidRDefault="00681CC4"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Портфель кредитов частным клиентам вырос на 1,6 % и достиг 4 135 млрд рублей. По итогам года рост жилищного кредитования продолжился, в то время как потребительское кредитование замедлилось</w:t>
      </w:r>
      <w:r w:rsidR="007720DD" w:rsidRPr="00DF434A">
        <w:rPr>
          <w:rFonts w:ascii="Times New Roman" w:hAnsi="Times New Roman"/>
          <w:color w:val="000000" w:themeColor="text1"/>
          <w:sz w:val="24"/>
          <w:szCs w:val="24"/>
        </w:rPr>
        <w:t xml:space="preserve"> (рис.1)</w:t>
      </w:r>
      <w:r w:rsidRPr="00DF434A">
        <w:rPr>
          <w:rFonts w:ascii="Times New Roman" w:hAnsi="Times New Roman"/>
          <w:color w:val="000000" w:themeColor="text1"/>
          <w:sz w:val="24"/>
          <w:szCs w:val="24"/>
        </w:rPr>
        <w:t xml:space="preserve">. </w:t>
      </w:r>
      <w:r w:rsidR="0053379E" w:rsidRPr="00DF434A">
        <w:rPr>
          <w:rFonts w:ascii="Times New Roman" w:hAnsi="Times New Roman"/>
          <w:color w:val="000000" w:themeColor="text1"/>
          <w:sz w:val="24"/>
          <w:szCs w:val="24"/>
        </w:rPr>
        <w:t>Р</w:t>
      </w:r>
      <w:r w:rsidRPr="00DF434A">
        <w:rPr>
          <w:rFonts w:ascii="Times New Roman" w:hAnsi="Times New Roman"/>
          <w:color w:val="000000" w:themeColor="text1"/>
          <w:sz w:val="24"/>
          <w:szCs w:val="24"/>
        </w:rPr>
        <w:t>озничные кредиты занимают более 23 % кредитного портфеля Банка.</w:t>
      </w:r>
    </w:p>
    <w:p w:rsidR="00603A9B" w:rsidRPr="00DF434A" w:rsidRDefault="00603A9B" w:rsidP="00603A9B">
      <w:pPr>
        <w:spacing w:after="0" w:line="240" w:lineRule="auto"/>
        <w:ind w:firstLine="284"/>
        <w:jc w:val="both"/>
        <w:rPr>
          <w:rFonts w:ascii="Times New Roman" w:hAnsi="Times New Roman"/>
          <w:color w:val="000000" w:themeColor="text1"/>
          <w:sz w:val="24"/>
          <w:szCs w:val="24"/>
        </w:rPr>
      </w:pPr>
    </w:p>
    <w:p w:rsidR="00304F46" w:rsidRPr="00DF434A" w:rsidRDefault="002B6588" w:rsidP="00681CC4">
      <w:pPr>
        <w:spacing w:after="0" w:line="360" w:lineRule="auto"/>
        <w:ind w:left="360" w:firstLine="709"/>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inline distT="0" distB="0" distL="0" distR="0">
            <wp:extent cx="4972050" cy="2562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20DD" w:rsidRPr="00DF434A" w:rsidRDefault="007720DD" w:rsidP="007720DD">
      <w:pPr>
        <w:spacing w:after="0" w:line="360" w:lineRule="auto"/>
        <w:ind w:left="360" w:firstLine="709"/>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1 Структура кредитного портфеля частных клиентов</w:t>
      </w:r>
    </w:p>
    <w:p w:rsidR="007720DD" w:rsidRPr="00DF434A" w:rsidRDefault="007720DD" w:rsidP="007720DD">
      <w:pPr>
        <w:spacing w:after="0" w:line="240" w:lineRule="auto"/>
        <w:ind w:left="360" w:firstLine="709"/>
        <w:jc w:val="center"/>
        <w:rPr>
          <w:rFonts w:ascii="Times New Roman" w:hAnsi="Times New Roman"/>
          <w:color w:val="000000" w:themeColor="text1"/>
          <w:sz w:val="24"/>
          <w:szCs w:val="24"/>
        </w:rPr>
      </w:pPr>
    </w:p>
    <w:p w:rsidR="00603A9B" w:rsidRPr="00DF434A" w:rsidRDefault="00603A9B"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i/>
          <w:color w:val="000000" w:themeColor="text1"/>
          <w:sz w:val="24"/>
          <w:szCs w:val="24"/>
        </w:rPr>
        <w:t>Источник</w:t>
      </w:r>
      <w:r w:rsidR="00074071" w:rsidRPr="00DF434A">
        <w:rPr>
          <w:rFonts w:ascii="Times New Roman" w:hAnsi="Times New Roman"/>
          <w:i/>
          <w:color w:val="000000" w:themeColor="text1"/>
          <w:sz w:val="24"/>
          <w:szCs w:val="24"/>
        </w:rPr>
        <w:t xml:space="preserve">: </w:t>
      </w:r>
      <w:r w:rsidR="00074071" w:rsidRPr="00DF434A">
        <w:rPr>
          <w:rFonts w:ascii="Times New Roman" w:hAnsi="Times New Roman"/>
          <w:color w:val="000000" w:themeColor="text1"/>
          <w:sz w:val="24"/>
          <w:szCs w:val="24"/>
        </w:rPr>
        <w:t>Составлено автором на основе отчетов с официального сайта ПАО «Сбербанк»</w:t>
      </w:r>
    </w:p>
    <w:p w:rsidR="00603A9B" w:rsidRPr="00DF434A" w:rsidRDefault="00603A9B" w:rsidP="00603A9B">
      <w:pPr>
        <w:spacing w:after="0" w:line="240" w:lineRule="auto"/>
        <w:ind w:firstLine="284"/>
        <w:jc w:val="both"/>
        <w:rPr>
          <w:rFonts w:ascii="Times New Roman" w:hAnsi="Times New Roman"/>
          <w:color w:val="000000" w:themeColor="text1"/>
          <w:sz w:val="24"/>
          <w:szCs w:val="24"/>
        </w:rPr>
      </w:pPr>
    </w:p>
    <w:p w:rsidR="002B6588" w:rsidRPr="00DF434A" w:rsidRDefault="002B6588"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Что касается в целом ситуации на рынке розничного кредитования можно увидеть на </w:t>
      </w:r>
      <w:r w:rsidR="007720DD" w:rsidRPr="00DF434A">
        <w:rPr>
          <w:rFonts w:ascii="Times New Roman" w:hAnsi="Times New Roman"/>
          <w:color w:val="000000" w:themeColor="text1"/>
          <w:sz w:val="24"/>
          <w:szCs w:val="24"/>
        </w:rPr>
        <w:t>рис. 2</w:t>
      </w:r>
      <w:r w:rsidRPr="00DF434A">
        <w:rPr>
          <w:rFonts w:ascii="Times New Roman" w:hAnsi="Times New Roman"/>
          <w:color w:val="000000" w:themeColor="text1"/>
          <w:sz w:val="24"/>
          <w:szCs w:val="24"/>
        </w:rPr>
        <w:t>. Сбербанк нарастил портфель жилищных кредитов до 2,2 трлн рублей и занял 55 % рынка ипотеки. Банк стал предоставлять заемщикам не только сам кредит, но набор услуг от своих партнеров – риэлторов, страховых компаний, нотариальных и регистрационных органов.</w:t>
      </w:r>
    </w:p>
    <w:p w:rsidR="00603A9B" w:rsidRPr="00DF434A" w:rsidRDefault="00603A9B" w:rsidP="00603A9B">
      <w:pPr>
        <w:spacing w:after="0" w:line="240" w:lineRule="auto"/>
        <w:ind w:firstLine="284"/>
        <w:jc w:val="both"/>
        <w:rPr>
          <w:rFonts w:ascii="Times New Roman" w:hAnsi="Times New Roman"/>
          <w:color w:val="000000" w:themeColor="text1"/>
          <w:sz w:val="24"/>
          <w:szCs w:val="24"/>
        </w:rPr>
      </w:pPr>
    </w:p>
    <w:p w:rsidR="002B6588" w:rsidRPr="00DF434A" w:rsidRDefault="002B6588"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20DD" w:rsidRPr="00DF434A" w:rsidRDefault="007720DD" w:rsidP="007720DD">
      <w:pPr>
        <w:spacing w:after="0" w:line="360" w:lineRule="auto"/>
        <w:ind w:firstLine="284"/>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2 Доля Сбербанка на рынке розничного кредитования</w:t>
      </w:r>
    </w:p>
    <w:p w:rsidR="007720DD" w:rsidRPr="00DF434A" w:rsidRDefault="007720DD" w:rsidP="007720DD">
      <w:pPr>
        <w:spacing w:after="0" w:line="240" w:lineRule="auto"/>
        <w:ind w:firstLine="284"/>
        <w:jc w:val="both"/>
        <w:rPr>
          <w:rFonts w:ascii="Times New Roman" w:hAnsi="Times New Roman"/>
          <w:color w:val="000000" w:themeColor="text1"/>
          <w:sz w:val="24"/>
          <w:szCs w:val="24"/>
        </w:rPr>
      </w:pPr>
    </w:p>
    <w:p w:rsidR="00603A9B" w:rsidRPr="00DF434A" w:rsidRDefault="00603A9B"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i/>
          <w:color w:val="000000" w:themeColor="text1"/>
          <w:sz w:val="24"/>
          <w:szCs w:val="24"/>
        </w:rPr>
        <w:t>Источник</w:t>
      </w:r>
      <w:r w:rsidR="00074071" w:rsidRPr="00DF434A">
        <w:rPr>
          <w:rFonts w:ascii="Times New Roman" w:hAnsi="Times New Roman"/>
          <w:i/>
          <w:color w:val="000000" w:themeColor="text1"/>
          <w:sz w:val="24"/>
          <w:szCs w:val="24"/>
        </w:rPr>
        <w:t xml:space="preserve">: </w:t>
      </w:r>
      <w:r w:rsidR="00074071" w:rsidRPr="00DF434A">
        <w:rPr>
          <w:rFonts w:ascii="Times New Roman" w:hAnsi="Times New Roman"/>
          <w:color w:val="000000" w:themeColor="text1"/>
          <w:sz w:val="24"/>
          <w:szCs w:val="24"/>
        </w:rPr>
        <w:t>Составлено автором</w:t>
      </w:r>
    </w:p>
    <w:p w:rsidR="00603A9B" w:rsidRPr="00DF434A" w:rsidRDefault="00603A9B" w:rsidP="00603A9B">
      <w:pPr>
        <w:spacing w:after="0" w:line="240" w:lineRule="auto"/>
        <w:ind w:firstLine="284"/>
        <w:jc w:val="both"/>
        <w:rPr>
          <w:rFonts w:ascii="Times New Roman" w:hAnsi="Times New Roman"/>
          <w:color w:val="000000" w:themeColor="text1"/>
          <w:sz w:val="24"/>
          <w:szCs w:val="24"/>
        </w:rPr>
      </w:pPr>
    </w:p>
    <w:p w:rsidR="00F46A2D" w:rsidRPr="00DF434A" w:rsidRDefault="00F46A2D" w:rsidP="00603A9B">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Достаточность капитала укреплялась в течение года, коэффициент достаточности основного капитала вырос до 8,9 %, в </w:t>
      </w:r>
      <w:r w:rsidR="00577EA0" w:rsidRPr="00DF434A">
        <w:rPr>
          <w:rFonts w:ascii="Times New Roman" w:hAnsi="Times New Roman"/>
          <w:color w:val="000000" w:themeColor="text1"/>
          <w:sz w:val="24"/>
          <w:szCs w:val="24"/>
        </w:rPr>
        <w:t>то время как коэффициент доста</w:t>
      </w:r>
      <w:r w:rsidRPr="00DF434A">
        <w:rPr>
          <w:rFonts w:ascii="Times New Roman" w:hAnsi="Times New Roman"/>
          <w:color w:val="000000" w:themeColor="text1"/>
          <w:sz w:val="24"/>
          <w:szCs w:val="24"/>
        </w:rPr>
        <w:t>точности общего капитала достиг 12,6 %</w:t>
      </w:r>
      <w:r w:rsidR="007720DD" w:rsidRPr="00DF434A">
        <w:rPr>
          <w:rFonts w:ascii="Times New Roman" w:hAnsi="Times New Roman"/>
          <w:color w:val="000000" w:themeColor="text1"/>
          <w:sz w:val="24"/>
          <w:szCs w:val="24"/>
        </w:rPr>
        <w:t xml:space="preserve"> (рис. 3)</w:t>
      </w:r>
      <w:r w:rsidRPr="00DF434A">
        <w:rPr>
          <w:rFonts w:ascii="Times New Roman" w:hAnsi="Times New Roman"/>
          <w:color w:val="000000" w:themeColor="text1"/>
          <w:sz w:val="24"/>
          <w:szCs w:val="24"/>
          <w:vertAlign w:val="superscript"/>
        </w:rPr>
        <w:footnoteReference w:id="27"/>
      </w:r>
      <w:r w:rsidRPr="00DF434A">
        <w:rPr>
          <w:rFonts w:ascii="Times New Roman" w:hAnsi="Times New Roman"/>
          <w:color w:val="000000" w:themeColor="text1"/>
          <w:sz w:val="24"/>
          <w:szCs w:val="24"/>
        </w:rPr>
        <w:t>. Средства клиентов выросли на 27,2 % за 2015 год относительно 2014 года и составили 19,8 трлн рублей, при этом средства розничных клиентов увеличились на 29,1 %, а корпоративных – на 24,4 %, сократив зависимость от государственного фондирования.</w:t>
      </w:r>
    </w:p>
    <w:p w:rsidR="00F46A2D" w:rsidRPr="00DF434A" w:rsidRDefault="007720DD" w:rsidP="007720DD">
      <w:pPr>
        <w:spacing w:after="0" w:line="36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anchor distT="0" distB="0" distL="114300" distR="114300" simplePos="0" relativeHeight="251665408" behindDoc="1" locked="0" layoutInCell="1" allowOverlap="1" wp14:anchorId="57B93D14" wp14:editId="786908C5">
            <wp:simplePos x="0" y="0"/>
            <wp:positionH relativeFrom="margin">
              <wp:posOffset>167005</wp:posOffset>
            </wp:positionH>
            <wp:positionV relativeFrom="paragraph">
              <wp:posOffset>260985</wp:posOffset>
            </wp:positionV>
            <wp:extent cx="3629025" cy="1371600"/>
            <wp:effectExtent l="0" t="0" r="952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7720DD" w:rsidRPr="00DF434A" w:rsidRDefault="007720DD" w:rsidP="007720DD">
      <w:pPr>
        <w:spacing w:after="0" w:line="360" w:lineRule="auto"/>
        <w:ind w:firstLine="284"/>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3 Коэффициент достаточности основного капитала, %</w:t>
      </w:r>
    </w:p>
    <w:p w:rsidR="007720DD" w:rsidRPr="00DF434A" w:rsidRDefault="007720DD" w:rsidP="007720DD">
      <w:pPr>
        <w:spacing w:after="0" w:line="240" w:lineRule="auto"/>
        <w:ind w:firstLine="284"/>
        <w:jc w:val="center"/>
        <w:rPr>
          <w:rFonts w:ascii="Times New Roman" w:hAnsi="Times New Roman"/>
          <w:color w:val="000000" w:themeColor="text1"/>
          <w:sz w:val="24"/>
          <w:szCs w:val="24"/>
        </w:rPr>
      </w:pPr>
    </w:p>
    <w:p w:rsidR="007720DD" w:rsidRPr="00DF434A" w:rsidRDefault="007720DD" w:rsidP="007720DD">
      <w:pPr>
        <w:spacing w:after="0" w:line="240" w:lineRule="auto"/>
        <w:ind w:firstLine="284"/>
        <w:jc w:val="both"/>
        <w:rPr>
          <w:rFonts w:ascii="Times New Roman" w:hAnsi="Times New Roman"/>
          <w:color w:val="000000" w:themeColor="text1"/>
          <w:sz w:val="24"/>
          <w:szCs w:val="24"/>
        </w:rPr>
      </w:pPr>
      <w:r w:rsidRPr="00DF434A">
        <w:rPr>
          <w:rFonts w:ascii="Times New Roman" w:hAnsi="Times New Roman"/>
          <w:i/>
          <w:color w:val="000000" w:themeColor="text1"/>
          <w:sz w:val="24"/>
          <w:szCs w:val="24"/>
        </w:rPr>
        <w:t>Источник</w:t>
      </w:r>
      <w:r w:rsidR="00DF434A" w:rsidRPr="00DF434A">
        <w:rPr>
          <w:rFonts w:ascii="Times New Roman" w:hAnsi="Times New Roman"/>
          <w:i/>
          <w:color w:val="000000" w:themeColor="text1"/>
          <w:sz w:val="24"/>
          <w:szCs w:val="24"/>
        </w:rPr>
        <w:t>:</w:t>
      </w:r>
      <w:r w:rsidR="00DF434A" w:rsidRPr="00DF434A">
        <w:rPr>
          <w:color w:val="000000" w:themeColor="text1"/>
        </w:rPr>
        <w:t xml:space="preserve"> </w:t>
      </w:r>
      <w:r w:rsidR="00DF434A" w:rsidRPr="00DF434A">
        <w:rPr>
          <w:rFonts w:ascii="Times New Roman" w:hAnsi="Times New Roman"/>
          <w:color w:val="000000" w:themeColor="text1"/>
          <w:sz w:val="24"/>
          <w:szCs w:val="24"/>
        </w:rPr>
        <w:t>Стратегия развития Сбербанка на период 2014-2018 URL: http://www.sberbank.com/portalserver/content/atom/ (дата обращения 13.05.2017)</w:t>
      </w:r>
    </w:p>
    <w:p w:rsidR="007720DD" w:rsidRPr="00DF434A" w:rsidRDefault="007720DD" w:rsidP="007720DD">
      <w:pPr>
        <w:spacing w:after="0" w:line="240" w:lineRule="auto"/>
        <w:ind w:firstLine="284"/>
        <w:jc w:val="both"/>
        <w:rPr>
          <w:rFonts w:ascii="Times New Roman" w:hAnsi="Times New Roman"/>
          <w:color w:val="000000" w:themeColor="text1"/>
          <w:sz w:val="24"/>
          <w:szCs w:val="24"/>
        </w:rPr>
      </w:pPr>
    </w:p>
    <w:p w:rsidR="009C3806" w:rsidRPr="00DF434A" w:rsidRDefault="009C3806"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Для более детального рассмотрения деятельности Сбербанка обратимся к </w:t>
      </w:r>
      <w:r w:rsidR="007720DD" w:rsidRPr="00DF434A">
        <w:rPr>
          <w:rFonts w:ascii="Times New Roman" w:hAnsi="Times New Roman"/>
          <w:color w:val="000000" w:themeColor="text1"/>
          <w:sz w:val="24"/>
          <w:szCs w:val="24"/>
        </w:rPr>
        <w:t>табл.3</w:t>
      </w:r>
      <w:r w:rsidRPr="00DF434A">
        <w:rPr>
          <w:rFonts w:ascii="Times New Roman" w:hAnsi="Times New Roman"/>
          <w:color w:val="000000" w:themeColor="text1"/>
          <w:sz w:val="24"/>
          <w:szCs w:val="24"/>
        </w:rPr>
        <w:t>.</w:t>
      </w:r>
    </w:p>
    <w:p w:rsidR="00577EA0" w:rsidRPr="00DF434A" w:rsidRDefault="00577EA0" w:rsidP="00577EA0">
      <w:pPr>
        <w:spacing w:after="0" w:line="240" w:lineRule="auto"/>
        <w:ind w:firstLine="284"/>
        <w:jc w:val="both"/>
        <w:rPr>
          <w:rFonts w:ascii="Times New Roman" w:hAnsi="Times New Roman"/>
          <w:color w:val="000000" w:themeColor="text1"/>
          <w:sz w:val="24"/>
          <w:szCs w:val="24"/>
        </w:rPr>
      </w:pPr>
    </w:p>
    <w:p w:rsidR="00577EA0" w:rsidRPr="00DF434A" w:rsidRDefault="007720DD"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Таблица 3</w:t>
      </w:r>
      <w:r w:rsidR="009C3806" w:rsidRPr="00DF434A">
        <w:rPr>
          <w:rFonts w:ascii="Times New Roman" w:hAnsi="Times New Roman"/>
          <w:color w:val="000000" w:themeColor="text1"/>
          <w:sz w:val="24"/>
          <w:szCs w:val="24"/>
        </w:rPr>
        <w:t xml:space="preserve"> Основные экономические показатели деятельности</w:t>
      </w:r>
    </w:p>
    <w:tbl>
      <w:tblPr>
        <w:tblStyle w:val="af0"/>
        <w:tblW w:w="0" w:type="auto"/>
        <w:tblLook w:val="04A0" w:firstRow="1" w:lastRow="0" w:firstColumn="1" w:lastColumn="0" w:noHBand="0" w:noVBand="1"/>
      </w:tblPr>
      <w:tblGrid>
        <w:gridCol w:w="1824"/>
        <w:gridCol w:w="1164"/>
        <w:gridCol w:w="1164"/>
        <w:gridCol w:w="1164"/>
        <w:gridCol w:w="1164"/>
        <w:gridCol w:w="1164"/>
        <w:gridCol w:w="1341"/>
      </w:tblGrid>
      <w:tr w:rsidR="009C3806"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Показатели</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2011</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2012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2013</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2014</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2015</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Изменение 2015</w:t>
            </w:r>
            <w:r w:rsidRPr="00DF434A">
              <w:rPr>
                <w:rFonts w:ascii="Times New Roman" w:hAnsi="Times New Roman" w:cs="Times New Roman"/>
                <w:color w:val="000000" w:themeColor="text1"/>
                <w:sz w:val="24"/>
                <w:szCs w:val="24"/>
                <w:lang w:val="en-US"/>
              </w:rPr>
              <w:t>/</w:t>
            </w:r>
            <w:r w:rsidRPr="00DF434A">
              <w:rPr>
                <w:rFonts w:ascii="Times New Roman" w:hAnsi="Times New Roman" w:cs="Times New Roman"/>
                <w:color w:val="000000" w:themeColor="text1"/>
                <w:sz w:val="24"/>
                <w:szCs w:val="24"/>
              </w:rPr>
              <w:t>2014, %</w:t>
            </w:r>
          </w:p>
        </w:tc>
      </w:tr>
      <w:tr w:rsidR="009B5A29"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Операционные доходы, млрд руб</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734,9</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893,8</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959,9</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939,3</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954,6</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1,6</w:t>
            </w:r>
          </w:p>
        </w:tc>
      </w:tr>
      <w:tr w:rsidR="009B5A29"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Операционные расходы, млрд руб</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(339,2)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(445,9)</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(504,2)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(565,1)</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(623,4)</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10,3</w:t>
            </w:r>
          </w:p>
        </w:tc>
      </w:tr>
      <w:tr w:rsidR="009B5A29"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Чистая прибыль, млрд руб</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315,9</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347,9</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362,0</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290,3</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222,9</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-23,2</w:t>
            </w:r>
          </w:p>
        </w:tc>
      </w:tr>
      <w:tr w:rsidR="009C3806"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Активы, млрд руб</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10 835</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15 097</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18 210</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25 201</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27 335</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8,5</w:t>
            </w:r>
          </w:p>
        </w:tc>
      </w:tr>
      <w:tr w:rsidR="009C3806"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Рентабельность среднегодовых активов (</w:t>
            </w:r>
            <w:r w:rsidRPr="00DF434A">
              <w:rPr>
                <w:rFonts w:ascii="Times New Roman" w:hAnsi="Times New Roman" w:cs="Times New Roman"/>
                <w:color w:val="000000" w:themeColor="text1"/>
                <w:sz w:val="24"/>
                <w:szCs w:val="24"/>
                <w:lang w:val="en-US"/>
              </w:rPr>
              <w:t>ROA</w:t>
            </w:r>
            <w:proofErr w:type="gramStart"/>
            <w:r w:rsidRPr="00DF434A">
              <w:rPr>
                <w:rFonts w:ascii="Times New Roman" w:hAnsi="Times New Roman" w:cs="Times New Roman"/>
                <w:color w:val="000000" w:themeColor="text1"/>
                <w:sz w:val="24"/>
                <w:szCs w:val="24"/>
              </w:rPr>
              <w:t>),%</w:t>
            </w:r>
            <w:proofErr w:type="gramEnd"/>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3,2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2,7</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1,4</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0,9</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-,05</w:t>
            </w:r>
          </w:p>
        </w:tc>
      </w:tr>
      <w:tr w:rsidR="009C3806" w:rsidRPr="00DF434A" w:rsidTr="00577EA0">
        <w:tc>
          <w:tcPr>
            <w:tcW w:w="182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Рентабельность капитала </w:t>
            </w:r>
            <w:r w:rsidRPr="00DF434A">
              <w:rPr>
                <w:rFonts w:ascii="Times New Roman" w:hAnsi="Times New Roman" w:cs="Times New Roman"/>
                <w:color w:val="000000" w:themeColor="text1"/>
                <w:sz w:val="24"/>
                <w:szCs w:val="24"/>
                <w:lang w:val="en-US"/>
              </w:rPr>
              <w:t>(ROE</w:t>
            </w:r>
            <w:proofErr w:type="gramStart"/>
            <w:r w:rsidRPr="00DF434A">
              <w:rPr>
                <w:rFonts w:ascii="Times New Roman" w:hAnsi="Times New Roman" w:cs="Times New Roman"/>
                <w:color w:val="000000" w:themeColor="text1"/>
                <w:sz w:val="24"/>
                <w:szCs w:val="24"/>
                <w:lang w:val="en-US"/>
              </w:rPr>
              <w:t>)</w:t>
            </w:r>
            <w:r w:rsidRPr="00DF434A">
              <w:rPr>
                <w:rFonts w:ascii="Times New Roman" w:hAnsi="Times New Roman" w:cs="Times New Roman"/>
                <w:color w:val="000000" w:themeColor="text1"/>
                <w:sz w:val="24"/>
                <w:szCs w:val="24"/>
              </w:rPr>
              <w:t>,%</w:t>
            </w:r>
            <w:proofErr w:type="gramEnd"/>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28,0</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24,2</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20,8</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14,8</w:t>
            </w:r>
          </w:p>
        </w:tc>
        <w:tc>
          <w:tcPr>
            <w:tcW w:w="1164"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10,2</w:t>
            </w:r>
          </w:p>
        </w:tc>
        <w:tc>
          <w:tcPr>
            <w:tcW w:w="1341" w:type="dxa"/>
          </w:tcPr>
          <w:p w:rsidR="009C3806" w:rsidRPr="00DF434A" w:rsidRDefault="009C3806" w:rsidP="007720DD">
            <w:pPr>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-4,6</w:t>
            </w:r>
          </w:p>
        </w:tc>
      </w:tr>
    </w:tbl>
    <w:p w:rsidR="00577EA0" w:rsidRPr="00DF434A" w:rsidRDefault="00577EA0" w:rsidP="00577EA0">
      <w:pPr>
        <w:spacing w:after="0" w:line="360" w:lineRule="auto"/>
        <w:ind w:firstLine="284"/>
        <w:jc w:val="both"/>
        <w:rPr>
          <w:rFonts w:ascii="Times New Roman" w:hAnsi="Times New Roman"/>
          <w:iCs/>
          <w:color w:val="000000" w:themeColor="text1"/>
          <w:sz w:val="24"/>
          <w:szCs w:val="24"/>
        </w:rPr>
      </w:pPr>
      <w:proofErr w:type="gramStart"/>
      <w:r w:rsidRPr="00DF434A">
        <w:rPr>
          <w:rFonts w:ascii="Times New Roman" w:hAnsi="Times New Roman"/>
          <w:i/>
          <w:iCs/>
          <w:color w:val="000000" w:themeColor="text1"/>
          <w:sz w:val="24"/>
          <w:szCs w:val="24"/>
        </w:rPr>
        <w:t>Источник</w:t>
      </w:r>
      <w:r w:rsidR="00DF434A" w:rsidRPr="00DF434A">
        <w:rPr>
          <w:rFonts w:ascii="Times New Roman" w:hAnsi="Times New Roman"/>
          <w:i/>
          <w:iCs/>
          <w:color w:val="000000" w:themeColor="text1"/>
          <w:sz w:val="24"/>
          <w:szCs w:val="24"/>
        </w:rPr>
        <w:t>:</w:t>
      </w:r>
      <w:r w:rsidR="00DF434A" w:rsidRPr="00DF434A">
        <w:rPr>
          <w:rFonts w:ascii="Times New Roman" w:hAnsi="Times New Roman"/>
          <w:iCs/>
          <w:color w:val="000000" w:themeColor="text1"/>
          <w:sz w:val="24"/>
          <w:szCs w:val="24"/>
        </w:rPr>
        <w:t>Составлено</w:t>
      </w:r>
      <w:proofErr w:type="gramEnd"/>
      <w:r w:rsidR="00DF434A" w:rsidRPr="00DF434A">
        <w:rPr>
          <w:rFonts w:ascii="Times New Roman" w:hAnsi="Times New Roman"/>
          <w:iCs/>
          <w:color w:val="000000" w:themeColor="text1"/>
          <w:sz w:val="24"/>
          <w:szCs w:val="24"/>
        </w:rPr>
        <w:t xml:space="preserve"> автором</w:t>
      </w:r>
    </w:p>
    <w:p w:rsidR="00577EA0" w:rsidRPr="00DF434A" w:rsidRDefault="00577EA0" w:rsidP="00577EA0">
      <w:pPr>
        <w:spacing w:after="0" w:line="240" w:lineRule="auto"/>
        <w:ind w:firstLine="284"/>
        <w:jc w:val="both"/>
        <w:rPr>
          <w:rFonts w:ascii="Times New Roman" w:hAnsi="Times New Roman"/>
          <w:iCs/>
          <w:color w:val="000000" w:themeColor="text1"/>
          <w:sz w:val="24"/>
          <w:szCs w:val="24"/>
        </w:rPr>
      </w:pPr>
    </w:p>
    <w:p w:rsidR="00AE0B8F" w:rsidRPr="00DF434A" w:rsidRDefault="005551F6"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iCs/>
          <w:color w:val="000000" w:themeColor="text1"/>
          <w:sz w:val="24"/>
          <w:szCs w:val="24"/>
        </w:rPr>
        <w:t xml:space="preserve">Операционные доходы </w:t>
      </w:r>
      <w:r w:rsidRPr="00DF434A">
        <w:rPr>
          <w:rFonts w:ascii="Times New Roman" w:hAnsi="Times New Roman"/>
          <w:color w:val="000000" w:themeColor="text1"/>
          <w:sz w:val="24"/>
          <w:szCs w:val="24"/>
        </w:rPr>
        <w:t xml:space="preserve">возросли </w:t>
      </w:r>
      <w:r w:rsidR="00AE0B8F" w:rsidRPr="00DF434A">
        <w:rPr>
          <w:rFonts w:ascii="Times New Roman" w:hAnsi="Times New Roman"/>
          <w:color w:val="000000" w:themeColor="text1"/>
          <w:sz w:val="24"/>
          <w:szCs w:val="24"/>
        </w:rPr>
        <w:t xml:space="preserve">лишь </w:t>
      </w:r>
      <w:r w:rsidRPr="00DF434A">
        <w:rPr>
          <w:rFonts w:ascii="Times New Roman" w:hAnsi="Times New Roman"/>
          <w:color w:val="000000" w:themeColor="text1"/>
          <w:sz w:val="24"/>
          <w:szCs w:val="24"/>
        </w:rPr>
        <w:t xml:space="preserve">на </w:t>
      </w:r>
      <w:r w:rsidR="00F46A2D" w:rsidRPr="00DF434A">
        <w:rPr>
          <w:rFonts w:ascii="Times New Roman" w:hAnsi="Times New Roman"/>
          <w:color w:val="000000" w:themeColor="text1"/>
          <w:sz w:val="24"/>
          <w:szCs w:val="24"/>
        </w:rPr>
        <w:t>1,6</w:t>
      </w:r>
      <w:r w:rsidRPr="00DF434A">
        <w:rPr>
          <w:rFonts w:ascii="Times New Roman" w:hAnsi="Times New Roman"/>
          <w:color w:val="000000" w:themeColor="text1"/>
          <w:sz w:val="24"/>
          <w:szCs w:val="24"/>
        </w:rPr>
        <w:t>%</w:t>
      </w:r>
      <w:r w:rsidR="00AE0B8F" w:rsidRPr="00DF434A">
        <w:rPr>
          <w:rFonts w:ascii="Times New Roman" w:hAnsi="Times New Roman"/>
          <w:color w:val="000000" w:themeColor="text1"/>
          <w:sz w:val="24"/>
          <w:szCs w:val="24"/>
        </w:rPr>
        <w:t>, можно предположить, что это связано с маленькой выручкой от нефинансовых видов деятельности</w:t>
      </w:r>
      <w:r w:rsidRPr="00DF434A">
        <w:rPr>
          <w:rFonts w:ascii="Times New Roman" w:hAnsi="Times New Roman"/>
          <w:color w:val="000000" w:themeColor="text1"/>
          <w:sz w:val="24"/>
          <w:szCs w:val="24"/>
        </w:rPr>
        <w:t>. </w:t>
      </w:r>
    </w:p>
    <w:p w:rsidR="00F46A2D" w:rsidRPr="00DF434A" w:rsidRDefault="00F46A2D"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Основной причиной существенного роста операционных расходов явилось постепенное увеличение уровня резервирования кредитного портфеля, связанное с завершением цикла поскризисного восстановления экономики, также способствовала индексация заработной платы сотрудников.</w:t>
      </w:r>
    </w:p>
    <w:p w:rsidR="00F46A2D" w:rsidRPr="00DF434A" w:rsidRDefault="00F46A2D"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Еще к причине роста можно отнести</w:t>
      </w:r>
      <w:r w:rsidR="005551F6" w:rsidRPr="00DF434A">
        <w:rPr>
          <w:rFonts w:ascii="Times New Roman" w:hAnsi="Times New Roman"/>
          <w:color w:val="000000" w:themeColor="text1"/>
          <w:sz w:val="24"/>
          <w:szCs w:val="24"/>
        </w:rPr>
        <w:t xml:space="preserve"> приобретение</w:t>
      </w:r>
      <w:r w:rsidR="00AE0B8F" w:rsidRPr="00DF434A">
        <w:rPr>
          <w:rFonts w:ascii="Times New Roman" w:hAnsi="Times New Roman"/>
          <w:color w:val="000000" w:themeColor="text1"/>
          <w:sz w:val="24"/>
          <w:szCs w:val="24"/>
        </w:rPr>
        <w:t xml:space="preserve"> и дальнейшую консолидацию</w:t>
      </w:r>
      <w:r w:rsidRPr="00DF434A">
        <w:rPr>
          <w:rFonts w:ascii="Times New Roman" w:hAnsi="Times New Roman"/>
          <w:color w:val="000000" w:themeColor="text1"/>
          <w:sz w:val="24"/>
          <w:szCs w:val="24"/>
        </w:rPr>
        <w:t xml:space="preserve"> </w:t>
      </w:r>
      <w:r w:rsidR="005551F6" w:rsidRPr="00DF434A">
        <w:rPr>
          <w:rFonts w:ascii="Times New Roman" w:hAnsi="Times New Roman"/>
          <w:color w:val="000000" w:themeColor="text1"/>
          <w:sz w:val="24"/>
          <w:szCs w:val="24"/>
        </w:rPr>
        <w:t xml:space="preserve">финансовых показателей DenizBank в отчетности группы. </w:t>
      </w:r>
    </w:p>
    <w:p w:rsidR="009B5A29" w:rsidRPr="00DF434A" w:rsidRDefault="009B5A29"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Снижение рентабельности доходных активов вызвано сокращением чистой прибыли банка </w:t>
      </w:r>
    </w:p>
    <w:p w:rsidR="00D40E85" w:rsidRPr="00DF434A" w:rsidRDefault="00D40E85"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Рентабильность капитала снижается из-за дорого фондирования. В конце года Сбербанк активно использовал для фондирования кредиты ЦБ и также привлекал на депозиты средства корпоративных клиентов. Чистая прибыль снижается вероятно из-за роста процентных расходов по средствам клиентов и ЦБ. </w:t>
      </w:r>
    </w:p>
    <w:p w:rsidR="009C3806" w:rsidRPr="00DF434A" w:rsidRDefault="00382A91"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Далее представлен состав операционных расходов (</w:t>
      </w:r>
      <w:r w:rsidR="007720DD" w:rsidRPr="00DF434A">
        <w:rPr>
          <w:rFonts w:ascii="Times New Roman" w:hAnsi="Times New Roman"/>
          <w:color w:val="000000" w:themeColor="text1"/>
          <w:sz w:val="24"/>
          <w:szCs w:val="24"/>
        </w:rPr>
        <w:t>табл. 4</w:t>
      </w:r>
      <w:r w:rsidRPr="00DF434A">
        <w:rPr>
          <w:rFonts w:ascii="Times New Roman" w:hAnsi="Times New Roman"/>
          <w:color w:val="000000" w:themeColor="text1"/>
          <w:sz w:val="24"/>
          <w:szCs w:val="24"/>
        </w:rPr>
        <w:t>)</w:t>
      </w:r>
      <w:r w:rsidR="00577EA0" w:rsidRPr="00DF434A">
        <w:rPr>
          <w:rFonts w:ascii="Times New Roman" w:hAnsi="Times New Roman"/>
          <w:color w:val="000000" w:themeColor="text1"/>
          <w:sz w:val="24"/>
          <w:szCs w:val="24"/>
        </w:rPr>
        <w:t>.</w:t>
      </w:r>
    </w:p>
    <w:p w:rsidR="00577EA0" w:rsidRPr="00DF434A" w:rsidRDefault="00577EA0" w:rsidP="00577EA0">
      <w:pPr>
        <w:spacing w:after="0" w:line="240" w:lineRule="auto"/>
        <w:ind w:firstLine="284"/>
        <w:jc w:val="both"/>
        <w:rPr>
          <w:rFonts w:ascii="Times New Roman" w:hAnsi="Times New Roman"/>
          <w:color w:val="000000" w:themeColor="text1"/>
          <w:sz w:val="24"/>
          <w:szCs w:val="24"/>
        </w:rPr>
      </w:pPr>
    </w:p>
    <w:p w:rsidR="00382A91" w:rsidRPr="00DF434A" w:rsidRDefault="007720DD"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Таблица 4</w:t>
      </w:r>
      <w:r w:rsidR="00382A91" w:rsidRPr="00DF434A">
        <w:rPr>
          <w:rFonts w:ascii="Times New Roman" w:hAnsi="Times New Roman"/>
          <w:color w:val="000000" w:themeColor="text1"/>
          <w:sz w:val="24"/>
          <w:szCs w:val="24"/>
        </w:rPr>
        <w:t xml:space="preserve"> Операционные расходы</w:t>
      </w:r>
    </w:p>
    <w:tbl>
      <w:tblPr>
        <w:tblStyle w:val="af0"/>
        <w:tblW w:w="0" w:type="auto"/>
        <w:tblLook w:val="04A0" w:firstRow="1" w:lastRow="0" w:firstColumn="1" w:lastColumn="0" w:noHBand="0" w:noVBand="1"/>
      </w:tblPr>
      <w:tblGrid>
        <w:gridCol w:w="2325"/>
        <w:gridCol w:w="2226"/>
        <w:gridCol w:w="2173"/>
        <w:gridCol w:w="2261"/>
      </w:tblGrid>
      <w:tr w:rsidR="00CD5266" w:rsidRPr="00DF434A" w:rsidTr="00577EA0">
        <w:tc>
          <w:tcPr>
            <w:tcW w:w="2325"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Показатели</w:t>
            </w:r>
          </w:p>
        </w:tc>
        <w:tc>
          <w:tcPr>
            <w:tcW w:w="2226" w:type="dxa"/>
          </w:tcPr>
          <w:p w:rsidR="00CD5266" w:rsidRPr="00DF434A" w:rsidRDefault="00CD5266" w:rsidP="00577EA0">
            <w:pPr>
              <w:jc w:val="both"/>
              <w:rPr>
                <w:rFonts w:ascii="Times New Roman" w:hAnsi="Times New Roman"/>
                <w:color w:val="000000" w:themeColor="text1"/>
                <w:sz w:val="24"/>
                <w:szCs w:val="24"/>
              </w:rPr>
            </w:pPr>
            <w:proofErr w:type="gramStart"/>
            <w:r w:rsidRPr="00DF434A">
              <w:rPr>
                <w:rFonts w:ascii="Times New Roman" w:hAnsi="Times New Roman"/>
                <w:color w:val="000000" w:themeColor="text1"/>
                <w:sz w:val="24"/>
                <w:szCs w:val="24"/>
              </w:rPr>
              <w:t>2014,млрд</w:t>
            </w:r>
            <w:proofErr w:type="gramEnd"/>
            <w:r w:rsidRPr="00DF434A">
              <w:rPr>
                <w:rFonts w:ascii="Times New Roman" w:hAnsi="Times New Roman"/>
                <w:color w:val="000000" w:themeColor="text1"/>
                <w:sz w:val="24"/>
                <w:szCs w:val="24"/>
              </w:rPr>
              <w:t xml:space="preserve"> руб</w:t>
            </w:r>
          </w:p>
        </w:tc>
        <w:tc>
          <w:tcPr>
            <w:tcW w:w="2173"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2015 млрд руб</w:t>
            </w:r>
          </w:p>
        </w:tc>
        <w:tc>
          <w:tcPr>
            <w:tcW w:w="2261" w:type="dxa"/>
          </w:tcPr>
          <w:p w:rsidR="00CD5266" w:rsidRPr="00DF434A" w:rsidRDefault="00CD5266" w:rsidP="00577EA0">
            <w:pPr>
              <w:jc w:val="both"/>
              <w:rPr>
                <w:rFonts w:ascii="Times New Roman" w:hAnsi="Times New Roman"/>
                <w:color w:val="000000" w:themeColor="text1"/>
                <w:sz w:val="24"/>
                <w:szCs w:val="24"/>
              </w:rPr>
            </w:pPr>
            <w:proofErr w:type="gramStart"/>
            <w:r w:rsidRPr="00DF434A">
              <w:rPr>
                <w:rFonts w:ascii="Times New Roman" w:hAnsi="Times New Roman"/>
                <w:color w:val="000000" w:themeColor="text1"/>
                <w:sz w:val="24"/>
                <w:szCs w:val="24"/>
              </w:rPr>
              <w:t>Изменение,%</w:t>
            </w:r>
            <w:proofErr w:type="gramEnd"/>
          </w:p>
        </w:tc>
      </w:tr>
      <w:tr w:rsidR="00CD5266" w:rsidRPr="00DF434A" w:rsidTr="00577EA0">
        <w:tc>
          <w:tcPr>
            <w:tcW w:w="2325"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Расходы на содержание персонала</w:t>
            </w:r>
          </w:p>
        </w:tc>
        <w:tc>
          <w:tcPr>
            <w:tcW w:w="2226"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318,8</w:t>
            </w:r>
          </w:p>
        </w:tc>
        <w:tc>
          <w:tcPr>
            <w:tcW w:w="2173"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346,0</w:t>
            </w:r>
          </w:p>
        </w:tc>
        <w:tc>
          <w:tcPr>
            <w:tcW w:w="2261"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8,5</w:t>
            </w:r>
          </w:p>
        </w:tc>
      </w:tr>
      <w:tr w:rsidR="00CD5266" w:rsidRPr="00DF434A" w:rsidTr="00577EA0">
        <w:tc>
          <w:tcPr>
            <w:tcW w:w="2325"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Административные расходы</w:t>
            </w:r>
          </w:p>
        </w:tc>
        <w:tc>
          <w:tcPr>
            <w:tcW w:w="2226"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35,3</w:t>
            </w:r>
          </w:p>
        </w:tc>
        <w:tc>
          <w:tcPr>
            <w:tcW w:w="2173"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38,3</w:t>
            </w:r>
          </w:p>
        </w:tc>
        <w:tc>
          <w:tcPr>
            <w:tcW w:w="2261"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8,5</w:t>
            </w:r>
          </w:p>
        </w:tc>
      </w:tr>
      <w:tr w:rsidR="00CD5266" w:rsidRPr="00DF434A" w:rsidTr="00577EA0">
        <w:tc>
          <w:tcPr>
            <w:tcW w:w="2325"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Расходы на информационные услуги</w:t>
            </w:r>
          </w:p>
        </w:tc>
        <w:tc>
          <w:tcPr>
            <w:tcW w:w="2226"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18,8</w:t>
            </w:r>
          </w:p>
        </w:tc>
        <w:tc>
          <w:tcPr>
            <w:tcW w:w="2173"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27,1</w:t>
            </w:r>
          </w:p>
        </w:tc>
        <w:tc>
          <w:tcPr>
            <w:tcW w:w="2261"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44,1</w:t>
            </w:r>
          </w:p>
        </w:tc>
      </w:tr>
      <w:tr w:rsidR="00CD5266" w:rsidRPr="00DF434A" w:rsidTr="00577EA0">
        <w:tc>
          <w:tcPr>
            <w:tcW w:w="2325"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Реклама и маркетинг</w:t>
            </w:r>
          </w:p>
        </w:tc>
        <w:tc>
          <w:tcPr>
            <w:tcW w:w="2226"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9,6</w:t>
            </w:r>
          </w:p>
        </w:tc>
        <w:tc>
          <w:tcPr>
            <w:tcW w:w="2173"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7,3</w:t>
            </w:r>
          </w:p>
        </w:tc>
        <w:tc>
          <w:tcPr>
            <w:tcW w:w="2261" w:type="dxa"/>
          </w:tcPr>
          <w:p w:rsidR="00CD5266" w:rsidRPr="00DF434A" w:rsidRDefault="00CD5266" w:rsidP="00577EA0">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-24</w:t>
            </w:r>
          </w:p>
        </w:tc>
      </w:tr>
    </w:tbl>
    <w:p w:rsidR="00577EA0" w:rsidRPr="00DF434A" w:rsidRDefault="00577EA0" w:rsidP="00577EA0">
      <w:pPr>
        <w:spacing w:after="0" w:line="360" w:lineRule="auto"/>
        <w:ind w:firstLine="284"/>
        <w:jc w:val="both"/>
        <w:rPr>
          <w:rFonts w:ascii="Times New Roman" w:hAnsi="Times New Roman"/>
          <w:color w:val="000000" w:themeColor="text1"/>
          <w:sz w:val="24"/>
          <w:szCs w:val="24"/>
        </w:rPr>
      </w:pPr>
      <w:proofErr w:type="gramStart"/>
      <w:r w:rsidRPr="00DF434A">
        <w:rPr>
          <w:rFonts w:ascii="Times New Roman" w:hAnsi="Times New Roman"/>
          <w:i/>
          <w:color w:val="000000" w:themeColor="text1"/>
          <w:sz w:val="24"/>
          <w:szCs w:val="24"/>
        </w:rPr>
        <w:t>Источник</w:t>
      </w:r>
      <w:r w:rsidR="00DF434A" w:rsidRPr="00DF434A">
        <w:rPr>
          <w:rFonts w:ascii="Times New Roman" w:hAnsi="Times New Roman"/>
          <w:i/>
          <w:color w:val="000000" w:themeColor="text1"/>
          <w:sz w:val="24"/>
          <w:szCs w:val="24"/>
        </w:rPr>
        <w:t>:</w:t>
      </w:r>
      <w:r w:rsidR="00DF434A" w:rsidRPr="00DF434A">
        <w:rPr>
          <w:rFonts w:ascii="Times New Roman" w:hAnsi="Times New Roman"/>
          <w:color w:val="000000" w:themeColor="text1"/>
          <w:sz w:val="24"/>
          <w:szCs w:val="24"/>
        </w:rPr>
        <w:t>Составлено</w:t>
      </w:r>
      <w:proofErr w:type="gramEnd"/>
      <w:r w:rsidR="00DF434A" w:rsidRPr="00DF434A">
        <w:rPr>
          <w:rFonts w:ascii="Times New Roman" w:hAnsi="Times New Roman"/>
          <w:color w:val="000000" w:themeColor="text1"/>
          <w:sz w:val="24"/>
          <w:szCs w:val="24"/>
        </w:rPr>
        <w:t xml:space="preserve"> автором</w:t>
      </w:r>
    </w:p>
    <w:p w:rsidR="00577EA0" w:rsidRPr="00DF434A" w:rsidRDefault="00577EA0" w:rsidP="00577EA0">
      <w:pPr>
        <w:spacing w:after="0" w:line="240" w:lineRule="auto"/>
        <w:ind w:firstLine="284"/>
        <w:jc w:val="both"/>
        <w:rPr>
          <w:rFonts w:ascii="Times New Roman" w:hAnsi="Times New Roman"/>
          <w:color w:val="000000" w:themeColor="text1"/>
          <w:sz w:val="24"/>
          <w:szCs w:val="24"/>
        </w:rPr>
      </w:pPr>
    </w:p>
    <w:p w:rsidR="00CD5266" w:rsidRPr="00DF434A" w:rsidRDefault="00CD5266"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 2015 году рост операционных расходов Группы составил 10,3 %. На</w:t>
      </w:r>
      <w:r w:rsidR="007460CF" w:rsidRPr="00DF434A">
        <w:rPr>
          <w:rFonts w:ascii="Times New Roman" w:hAnsi="Times New Roman"/>
          <w:color w:val="000000" w:themeColor="text1"/>
          <w:sz w:val="24"/>
          <w:szCs w:val="24"/>
        </w:rPr>
        <w:t>иболее суще</w:t>
      </w:r>
      <w:r w:rsidRPr="00DF434A">
        <w:rPr>
          <w:rFonts w:ascii="Times New Roman" w:hAnsi="Times New Roman"/>
          <w:color w:val="000000" w:themeColor="text1"/>
          <w:sz w:val="24"/>
          <w:szCs w:val="24"/>
        </w:rPr>
        <w:t>ственный прирост в абсолютном выражении проде</w:t>
      </w:r>
      <w:r w:rsidR="00BD1FBC" w:rsidRPr="00DF434A">
        <w:rPr>
          <w:rFonts w:ascii="Times New Roman" w:hAnsi="Times New Roman"/>
          <w:color w:val="000000" w:themeColor="text1"/>
          <w:sz w:val="24"/>
          <w:szCs w:val="24"/>
        </w:rPr>
        <w:t>монстрировали расходы на содер</w:t>
      </w:r>
      <w:r w:rsidRPr="00DF434A">
        <w:rPr>
          <w:rFonts w:ascii="Times New Roman" w:hAnsi="Times New Roman"/>
          <w:color w:val="000000" w:themeColor="text1"/>
          <w:sz w:val="24"/>
          <w:szCs w:val="24"/>
        </w:rPr>
        <w:t>жание персонала (27,2 млрд рублей), являющи</w:t>
      </w:r>
      <w:r w:rsidR="00F46A2D" w:rsidRPr="00DF434A">
        <w:rPr>
          <w:rFonts w:ascii="Times New Roman" w:hAnsi="Times New Roman"/>
          <w:color w:val="000000" w:themeColor="text1"/>
          <w:sz w:val="24"/>
          <w:szCs w:val="24"/>
        </w:rPr>
        <w:t>еся основным компонентом опера</w:t>
      </w:r>
      <w:r w:rsidRPr="00DF434A">
        <w:rPr>
          <w:rFonts w:ascii="Times New Roman" w:hAnsi="Times New Roman"/>
          <w:color w:val="000000" w:themeColor="text1"/>
          <w:sz w:val="24"/>
          <w:szCs w:val="24"/>
        </w:rPr>
        <w:t>ционных расходов. Снижение показали только расходы на рекламу и маркетинг.</w:t>
      </w:r>
    </w:p>
    <w:p w:rsidR="0068290C" w:rsidRPr="00DF434A" w:rsidRDefault="00382A91"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Опираясь на рассмотренные показатели и тенденции в экономике, автор выделил ф</w:t>
      </w:r>
      <w:r w:rsidR="0068290C" w:rsidRPr="00DF434A">
        <w:rPr>
          <w:rFonts w:ascii="Times New Roman" w:hAnsi="Times New Roman"/>
          <w:color w:val="000000" w:themeColor="text1"/>
          <w:sz w:val="24"/>
          <w:szCs w:val="24"/>
        </w:rPr>
        <w:t xml:space="preserve">акторы, </w:t>
      </w:r>
      <w:r w:rsidRPr="00DF434A">
        <w:rPr>
          <w:rFonts w:ascii="Times New Roman" w:hAnsi="Times New Roman"/>
          <w:color w:val="000000" w:themeColor="text1"/>
          <w:sz w:val="24"/>
          <w:szCs w:val="24"/>
        </w:rPr>
        <w:t>которые повлияли на финансовый результат Б</w:t>
      </w:r>
      <w:r w:rsidR="009B49EF" w:rsidRPr="00DF434A">
        <w:rPr>
          <w:rFonts w:ascii="Times New Roman" w:hAnsi="Times New Roman"/>
          <w:color w:val="000000" w:themeColor="text1"/>
          <w:sz w:val="24"/>
          <w:szCs w:val="24"/>
        </w:rPr>
        <w:t>анка:</w:t>
      </w:r>
    </w:p>
    <w:p w:rsidR="0068290C" w:rsidRPr="00DF434A" w:rsidRDefault="0068290C" w:rsidP="00577EA0">
      <w:pPr>
        <w:pStyle w:val="a8"/>
        <w:numPr>
          <w:ilvl w:val="0"/>
          <w:numId w:val="32"/>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Неблагоприятная сырьевая конъюнктура – падение цен на нефть, действие</w:t>
      </w:r>
      <w:r w:rsidR="009B49EF"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международных санкций, снижение потребления домохозяйств;</w:t>
      </w:r>
    </w:p>
    <w:p w:rsidR="0068290C" w:rsidRPr="00DF434A" w:rsidRDefault="0068290C" w:rsidP="00577EA0">
      <w:pPr>
        <w:pStyle w:val="a8"/>
        <w:numPr>
          <w:ilvl w:val="0"/>
          <w:numId w:val="32"/>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Резкое понижение ключевой ставки Банка России</w:t>
      </w:r>
      <w:r w:rsidR="003C4956" w:rsidRPr="00DF434A">
        <w:rPr>
          <w:rFonts w:ascii="Times New Roman" w:hAnsi="Times New Roman"/>
          <w:color w:val="000000" w:themeColor="text1"/>
          <w:sz w:val="24"/>
          <w:szCs w:val="24"/>
        </w:rPr>
        <w:t xml:space="preserve"> (в течение 2015 года ставка была понижена с 17% до 11%</w:t>
      </w:r>
      <w:r w:rsidR="003C4956" w:rsidRPr="00DF434A">
        <w:rPr>
          <w:rStyle w:val="ab"/>
          <w:rFonts w:ascii="Times New Roman" w:hAnsi="Times New Roman"/>
          <w:color w:val="000000" w:themeColor="text1"/>
          <w:sz w:val="24"/>
          <w:szCs w:val="24"/>
        </w:rPr>
        <w:footnoteReference w:id="28"/>
      </w:r>
      <w:r w:rsidR="003C4956" w:rsidRPr="00DF434A">
        <w:rPr>
          <w:rFonts w:ascii="Times New Roman" w:hAnsi="Times New Roman"/>
          <w:color w:val="000000" w:themeColor="text1"/>
          <w:sz w:val="24"/>
          <w:szCs w:val="24"/>
        </w:rPr>
        <w:t>)</w:t>
      </w:r>
      <w:r w:rsidRPr="00DF434A">
        <w:rPr>
          <w:rFonts w:ascii="Times New Roman" w:hAnsi="Times New Roman"/>
          <w:color w:val="000000" w:themeColor="text1"/>
          <w:sz w:val="24"/>
          <w:szCs w:val="24"/>
        </w:rPr>
        <w:t>;</w:t>
      </w:r>
    </w:p>
    <w:p w:rsidR="0068290C" w:rsidRPr="00DF434A" w:rsidRDefault="0068290C" w:rsidP="00577EA0">
      <w:pPr>
        <w:pStyle w:val="a8"/>
        <w:numPr>
          <w:ilvl w:val="0"/>
          <w:numId w:val="32"/>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Рост процентных расходов банка (рост депозитов банка);</w:t>
      </w:r>
    </w:p>
    <w:p w:rsidR="0068290C" w:rsidRPr="00DF434A" w:rsidRDefault="0068290C" w:rsidP="00577EA0">
      <w:pPr>
        <w:pStyle w:val="a8"/>
        <w:numPr>
          <w:ilvl w:val="0"/>
          <w:numId w:val="32"/>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Ухудшение качества кредитного портфеля (выросла доля просроченной</w:t>
      </w:r>
      <w:r w:rsidR="009B49EF"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задолженности);</w:t>
      </w:r>
    </w:p>
    <w:p w:rsidR="0068290C" w:rsidRPr="00DF434A" w:rsidRDefault="0068290C" w:rsidP="00577EA0">
      <w:pPr>
        <w:pStyle w:val="a8"/>
        <w:numPr>
          <w:ilvl w:val="0"/>
          <w:numId w:val="32"/>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Снижение зависимости банка от привлеченных средств Банка России.</w:t>
      </w:r>
    </w:p>
    <w:p w:rsidR="002F6C66" w:rsidRPr="00DF434A" w:rsidRDefault="00316AC4"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Сбербанку можно предложить следующие мероприятия по </w:t>
      </w:r>
      <w:r w:rsidR="002F6C66" w:rsidRPr="00DF434A">
        <w:rPr>
          <w:rFonts w:ascii="Times New Roman" w:hAnsi="Times New Roman"/>
          <w:color w:val="000000" w:themeColor="text1"/>
          <w:sz w:val="24"/>
          <w:szCs w:val="24"/>
        </w:rPr>
        <w:t>максимизации прибыльности:</w:t>
      </w:r>
    </w:p>
    <w:p w:rsidR="002F6C66" w:rsidRPr="00DF434A" w:rsidRDefault="00FC5030"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Развивать систему </w:t>
      </w:r>
      <w:r w:rsidR="0068290C" w:rsidRPr="00DF434A">
        <w:rPr>
          <w:rFonts w:ascii="Times New Roman" w:hAnsi="Times New Roman"/>
          <w:color w:val="000000" w:themeColor="text1"/>
          <w:sz w:val="24"/>
          <w:szCs w:val="24"/>
        </w:rPr>
        <w:t>консультирования</w:t>
      </w:r>
      <w:r w:rsidRPr="00DF434A">
        <w:rPr>
          <w:rFonts w:ascii="Times New Roman" w:hAnsi="Times New Roman"/>
          <w:color w:val="000000" w:themeColor="text1"/>
          <w:sz w:val="24"/>
          <w:szCs w:val="24"/>
        </w:rPr>
        <w:t>, чтобы увеличить объем оказываемых консультаций</w:t>
      </w:r>
      <w:r w:rsidR="002F6C66" w:rsidRPr="00DF434A">
        <w:rPr>
          <w:rFonts w:ascii="Times New Roman" w:hAnsi="Times New Roman"/>
          <w:color w:val="000000" w:themeColor="text1"/>
          <w:sz w:val="24"/>
          <w:szCs w:val="24"/>
        </w:rPr>
        <w:t>;</w:t>
      </w:r>
    </w:p>
    <w:p w:rsidR="002F6C66" w:rsidRPr="00DF434A" w:rsidRDefault="00BE5EAC"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Повышение эффективности по работе с жалобами</w:t>
      </w:r>
      <w:r w:rsidR="0068290C" w:rsidRPr="00DF434A">
        <w:rPr>
          <w:rFonts w:ascii="Times New Roman" w:hAnsi="Times New Roman"/>
          <w:color w:val="000000" w:themeColor="text1"/>
          <w:sz w:val="24"/>
          <w:szCs w:val="24"/>
        </w:rPr>
        <w:t xml:space="preserve">; </w:t>
      </w:r>
    </w:p>
    <w:p w:rsidR="002F6C66" w:rsidRPr="00DF434A" w:rsidRDefault="00BE5EAC"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Развитие продажь</w:t>
      </w:r>
      <w:r w:rsidR="0068290C" w:rsidRPr="00DF434A">
        <w:rPr>
          <w:rFonts w:ascii="Times New Roman" w:hAnsi="Times New Roman"/>
          <w:color w:val="000000" w:themeColor="text1"/>
          <w:sz w:val="24"/>
          <w:szCs w:val="24"/>
        </w:rPr>
        <w:t xml:space="preserve"> в удаленных каналах;</w:t>
      </w:r>
    </w:p>
    <w:p w:rsidR="002F6C66" w:rsidRPr="00DF434A" w:rsidRDefault="00BE5EAC"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Увеличение скорости</w:t>
      </w:r>
      <w:r w:rsidR="0068290C" w:rsidRPr="00DF434A">
        <w:rPr>
          <w:rFonts w:ascii="Times New Roman" w:hAnsi="Times New Roman"/>
          <w:color w:val="000000" w:themeColor="text1"/>
          <w:sz w:val="24"/>
          <w:szCs w:val="24"/>
        </w:rPr>
        <w:t xml:space="preserve"> реагирования на внешние вызовы.</w:t>
      </w:r>
    </w:p>
    <w:p w:rsidR="00374498" w:rsidRPr="00DF434A" w:rsidRDefault="000B5C9B"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повысить ин</w:t>
      </w:r>
      <w:r w:rsidR="00374498" w:rsidRPr="00DF434A">
        <w:rPr>
          <w:rFonts w:ascii="Times New Roman" w:hAnsi="Times New Roman"/>
          <w:color w:val="000000" w:themeColor="text1"/>
          <w:sz w:val="24"/>
          <w:szCs w:val="24"/>
        </w:rPr>
        <w:t>вестиционную деятельность банка;</w:t>
      </w:r>
    </w:p>
    <w:p w:rsidR="002F6C66" w:rsidRPr="00DF434A" w:rsidRDefault="000B5C9B"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увеличить размер активов банка, посредством расширения круга</w:t>
      </w:r>
      <w:r w:rsidR="002F6C66"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и объема выполняемых прибыльных операций;</w:t>
      </w:r>
    </w:p>
    <w:p w:rsidR="002F6C66" w:rsidRPr="00DF434A" w:rsidRDefault="007F7975"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Увеличивать собственный капитал и качество активов, чтобы снижать риски по кредитной политике;</w:t>
      </w:r>
    </w:p>
    <w:p w:rsidR="002F6C66" w:rsidRPr="00DF434A" w:rsidRDefault="007F7975"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Уменьшить операций, не приносящие прибыль </w:t>
      </w:r>
      <w:r w:rsidR="000B5C9B" w:rsidRPr="00DF434A">
        <w:rPr>
          <w:rFonts w:ascii="Times New Roman" w:hAnsi="Times New Roman"/>
          <w:color w:val="000000" w:themeColor="text1"/>
          <w:sz w:val="24"/>
          <w:szCs w:val="24"/>
        </w:rPr>
        <w:t>(операции по привлеченным средствам кредитных</w:t>
      </w:r>
      <w:r w:rsidR="002F6C66" w:rsidRPr="00DF434A">
        <w:rPr>
          <w:rFonts w:ascii="Times New Roman" w:hAnsi="Times New Roman"/>
          <w:color w:val="000000" w:themeColor="text1"/>
          <w:sz w:val="24"/>
          <w:szCs w:val="24"/>
        </w:rPr>
        <w:t xml:space="preserve"> </w:t>
      </w:r>
      <w:r w:rsidR="000B5C9B" w:rsidRPr="00DF434A">
        <w:rPr>
          <w:rFonts w:ascii="Times New Roman" w:hAnsi="Times New Roman"/>
          <w:color w:val="000000" w:themeColor="text1"/>
          <w:sz w:val="24"/>
          <w:szCs w:val="24"/>
        </w:rPr>
        <w:t>организаций);</w:t>
      </w:r>
    </w:p>
    <w:p w:rsidR="00F772CA" w:rsidRPr="00DF434A" w:rsidRDefault="007F7975" w:rsidP="00577EA0">
      <w:pPr>
        <w:pStyle w:val="a8"/>
        <w:numPr>
          <w:ilvl w:val="0"/>
          <w:numId w:val="33"/>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Предложение услуг клиентам, в которых они нуждаются (будет способствовать совершенствованию</w:t>
      </w:r>
      <w:r w:rsidR="000B5C9B" w:rsidRPr="00DF434A">
        <w:rPr>
          <w:rFonts w:ascii="Times New Roman" w:hAnsi="Times New Roman"/>
          <w:color w:val="000000" w:themeColor="text1"/>
          <w:sz w:val="24"/>
          <w:szCs w:val="24"/>
        </w:rPr>
        <w:t xml:space="preserve"> клиентской базы</w:t>
      </w:r>
      <w:r w:rsidR="00374498" w:rsidRPr="00DF434A">
        <w:rPr>
          <w:rFonts w:ascii="Times New Roman" w:hAnsi="Times New Roman"/>
          <w:color w:val="000000" w:themeColor="text1"/>
          <w:sz w:val="24"/>
          <w:szCs w:val="24"/>
        </w:rPr>
        <w:t>)</w:t>
      </w:r>
      <w:r w:rsidRPr="00DF434A">
        <w:rPr>
          <w:rFonts w:ascii="Times New Roman" w:hAnsi="Times New Roman"/>
          <w:color w:val="000000" w:themeColor="text1"/>
          <w:sz w:val="24"/>
          <w:szCs w:val="24"/>
        </w:rPr>
        <w:t>.</w:t>
      </w:r>
    </w:p>
    <w:p w:rsidR="00374498" w:rsidRPr="00DF434A" w:rsidRDefault="00374498"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Сейчас у Сбербанк 65 млн</w:t>
      </w:r>
      <w:r w:rsidR="00DF434A" w:rsidRPr="00DF434A">
        <w:rPr>
          <w:rFonts w:ascii="Times New Roman" w:hAnsi="Times New Roman"/>
          <w:color w:val="000000" w:themeColor="text1"/>
          <w:sz w:val="24"/>
          <w:szCs w:val="24"/>
          <w:vertAlign w:val="superscript"/>
        </w:rPr>
        <w:t xml:space="preserve"> </w:t>
      </w:r>
      <w:r w:rsidRPr="00DF434A">
        <w:rPr>
          <w:rFonts w:ascii="Times New Roman" w:hAnsi="Times New Roman"/>
          <w:color w:val="000000" w:themeColor="text1"/>
          <w:sz w:val="24"/>
          <w:szCs w:val="24"/>
        </w:rPr>
        <w:t xml:space="preserve">активных клиентов, руководство Банка предполагает, что клиентская база будет расти медленнее, чем раньше. Сбербанк планирует делать акцент на перекрестных продажах и наращивать количество операций по удаленным каналам. </w:t>
      </w:r>
    </w:p>
    <w:p w:rsidR="00FA6523" w:rsidRPr="00DF434A" w:rsidRDefault="00215387"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Не смотря на экономическую ситуацию в стране, Банк сохранил лидирующие позиции. </w:t>
      </w:r>
      <w:r w:rsidR="00FA6523"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В период кризиса Сбербанк смог укрепить свои позиции и увеличил свою долю на рынке. Увеличились кредитные портфели юридических и физических лиц</w:t>
      </w:r>
      <w:r w:rsidR="00D14740" w:rsidRPr="00DF434A">
        <w:rPr>
          <w:rFonts w:ascii="Times New Roman" w:hAnsi="Times New Roman"/>
          <w:color w:val="000000" w:themeColor="text1"/>
          <w:sz w:val="24"/>
          <w:szCs w:val="24"/>
        </w:rPr>
        <w:t>. Также Банк сохраняет лидирующие позиции на рынке вкладов и продолжает расширение своего присутствия.</w:t>
      </w:r>
    </w:p>
    <w:p w:rsidR="00577EA0" w:rsidRPr="00DF434A" w:rsidRDefault="00577EA0" w:rsidP="00577EA0">
      <w:pPr>
        <w:spacing w:after="0" w:line="240" w:lineRule="auto"/>
        <w:ind w:firstLine="284"/>
        <w:jc w:val="both"/>
        <w:rPr>
          <w:rFonts w:ascii="Times New Roman" w:hAnsi="Times New Roman"/>
          <w:color w:val="000000" w:themeColor="text1"/>
          <w:sz w:val="24"/>
          <w:szCs w:val="24"/>
        </w:rPr>
      </w:pPr>
    </w:p>
    <w:p w:rsidR="00F772CA" w:rsidRPr="00DF434A" w:rsidRDefault="00706643" w:rsidP="00577EA0">
      <w:pPr>
        <w:pStyle w:val="3"/>
        <w:spacing w:before="0"/>
        <w:jc w:val="center"/>
        <w:rPr>
          <w:rFonts w:ascii="Times New Roman" w:hAnsi="Times New Roman" w:cs="Times New Roman"/>
          <w:b/>
          <w:color w:val="000000" w:themeColor="text1"/>
        </w:rPr>
      </w:pPr>
      <w:bookmarkStart w:id="8" w:name="_Toc482652986"/>
      <w:r w:rsidRPr="00DF434A">
        <w:rPr>
          <w:rFonts w:ascii="Times New Roman" w:hAnsi="Times New Roman" w:cs="Times New Roman"/>
          <w:b/>
          <w:color w:val="000000" w:themeColor="text1"/>
        </w:rPr>
        <w:t xml:space="preserve">2.2. </w:t>
      </w:r>
      <w:r w:rsidR="00970097" w:rsidRPr="00DF434A">
        <w:rPr>
          <w:rFonts w:ascii="Times New Roman" w:hAnsi="Times New Roman" w:cs="Times New Roman"/>
          <w:b/>
          <w:color w:val="000000" w:themeColor="text1"/>
        </w:rPr>
        <w:t xml:space="preserve">Направления </w:t>
      </w:r>
      <w:r w:rsidR="00970097" w:rsidRPr="00DF434A">
        <w:rPr>
          <w:rFonts w:ascii="Times New Roman" w:hAnsi="Times New Roman" w:cs="Times New Roman"/>
          <w:b/>
          <w:color w:val="000000" w:themeColor="text1"/>
          <w:lang w:val="en-US"/>
        </w:rPr>
        <w:t>PR</w:t>
      </w:r>
      <w:r w:rsidR="00970097" w:rsidRPr="00DF434A">
        <w:rPr>
          <w:rFonts w:ascii="Times New Roman" w:hAnsi="Times New Roman" w:cs="Times New Roman"/>
          <w:b/>
          <w:color w:val="000000" w:themeColor="text1"/>
        </w:rPr>
        <w:t xml:space="preserve">-деятельности </w:t>
      </w:r>
      <w:r w:rsidR="007414F4" w:rsidRPr="00DF434A">
        <w:rPr>
          <w:rFonts w:ascii="Times New Roman" w:hAnsi="Times New Roman" w:cs="Times New Roman"/>
          <w:b/>
          <w:color w:val="000000" w:themeColor="text1"/>
        </w:rPr>
        <w:t>С</w:t>
      </w:r>
      <w:r w:rsidR="00BD1FBC" w:rsidRPr="00DF434A">
        <w:rPr>
          <w:rFonts w:ascii="Times New Roman" w:hAnsi="Times New Roman" w:cs="Times New Roman"/>
          <w:b/>
          <w:color w:val="000000" w:themeColor="text1"/>
        </w:rPr>
        <w:t>бербанка</w:t>
      </w:r>
      <w:bookmarkEnd w:id="8"/>
    </w:p>
    <w:p w:rsidR="00577EA0" w:rsidRPr="00DF434A" w:rsidRDefault="00577EA0" w:rsidP="00577EA0">
      <w:pPr>
        <w:spacing w:line="360" w:lineRule="auto"/>
        <w:rPr>
          <w:color w:val="000000" w:themeColor="text1"/>
        </w:rPr>
      </w:pPr>
    </w:p>
    <w:p w:rsidR="000B5C9B" w:rsidRPr="00DF434A" w:rsidRDefault="000B5C9B" w:rsidP="00970097">
      <w:pPr>
        <w:spacing w:after="0" w:line="240" w:lineRule="auto"/>
        <w:ind w:left="360"/>
        <w:jc w:val="both"/>
        <w:rPr>
          <w:rFonts w:ascii="Times New Roman" w:hAnsi="Times New Roman"/>
          <w:color w:val="000000" w:themeColor="text1"/>
          <w:sz w:val="24"/>
          <w:szCs w:val="24"/>
          <w:highlight w:val="yellow"/>
        </w:rPr>
      </w:pPr>
    </w:p>
    <w:p w:rsidR="00F772CA" w:rsidRPr="00DF434A" w:rsidRDefault="00417C7D"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К</w:t>
      </w:r>
      <w:r w:rsidR="00901BEF" w:rsidRPr="00DF434A">
        <w:rPr>
          <w:rFonts w:ascii="Times New Roman" w:hAnsi="Times New Roman" w:cs="Times New Roman"/>
          <w:color w:val="000000" w:themeColor="text1"/>
          <w:sz w:val="24"/>
          <w:szCs w:val="24"/>
        </w:rPr>
        <w:t xml:space="preserve">орпоративный </w:t>
      </w:r>
      <w:proofErr w:type="gramStart"/>
      <w:r w:rsidR="00F772CA" w:rsidRPr="00DF434A">
        <w:rPr>
          <w:rFonts w:ascii="Times New Roman" w:hAnsi="Times New Roman" w:cs="Times New Roman"/>
          <w:color w:val="000000" w:themeColor="text1"/>
          <w:sz w:val="24"/>
          <w:szCs w:val="24"/>
        </w:rPr>
        <w:t>стиль  Сбербанка</w:t>
      </w:r>
      <w:proofErr w:type="gramEnd"/>
      <w:r w:rsidR="00F772CA" w:rsidRPr="00DF434A">
        <w:rPr>
          <w:rFonts w:ascii="Times New Roman" w:hAnsi="Times New Roman" w:cs="Times New Roman"/>
          <w:color w:val="000000" w:themeColor="text1"/>
          <w:sz w:val="24"/>
          <w:szCs w:val="24"/>
        </w:rPr>
        <w:t xml:space="preserve">  отражает  ценности, которые близки и понятны клиентам: уважение к традициям, прогрессивность, надежность,  доброжелательность  и </w:t>
      </w:r>
      <w:r w:rsidR="00E23D5E" w:rsidRPr="00DF434A">
        <w:rPr>
          <w:rFonts w:ascii="Times New Roman" w:hAnsi="Times New Roman" w:cs="Times New Roman"/>
          <w:color w:val="000000" w:themeColor="text1"/>
          <w:sz w:val="24"/>
          <w:szCs w:val="24"/>
        </w:rPr>
        <w:t xml:space="preserve"> открытость. Он имеет </w:t>
      </w:r>
      <w:proofErr w:type="gramStart"/>
      <w:r w:rsidR="00F772CA" w:rsidRPr="00DF434A">
        <w:rPr>
          <w:rFonts w:ascii="Times New Roman" w:hAnsi="Times New Roman" w:cs="Times New Roman"/>
          <w:color w:val="000000" w:themeColor="text1"/>
          <w:sz w:val="24"/>
          <w:szCs w:val="24"/>
        </w:rPr>
        <w:t>ряд  существенных</w:t>
      </w:r>
      <w:proofErr w:type="gramEnd"/>
      <w:r w:rsidR="00F772CA" w:rsidRPr="00DF434A">
        <w:rPr>
          <w:rFonts w:ascii="Times New Roman" w:hAnsi="Times New Roman" w:cs="Times New Roman"/>
          <w:color w:val="000000" w:themeColor="text1"/>
          <w:sz w:val="24"/>
          <w:szCs w:val="24"/>
        </w:rPr>
        <w:t xml:space="preserve">  конкурентных преимуществ</w:t>
      </w:r>
      <w:r w:rsidR="00F772CA" w:rsidRPr="00DF434A">
        <w:rPr>
          <w:rFonts w:ascii="Times New Roman" w:hAnsi="Times New Roman" w:cs="Times New Roman"/>
          <w:color w:val="000000" w:themeColor="text1"/>
          <w:sz w:val="24"/>
          <w:szCs w:val="24"/>
          <w:vertAlign w:val="superscript"/>
        </w:rPr>
        <w:footnoteReference w:id="29"/>
      </w:r>
      <w:r w:rsidR="00F772CA" w:rsidRPr="00DF434A">
        <w:rPr>
          <w:rFonts w:ascii="Times New Roman" w:hAnsi="Times New Roman" w:cs="Times New Roman"/>
          <w:color w:val="000000" w:themeColor="text1"/>
          <w:sz w:val="24"/>
          <w:szCs w:val="24"/>
        </w:rPr>
        <w:t>:</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-значительная клиентская база;</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-широкий масштаб и количество операций;</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-большое количество опытных и квалифицированных специалистов;</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-огромный управленческий опыт;</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-бренд и репутация, основанная на доверии клиентов и свидетельствующая об исключительной стабильности и надежности Банка.</w:t>
      </w:r>
    </w:p>
    <w:p w:rsidR="00F772CA" w:rsidRPr="00DF434A" w:rsidRDefault="00F772CA"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Сбербанк р</w:t>
      </w:r>
      <w:r w:rsidR="00281F42" w:rsidRPr="00DF434A">
        <w:rPr>
          <w:rFonts w:ascii="Times New Roman" w:hAnsi="Times New Roman" w:cs="Times New Roman"/>
          <w:color w:val="000000" w:themeColor="text1"/>
          <w:sz w:val="24"/>
          <w:szCs w:val="24"/>
        </w:rPr>
        <w:t xml:space="preserve">егулярно меняет свою стратегию. </w:t>
      </w:r>
      <w:r w:rsidR="00417C7D" w:rsidRPr="00DF434A">
        <w:rPr>
          <w:rFonts w:ascii="Times New Roman" w:hAnsi="Times New Roman" w:cs="Times New Roman"/>
          <w:color w:val="000000" w:themeColor="text1"/>
          <w:sz w:val="24"/>
          <w:szCs w:val="24"/>
        </w:rPr>
        <w:t xml:space="preserve">Новая стратегия развития банка на 2014-2018 г.  была одобрена на </w:t>
      </w:r>
      <w:r w:rsidRPr="00DF434A">
        <w:rPr>
          <w:rFonts w:ascii="Times New Roman" w:hAnsi="Times New Roman" w:cs="Times New Roman"/>
          <w:color w:val="000000" w:themeColor="text1"/>
          <w:sz w:val="24"/>
          <w:szCs w:val="24"/>
        </w:rPr>
        <w:t>заседании наблюдательного совета Сбербанка 12 ноября 2013г:</w:t>
      </w:r>
    </w:p>
    <w:p w:rsidR="00F772CA" w:rsidRPr="00DF434A" w:rsidRDefault="00417C7D"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«Стратегия Сбербанка направлена на </w:t>
      </w:r>
      <w:proofErr w:type="gramStart"/>
      <w:r w:rsidRPr="00DF434A">
        <w:rPr>
          <w:rFonts w:ascii="Times New Roman" w:hAnsi="Times New Roman" w:cs="Times New Roman"/>
          <w:color w:val="000000" w:themeColor="text1"/>
          <w:sz w:val="24"/>
          <w:szCs w:val="24"/>
        </w:rPr>
        <w:t>д</w:t>
      </w:r>
      <w:r w:rsidR="00F772CA" w:rsidRPr="00DF434A">
        <w:rPr>
          <w:rFonts w:ascii="Times New Roman" w:hAnsi="Times New Roman" w:cs="Times New Roman"/>
          <w:color w:val="000000" w:themeColor="text1"/>
          <w:sz w:val="24"/>
          <w:szCs w:val="24"/>
        </w:rPr>
        <w:t>альнейшее  укрепление</w:t>
      </w:r>
      <w:proofErr w:type="gramEnd"/>
      <w:r w:rsidR="00F772CA" w:rsidRPr="00DF434A">
        <w:rPr>
          <w:rFonts w:ascii="Times New Roman" w:hAnsi="Times New Roman" w:cs="Times New Roman"/>
          <w:color w:val="000000" w:themeColor="text1"/>
          <w:sz w:val="24"/>
          <w:szCs w:val="24"/>
        </w:rPr>
        <w:t xml:space="preserve">  его позиций в качестве одного из ведущих и стабильных финансовых институтов мира. За ближайшие пять лет мы удвоим показатели чистой прибыли и активов, добьемся прорыва в эффективности управления расходами, повысим показатели достаточ</w:t>
      </w:r>
      <w:r w:rsidRPr="00DF434A">
        <w:rPr>
          <w:rFonts w:ascii="Times New Roman" w:hAnsi="Times New Roman" w:cs="Times New Roman"/>
          <w:color w:val="000000" w:themeColor="text1"/>
          <w:sz w:val="24"/>
          <w:szCs w:val="24"/>
        </w:rPr>
        <w:t xml:space="preserve">ности капитала первого уровня, а </w:t>
      </w:r>
      <w:r w:rsidR="00F772CA" w:rsidRPr="00DF434A">
        <w:rPr>
          <w:rFonts w:ascii="Times New Roman" w:hAnsi="Times New Roman" w:cs="Times New Roman"/>
          <w:color w:val="000000" w:themeColor="text1"/>
          <w:sz w:val="24"/>
          <w:szCs w:val="24"/>
        </w:rPr>
        <w:t>рентабельность собственного капитала останется выше мировых аналогов»</w:t>
      </w:r>
      <w:r w:rsidR="00F772CA" w:rsidRPr="00DF434A">
        <w:rPr>
          <w:rFonts w:ascii="Times New Roman" w:hAnsi="Times New Roman" w:cs="Times New Roman"/>
          <w:color w:val="000000" w:themeColor="text1"/>
          <w:sz w:val="24"/>
          <w:szCs w:val="24"/>
          <w:vertAlign w:val="superscript"/>
        </w:rPr>
        <w:footnoteReference w:id="30"/>
      </w:r>
      <w:r w:rsidR="00F772CA" w:rsidRPr="00DF434A">
        <w:rPr>
          <w:rFonts w:ascii="Times New Roman" w:hAnsi="Times New Roman" w:cs="Times New Roman"/>
          <w:color w:val="000000" w:themeColor="text1"/>
          <w:sz w:val="24"/>
          <w:szCs w:val="24"/>
        </w:rPr>
        <w:t>.</w:t>
      </w:r>
      <w:r w:rsidRPr="00DF434A">
        <w:rPr>
          <w:rFonts w:ascii="Times New Roman" w:hAnsi="Times New Roman" w:cs="Times New Roman"/>
          <w:color w:val="000000" w:themeColor="text1"/>
          <w:sz w:val="24"/>
          <w:szCs w:val="24"/>
        </w:rPr>
        <w:t xml:space="preserve"> Стремление к </w:t>
      </w:r>
      <w:r w:rsidR="00F772CA" w:rsidRPr="00DF434A">
        <w:rPr>
          <w:rFonts w:ascii="Times New Roman" w:hAnsi="Times New Roman" w:cs="Times New Roman"/>
          <w:color w:val="000000" w:themeColor="text1"/>
          <w:sz w:val="24"/>
          <w:szCs w:val="24"/>
        </w:rPr>
        <w:t>лидерству мотивирует Сбербанк постоянно совершенствовать свои предложения, делать услуги более доступными и выгодными для клиентов. Стать максимально к</w:t>
      </w:r>
      <w:r w:rsidR="007414F4" w:rsidRPr="00DF434A">
        <w:rPr>
          <w:rFonts w:ascii="Times New Roman" w:hAnsi="Times New Roman" w:cs="Times New Roman"/>
          <w:color w:val="000000" w:themeColor="text1"/>
          <w:sz w:val="24"/>
          <w:szCs w:val="24"/>
        </w:rPr>
        <w:t>лиентоориентированными</w:t>
      </w:r>
      <w:r w:rsidR="00F772CA" w:rsidRPr="00DF434A">
        <w:rPr>
          <w:rFonts w:ascii="Times New Roman" w:hAnsi="Times New Roman" w:cs="Times New Roman"/>
          <w:color w:val="000000" w:themeColor="text1"/>
          <w:sz w:val="24"/>
          <w:szCs w:val="24"/>
        </w:rPr>
        <w:t xml:space="preserve">–приоритетная задача банка и его сотрудников. </w:t>
      </w:r>
    </w:p>
    <w:p w:rsidR="00E16F6C" w:rsidRPr="00DF434A" w:rsidRDefault="00E16F6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Структура Отдела по связям с общественностью была предоставлена автору в рамках исследования, ознакомиться с ней можно </w:t>
      </w:r>
      <w:r w:rsidR="00EB2CAC" w:rsidRPr="00DF434A">
        <w:rPr>
          <w:rFonts w:ascii="Times New Roman" w:hAnsi="Times New Roman" w:cs="Times New Roman"/>
          <w:color w:val="000000" w:themeColor="text1"/>
          <w:sz w:val="24"/>
          <w:szCs w:val="24"/>
        </w:rPr>
        <w:t xml:space="preserve">на рис. 4 </w:t>
      </w:r>
      <w:r w:rsidRPr="00DF434A">
        <w:rPr>
          <w:rFonts w:ascii="Times New Roman" w:hAnsi="Times New Roman" w:cs="Times New Roman"/>
          <w:color w:val="000000" w:themeColor="text1"/>
          <w:sz w:val="24"/>
          <w:szCs w:val="24"/>
        </w:rPr>
        <w:t>(рассматривается для Северо-Западного территориального банка).</w:t>
      </w:r>
    </w:p>
    <w:p w:rsidR="00EB2CAC" w:rsidRPr="00DF434A" w:rsidRDefault="00EB2CA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noProof/>
          <w:color w:val="000000" w:themeColor="text1"/>
          <w:sz w:val="24"/>
          <w:szCs w:val="24"/>
          <w:lang w:eastAsia="ru-RU"/>
        </w:rPr>
        <w:lastRenderedPageBreak/>
        <w:drawing>
          <wp:inline distT="0" distB="0" distL="0" distR="0">
            <wp:extent cx="5491480" cy="2881423"/>
            <wp:effectExtent l="0" t="0" r="0" b="0"/>
            <wp:docPr id="2" name="Рисунок 2" descr="C:\Users\Marina\Desktop\структура ум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структура умик.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437" cy="2890845"/>
                    </a:xfrm>
                    <a:prstGeom prst="rect">
                      <a:avLst/>
                    </a:prstGeom>
                    <a:noFill/>
                    <a:ln>
                      <a:noFill/>
                    </a:ln>
                  </pic:spPr>
                </pic:pic>
              </a:graphicData>
            </a:graphic>
          </wp:inline>
        </w:drawing>
      </w:r>
    </w:p>
    <w:p w:rsidR="00EB2CAC" w:rsidRPr="00DF434A" w:rsidRDefault="00EB2CAC" w:rsidP="00EB2CAC">
      <w:pPr>
        <w:spacing w:after="0" w:line="360" w:lineRule="auto"/>
        <w:ind w:firstLine="284"/>
        <w:jc w:val="center"/>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Рисунок 4 Структура</w:t>
      </w:r>
    </w:p>
    <w:p w:rsidR="00EB2CAC" w:rsidRPr="00DF434A" w:rsidRDefault="00EB2CAC" w:rsidP="00577EA0">
      <w:pPr>
        <w:spacing w:after="0" w:line="360" w:lineRule="auto"/>
        <w:ind w:firstLine="284"/>
        <w:jc w:val="both"/>
        <w:rPr>
          <w:rFonts w:ascii="Times New Roman" w:hAnsi="Times New Roman" w:cs="Times New Roman"/>
          <w:color w:val="000000" w:themeColor="text1"/>
          <w:sz w:val="24"/>
          <w:szCs w:val="24"/>
        </w:rPr>
      </w:pPr>
      <w:proofErr w:type="gramStart"/>
      <w:r w:rsidRPr="00DF434A">
        <w:rPr>
          <w:rFonts w:ascii="Times New Roman" w:hAnsi="Times New Roman" w:cs="Times New Roman"/>
          <w:color w:val="000000" w:themeColor="text1"/>
          <w:sz w:val="24"/>
          <w:szCs w:val="24"/>
        </w:rPr>
        <w:t>Источник :</w:t>
      </w:r>
      <w:proofErr w:type="gramEnd"/>
      <w:r w:rsidRPr="00DF434A">
        <w:rPr>
          <w:rFonts w:ascii="Times New Roman" w:hAnsi="Times New Roman" w:cs="Times New Roman"/>
          <w:color w:val="000000" w:themeColor="text1"/>
          <w:sz w:val="24"/>
          <w:szCs w:val="24"/>
        </w:rPr>
        <w:t xml:space="preserve"> Предоставлено Отделом по связм с общественностью ПАО «Сбербанк»</w:t>
      </w:r>
    </w:p>
    <w:p w:rsidR="00EB2CAC" w:rsidRPr="00DF434A" w:rsidRDefault="00EB2CAC" w:rsidP="00577EA0">
      <w:pPr>
        <w:spacing w:after="0" w:line="360" w:lineRule="auto"/>
        <w:ind w:firstLine="284"/>
        <w:jc w:val="both"/>
        <w:rPr>
          <w:rFonts w:ascii="Times New Roman" w:hAnsi="Times New Roman" w:cs="Times New Roman"/>
          <w:color w:val="000000" w:themeColor="text1"/>
          <w:sz w:val="24"/>
          <w:szCs w:val="24"/>
        </w:rPr>
      </w:pPr>
    </w:p>
    <w:p w:rsidR="00E16F6C" w:rsidRPr="00DF434A" w:rsidRDefault="00E16F6C" w:rsidP="00E16F6C">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центральном аппарате (у него в подчинении находятся все территориальные банки) есть Департамент маркетинга и коммуникаций, который разрабатывает основной маркетинговую и PR-политику для всего банка. Территориальные банки играют по правилам, которые разработала Москва. Однако, территориальные банки могут сами вносить изменения, которые не противоречат политике Москвы. Всего в Росии три Департамента: Центральный, Западный и Восточный.</w:t>
      </w:r>
    </w:p>
    <w:p w:rsidR="00E16F6C" w:rsidRPr="00DF434A" w:rsidRDefault="00E16F6C" w:rsidP="00E16F6C">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каждой области или крупном городе есть Головное отделение Сбербанка (ГОСБ), которое подчиняется территориальному банку. Также есть такое подраздение как СМик-сектор маркетинга и коммуникаций ГОСБ, статусом оно ниже.</w:t>
      </w:r>
    </w:p>
    <w:p w:rsidR="00374498" w:rsidRPr="00DF434A" w:rsidRDefault="00972E9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Основные задачи, которые стоят перед PR-</w:t>
      </w:r>
      <w:r w:rsidR="00374498" w:rsidRPr="00DF434A">
        <w:rPr>
          <w:rFonts w:ascii="Times New Roman" w:hAnsi="Times New Roman" w:cs="Times New Roman"/>
          <w:color w:val="000000" w:themeColor="text1"/>
          <w:sz w:val="24"/>
          <w:szCs w:val="24"/>
        </w:rPr>
        <w:t>специалистом</w:t>
      </w:r>
      <w:r w:rsidRPr="00DF434A">
        <w:rPr>
          <w:rFonts w:ascii="Times New Roman" w:hAnsi="Times New Roman" w:cs="Times New Roman"/>
          <w:color w:val="000000" w:themeColor="text1"/>
          <w:sz w:val="24"/>
          <w:szCs w:val="24"/>
        </w:rPr>
        <w:t xml:space="preserve"> </w:t>
      </w:r>
      <w:r w:rsidR="00FF7244" w:rsidRPr="00DF434A">
        <w:rPr>
          <w:rFonts w:ascii="Times New Roman" w:hAnsi="Times New Roman" w:cs="Times New Roman"/>
          <w:color w:val="000000" w:themeColor="text1"/>
          <w:sz w:val="24"/>
          <w:szCs w:val="24"/>
        </w:rPr>
        <w:t>Сбербанка</w:t>
      </w:r>
      <w:r w:rsidR="0017010D" w:rsidRPr="00DF434A">
        <w:rPr>
          <w:rFonts w:ascii="Times New Roman" w:hAnsi="Times New Roman" w:cs="Times New Roman"/>
          <w:color w:val="000000" w:themeColor="text1"/>
          <w:sz w:val="24"/>
          <w:szCs w:val="24"/>
        </w:rPr>
        <w:t xml:space="preserve"> исходя из должностоной инструкции</w:t>
      </w:r>
      <w:r w:rsidR="00374498" w:rsidRPr="00DF434A">
        <w:rPr>
          <w:rFonts w:ascii="Times New Roman" w:hAnsi="Times New Roman" w:cs="Times New Roman"/>
          <w:color w:val="000000" w:themeColor="text1"/>
          <w:sz w:val="24"/>
          <w:szCs w:val="24"/>
        </w:rPr>
        <w:t>:</w:t>
      </w:r>
    </w:p>
    <w:p w:rsidR="00374498" w:rsidRPr="00DF434A" w:rsidRDefault="00374498" w:rsidP="00577EA0">
      <w:pPr>
        <w:pStyle w:val="a8"/>
        <w:numPr>
          <w:ilvl w:val="0"/>
          <w:numId w:val="38"/>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Внедрение системных инструментов по формированию положительного имиджа Банка;</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Организация непрерывного освещения бизнеса Банка в СМИ;</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Внутренний PR Банка, внедрение инновационных каналов коммуникаций;</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Планирование PR-политики Банка на год;</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Организация и проведение брифингов, пресс-конференций и прочих имиджевых мероприятий, в том числе с представителями центрального аппарата и состоятельными клиентами;</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Мониторинг СМИ;</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Антикризисный PR;</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 Поддержание региональной вкладки сайта Сбербанка в актуальном состоянии;</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Разработка внутренних нормативных документов подразделения с нуля;</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Курирование подчиненных Банку PR деятельности головных отделений;</w:t>
      </w:r>
    </w:p>
    <w:p w:rsidR="00374498" w:rsidRPr="00DF434A" w:rsidRDefault="00374498"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Внедрение механизмов повышения лояльности клиентов к Банку;</w:t>
      </w:r>
    </w:p>
    <w:p w:rsidR="00F772CA" w:rsidRPr="00DF434A" w:rsidRDefault="00E23D5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Автором были выделины следующие направления </w:t>
      </w:r>
      <w:r w:rsidR="00F772CA"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-деятельности</w:t>
      </w:r>
      <w:r w:rsidR="00F772CA" w:rsidRPr="00DF434A">
        <w:rPr>
          <w:rFonts w:ascii="Times New Roman" w:hAnsi="Times New Roman" w:cs="Times New Roman"/>
          <w:color w:val="000000" w:themeColor="text1"/>
          <w:sz w:val="24"/>
          <w:szCs w:val="24"/>
        </w:rPr>
        <w:t xml:space="preserve"> Сбербанка:</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Создание имиджа банка</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Взаимоотношения банка со СМИ</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Взаимоотношения с клиентами банка</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Взаимоотношения в коллективе банка</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Взаимоотношения банка с местной общественностью</w:t>
      </w:r>
    </w:p>
    <w:p w:rsidR="00F772CA" w:rsidRPr="00DF434A" w:rsidRDefault="00F772CA"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Спонсорство</w:t>
      </w:r>
    </w:p>
    <w:p w:rsidR="00F772CA" w:rsidRPr="00DF434A" w:rsidRDefault="000464A5"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Б</w:t>
      </w:r>
      <w:r w:rsidR="00F772CA" w:rsidRPr="00DF434A">
        <w:rPr>
          <w:rFonts w:ascii="Times New Roman" w:hAnsi="Times New Roman" w:cs="Times New Roman"/>
          <w:color w:val="000000" w:themeColor="text1"/>
          <w:sz w:val="24"/>
          <w:szCs w:val="24"/>
        </w:rPr>
        <w:t>лаготворительность</w:t>
      </w:r>
    </w:p>
    <w:p w:rsidR="006359F3" w:rsidRPr="00DF434A" w:rsidRDefault="006359F3" w:rsidP="00577EA0">
      <w:pPr>
        <w:numPr>
          <w:ilvl w:val="0"/>
          <w:numId w:val="1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Работа с </w:t>
      </w:r>
      <w:r w:rsidR="00B22783" w:rsidRPr="00DF434A">
        <w:rPr>
          <w:rFonts w:ascii="Times New Roman" w:hAnsi="Times New Roman" w:cs="Times New Roman"/>
          <w:color w:val="000000" w:themeColor="text1"/>
          <w:sz w:val="24"/>
          <w:szCs w:val="24"/>
        </w:rPr>
        <w:t>официальным сайтом Сбербанка</w:t>
      </w:r>
      <w:r w:rsidR="00C43EC9" w:rsidRPr="00DF434A">
        <w:rPr>
          <w:rFonts w:ascii="Times New Roman" w:hAnsi="Times New Roman" w:cs="Times New Roman"/>
          <w:color w:val="000000" w:themeColor="text1"/>
          <w:sz w:val="24"/>
          <w:szCs w:val="24"/>
        </w:rPr>
        <w:t>.</w:t>
      </w:r>
    </w:p>
    <w:p w:rsidR="00281F42" w:rsidRPr="00DF434A" w:rsidRDefault="00C4100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 xml:space="preserve">Создание Имиджа. </w:t>
      </w:r>
      <w:r w:rsidR="00C43EC9" w:rsidRPr="00DF434A">
        <w:rPr>
          <w:rFonts w:ascii="Times New Roman" w:hAnsi="Times New Roman" w:cs="Times New Roman"/>
          <w:color w:val="000000" w:themeColor="text1"/>
          <w:sz w:val="24"/>
          <w:szCs w:val="24"/>
        </w:rPr>
        <w:t xml:space="preserve">Имидж банка формируется в общественном сознании </w:t>
      </w:r>
      <w:r w:rsidR="003321FC" w:rsidRPr="00DF434A">
        <w:rPr>
          <w:rFonts w:ascii="Times New Roman" w:hAnsi="Times New Roman" w:cs="Times New Roman"/>
          <w:color w:val="000000" w:themeColor="text1"/>
          <w:sz w:val="24"/>
          <w:szCs w:val="24"/>
        </w:rPr>
        <w:t xml:space="preserve">за счет восприятия </w:t>
      </w:r>
      <w:r w:rsidR="00C43EC9" w:rsidRPr="00DF434A">
        <w:rPr>
          <w:rFonts w:ascii="Times New Roman" w:hAnsi="Times New Roman" w:cs="Times New Roman"/>
          <w:color w:val="000000" w:themeColor="text1"/>
          <w:sz w:val="24"/>
          <w:szCs w:val="24"/>
        </w:rPr>
        <w:t xml:space="preserve">названия, визуального облика, финансового состояния, </w:t>
      </w:r>
      <w:r w:rsidR="003321FC" w:rsidRPr="00DF434A">
        <w:rPr>
          <w:rFonts w:ascii="Times New Roman" w:hAnsi="Times New Roman" w:cs="Times New Roman"/>
          <w:color w:val="000000" w:themeColor="text1"/>
          <w:sz w:val="24"/>
          <w:szCs w:val="24"/>
        </w:rPr>
        <w:t xml:space="preserve">применяемых технических средств и технологий. </w:t>
      </w:r>
    </w:p>
    <w:p w:rsidR="003C19CE" w:rsidRPr="00DF434A" w:rsidRDefault="00281F4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Cs/>
          <w:color w:val="000000" w:themeColor="text1"/>
          <w:sz w:val="24"/>
          <w:szCs w:val="24"/>
        </w:rPr>
        <w:t xml:space="preserve">Создание имиджа </w:t>
      </w:r>
      <w:r w:rsidRPr="00DF434A">
        <w:rPr>
          <w:rFonts w:ascii="Times New Roman" w:hAnsi="Times New Roman" w:cs="Times New Roman"/>
          <w:bCs/>
          <w:color w:val="000000" w:themeColor="text1"/>
          <w:sz w:val="24"/>
          <w:szCs w:val="24"/>
          <w:lang w:val="en-US"/>
        </w:rPr>
        <w:t>PR</w:t>
      </w:r>
      <w:r w:rsidRPr="00DF434A">
        <w:rPr>
          <w:rFonts w:ascii="Times New Roman" w:hAnsi="Times New Roman" w:cs="Times New Roman"/>
          <w:bCs/>
          <w:color w:val="000000" w:themeColor="text1"/>
          <w:sz w:val="24"/>
          <w:szCs w:val="24"/>
        </w:rPr>
        <w:t xml:space="preserve">-средствами заключается в </w:t>
      </w:r>
      <w:r w:rsidRPr="00DF434A">
        <w:rPr>
          <w:rFonts w:ascii="Times New Roman" w:hAnsi="Times New Roman" w:cs="Times New Roman"/>
          <w:color w:val="000000" w:themeColor="text1"/>
          <w:sz w:val="24"/>
          <w:szCs w:val="24"/>
        </w:rPr>
        <w:t>стратегических</w:t>
      </w:r>
      <w:r w:rsidR="00BD1FBC" w:rsidRPr="00DF434A">
        <w:rPr>
          <w:rFonts w:ascii="Times New Roman" w:hAnsi="Times New Roman" w:cs="Times New Roman"/>
          <w:color w:val="000000" w:themeColor="text1"/>
          <w:sz w:val="24"/>
          <w:szCs w:val="24"/>
        </w:rPr>
        <w:t xml:space="preserve"> и тактиче</w:t>
      </w:r>
      <w:r w:rsidRPr="00DF434A">
        <w:rPr>
          <w:rFonts w:ascii="Times New Roman" w:hAnsi="Times New Roman" w:cs="Times New Roman"/>
          <w:color w:val="000000" w:themeColor="text1"/>
          <w:sz w:val="24"/>
          <w:szCs w:val="24"/>
        </w:rPr>
        <w:t>ских</w:t>
      </w:r>
      <w:r w:rsidR="00BD1FBC" w:rsidRPr="00DF434A">
        <w:rPr>
          <w:rFonts w:ascii="Times New Roman" w:hAnsi="Times New Roman" w:cs="Times New Roman"/>
          <w:color w:val="000000" w:themeColor="text1"/>
          <w:sz w:val="24"/>
          <w:szCs w:val="24"/>
        </w:rPr>
        <w:t xml:space="preserve"> коммуникационные мероприятия, </w:t>
      </w:r>
      <w:r w:rsidRPr="00DF434A">
        <w:rPr>
          <w:rFonts w:ascii="Times New Roman" w:hAnsi="Times New Roman" w:cs="Times New Roman"/>
          <w:color w:val="000000" w:themeColor="text1"/>
          <w:sz w:val="24"/>
          <w:szCs w:val="24"/>
        </w:rPr>
        <w:t>разрабатываемызх</w:t>
      </w:r>
      <w:r w:rsidR="00BD1FBC" w:rsidRPr="00DF434A">
        <w:rPr>
          <w:rFonts w:ascii="Times New Roman" w:hAnsi="Times New Roman" w:cs="Times New Roman"/>
          <w:color w:val="000000" w:themeColor="text1"/>
          <w:sz w:val="24"/>
          <w:szCs w:val="24"/>
        </w:rPr>
        <w:t xml:space="preserve"> для </w:t>
      </w:r>
      <w:r w:rsidRPr="00DF434A">
        <w:rPr>
          <w:rFonts w:ascii="Times New Roman" w:hAnsi="Times New Roman" w:cs="Times New Roman"/>
          <w:color w:val="000000" w:themeColor="text1"/>
          <w:sz w:val="24"/>
          <w:szCs w:val="24"/>
        </w:rPr>
        <w:t>создания благоприятной среды при взаимодействии банка с целевыми аудиториями. Тем самым, формируя образ стабильного, надежного, открытого банка.</w:t>
      </w:r>
      <w:r w:rsidR="00465817" w:rsidRPr="00DF434A">
        <w:rPr>
          <w:rFonts w:ascii="Times New Roman" w:hAnsi="Times New Roman" w:cs="Times New Roman"/>
          <w:color w:val="000000" w:themeColor="text1"/>
          <w:sz w:val="24"/>
          <w:szCs w:val="24"/>
        </w:rPr>
        <w:t xml:space="preserve"> Могут быть использованы следующие </w:t>
      </w:r>
      <w:r w:rsidR="00465817" w:rsidRPr="00DF434A">
        <w:rPr>
          <w:rFonts w:ascii="Times New Roman" w:hAnsi="Times New Roman" w:cs="Times New Roman"/>
          <w:color w:val="000000" w:themeColor="text1"/>
          <w:sz w:val="24"/>
          <w:szCs w:val="24"/>
          <w:lang w:val="en-US"/>
        </w:rPr>
        <w:t>PR</w:t>
      </w:r>
      <w:r w:rsidR="00465817" w:rsidRPr="00DF434A">
        <w:rPr>
          <w:rFonts w:ascii="Times New Roman" w:hAnsi="Times New Roman" w:cs="Times New Roman"/>
          <w:color w:val="000000" w:themeColor="text1"/>
          <w:sz w:val="24"/>
          <w:szCs w:val="24"/>
        </w:rPr>
        <w:t xml:space="preserve">-технологии и средства: печатные и электронные </w:t>
      </w:r>
      <w:r w:rsidR="00BD1FBC" w:rsidRPr="00DF434A">
        <w:rPr>
          <w:rFonts w:ascii="Times New Roman" w:hAnsi="Times New Roman" w:cs="Times New Roman"/>
          <w:color w:val="000000" w:themeColor="text1"/>
          <w:sz w:val="24"/>
          <w:szCs w:val="24"/>
        </w:rPr>
        <w:t xml:space="preserve">СМИ, </w:t>
      </w:r>
      <w:r w:rsidR="00465817" w:rsidRPr="00DF434A">
        <w:rPr>
          <w:rFonts w:ascii="Times New Roman" w:hAnsi="Times New Roman" w:cs="Times New Roman"/>
          <w:color w:val="000000" w:themeColor="text1"/>
          <w:sz w:val="24"/>
          <w:szCs w:val="24"/>
        </w:rPr>
        <w:t>официальный сайт Сбербанка</w:t>
      </w:r>
      <w:r w:rsidR="00BD1FBC" w:rsidRPr="00DF434A">
        <w:rPr>
          <w:rFonts w:ascii="Times New Roman" w:hAnsi="Times New Roman" w:cs="Times New Roman"/>
          <w:color w:val="000000" w:themeColor="text1"/>
          <w:sz w:val="24"/>
          <w:szCs w:val="24"/>
        </w:rPr>
        <w:t xml:space="preserve">, социальные </w:t>
      </w:r>
      <w:r w:rsidR="00465817" w:rsidRPr="00DF434A">
        <w:rPr>
          <w:rFonts w:ascii="Times New Roman" w:hAnsi="Times New Roman" w:cs="Times New Roman"/>
          <w:color w:val="000000" w:themeColor="text1"/>
          <w:sz w:val="24"/>
          <w:szCs w:val="24"/>
        </w:rPr>
        <w:t>медиа, блоги, форумы, реклама</w:t>
      </w:r>
      <w:r w:rsidR="00BD1FBC" w:rsidRPr="00DF434A">
        <w:rPr>
          <w:rFonts w:ascii="Times New Roman" w:hAnsi="Times New Roman" w:cs="Times New Roman"/>
          <w:color w:val="000000" w:themeColor="text1"/>
          <w:sz w:val="24"/>
          <w:szCs w:val="24"/>
        </w:rPr>
        <w:t>, спонсорство, социальные проекты, благотворительность и др.</w:t>
      </w:r>
    </w:p>
    <w:p w:rsidR="00897970" w:rsidRPr="00DF434A" w:rsidRDefault="003C19C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Сбербанком в 2012 году, после запуска ребрендинга, был выпущен «Бренд-бук». В нем ведется подробное описание бренда, цетовые гаммы и размеры рекламных вывесок, буклетов и прочего. Описываются правила для персонала, дресс-код и другие основные моменты, отвечающие за соблюдение фирменного стиля. </w:t>
      </w:r>
      <w:r w:rsidR="00897970" w:rsidRPr="00DF434A">
        <w:rPr>
          <w:rFonts w:ascii="Times New Roman" w:hAnsi="Times New Roman" w:cs="Times New Roman"/>
          <w:color w:val="000000" w:themeColor="text1"/>
          <w:sz w:val="24"/>
          <w:szCs w:val="24"/>
        </w:rPr>
        <w:t xml:space="preserve">С 2012 Сбербанк </w:t>
      </w:r>
      <w:r w:rsidRPr="00DF434A">
        <w:rPr>
          <w:rFonts w:ascii="Times New Roman" w:hAnsi="Times New Roman" w:cs="Times New Roman"/>
          <w:color w:val="000000" w:themeColor="text1"/>
          <w:sz w:val="24"/>
          <w:szCs w:val="24"/>
        </w:rPr>
        <w:t>сменил стратегию развития: сначала анализируются потребности клиентов, на основе чего уже предлагается продукт или услуга, раньше же было наоборот.</w:t>
      </w:r>
    </w:p>
    <w:p w:rsidR="00F772CA" w:rsidRPr="00DF434A" w:rsidRDefault="003C19C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2016 году стоимость бренда Сбербанка увеличилась на 33 %, что составило 9,1 млрд долларов. Таким образом, </w:t>
      </w:r>
      <w:r w:rsidR="00F772CA" w:rsidRPr="00DF434A">
        <w:rPr>
          <w:rFonts w:ascii="Times New Roman" w:hAnsi="Times New Roman" w:cs="Times New Roman"/>
          <w:color w:val="000000" w:themeColor="text1"/>
          <w:sz w:val="24"/>
          <w:szCs w:val="24"/>
        </w:rPr>
        <w:t>Сбербанк обошел Goldman Sachs по стоимости бренда в рейт</w:t>
      </w:r>
      <w:r w:rsidRPr="00DF434A">
        <w:rPr>
          <w:rFonts w:ascii="Times New Roman" w:hAnsi="Times New Roman" w:cs="Times New Roman"/>
          <w:color w:val="000000" w:themeColor="text1"/>
          <w:sz w:val="24"/>
          <w:szCs w:val="24"/>
        </w:rPr>
        <w:t xml:space="preserve">инге Brand Finance Banking 500 и поднялся на </w:t>
      </w:r>
      <w:r w:rsidR="00F772CA" w:rsidRPr="00DF434A">
        <w:rPr>
          <w:rFonts w:ascii="Times New Roman" w:hAnsi="Times New Roman" w:cs="Times New Roman"/>
          <w:color w:val="000000" w:themeColor="text1"/>
          <w:sz w:val="24"/>
          <w:szCs w:val="24"/>
        </w:rPr>
        <w:t xml:space="preserve">24-е место, </w:t>
      </w:r>
      <w:r w:rsidR="00E533B4" w:rsidRPr="00DF434A">
        <w:rPr>
          <w:rFonts w:ascii="Times New Roman" w:hAnsi="Times New Roman" w:cs="Times New Roman"/>
          <w:color w:val="000000" w:themeColor="text1"/>
          <w:sz w:val="24"/>
          <w:szCs w:val="24"/>
        </w:rPr>
        <w:t>став шестым среди европейских</w:t>
      </w:r>
      <w:r w:rsidR="00F772CA" w:rsidRPr="00DF434A">
        <w:rPr>
          <w:rFonts w:ascii="Times New Roman" w:hAnsi="Times New Roman" w:cs="Times New Roman"/>
          <w:color w:val="000000" w:themeColor="text1"/>
          <w:sz w:val="24"/>
          <w:szCs w:val="24"/>
          <w:vertAlign w:val="superscript"/>
        </w:rPr>
        <w:footnoteReference w:id="31"/>
      </w:r>
      <w:r w:rsidR="00E533B4" w:rsidRPr="00DF434A">
        <w:rPr>
          <w:rFonts w:ascii="Times New Roman" w:hAnsi="Times New Roman" w:cs="Times New Roman"/>
          <w:color w:val="000000" w:themeColor="text1"/>
          <w:sz w:val="24"/>
          <w:szCs w:val="24"/>
        </w:rPr>
        <w:t>.</w:t>
      </w:r>
    </w:p>
    <w:p w:rsidR="00573594"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Надежность и безупречная репутация Сбербанка России подтверждаются высокими рейтингами ведущих рейтинговых агентств. Агентством Fitch Ratings Сбербанку России присвоен </w:t>
      </w:r>
      <w:r w:rsidRPr="00DF434A">
        <w:rPr>
          <w:rFonts w:ascii="Times New Roman" w:hAnsi="Times New Roman" w:cs="Times New Roman"/>
          <w:color w:val="000000" w:themeColor="text1"/>
          <w:sz w:val="24"/>
          <w:szCs w:val="24"/>
        </w:rPr>
        <w:lastRenderedPageBreak/>
        <w:t>долгосрочный рейтинг дефолта в иностранной валюте “BBB”, агентством Moody’s Investors Service - долгосрочный рейтинг депозитов в иностранной валюте “Baa1”. Кроме того, агентство Moody’s присвоило Банку наивысший рейтинг по национальной шкале.</w:t>
      </w:r>
    </w:p>
    <w:p w:rsidR="00C41001" w:rsidRPr="00DF434A" w:rsidRDefault="00C4100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 xml:space="preserve">Взаимоотношения со СМИ. </w:t>
      </w:r>
      <w:r w:rsidR="001723BC" w:rsidRPr="00DF434A">
        <w:rPr>
          <w:rFonts w:ascii="Times New Roman" w:hAnsi="Times New Roman" w:cs="Times New Roman"/>
          <w:color w:val="000000" w:themeColor="text1"/>
          <w:sz w:val="24"/>
          <w:szCs w:val="24"/>
        </w:rPr>
        <w:t>Специалисты по связям с общественностью выполняют следующие полномочия по работе со СМИ:</w:t>
      </w:r>
    </w:p>
    <w:p w:rsidR="001723BC" w:rsidRPr="00DF434A" w:rsidRDefault="0021346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организация, реализация и планирвание деятельности в СМИ, как правило раз в квартал</w:t>
      </w:r>
      <w:r w:rsidR="001723BC" w:rsidRPr="00DF434A">
        <w:rPr>
          <w:rFonts w:ascii="Times New Roman" w:hAnsi="Times New Roman" w:cs="Times New Roman"/>
          <w:color w:val="000000" w:themeColor="text1"/>
          <w:sz w:val="24"/>
          <w:szCs w:val="24"/>
        </w:rPr>
        <w:t>;</w:t>
      </w:r>
    </w:p>
    <w:p w:rsidR="001723BC" w:rsidRPr="00DF434A" w:rsidRDefault="001723B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мониторинг </w:t>
      </w:r>
      <w:r w:rsidR="00D15953" w:rsidRPr="00DF434A">
        <w:rPr>
          <w:rFonts w:ascii="Times New Roman" w:hAnsi="Times New Roman" w:cs="Times New Roman"/>
          <w:color w:val="000000" w:themeColor="text1"/>
          <w:sz w:val="24"/>
          <w:szCs w:val="24"/>
        </w:rPr>
        <w:t xml:space="preserve">социальных медиа и </w:t>
      </w:r>
      <w:r w:rsidRPr="00DF434A">
        <w:rPr>
          <w:rFonts w:ascii="Times New Roman" w:hAnsi="Times New Roman" w:cs="Times New Roman"/>
          <w:color w:val="000000" w:themeColor="text1"/>
          <w:sz w:val="24"/>
          <w:szCs w:val="24"/>
        </w:rPr>
        <w:t xml:space="preserve">публикаций в СМИ региона, </w:t>
      </w:r>
      <w:r w:rsidR="00D15953" w:rsidRPr="00DF434A">
        <w:rPr>
          <w:rFonts w:ascii="Times New Roman" w:hAnsi="Times New Roman" w:cs="Times New Roman"/>
          <w:color w:val="000000" w:themeColor="text1"/>
          <w:sz w:val="24"/>
          <w:szCs w:val="24"/>
        </w:rPr>
        <w:t>контроль тональности</w:t>
      </w:r>
      <w:r w:rsidRPr="00DF434A">
        <w:rPr>
          <w:rFonts w:ascii="Times New Roman" w:hAnsi="Times New Roman" w:cs="Times New Roman"/>
          <w:color w:val="000000" w:themeColor="text1"/>
          <w:sz w:val="24"/>
          <w:szCs w:val="24"/>
        </w:rPr>
        <w:t xml:space="preserve"> (</w:t>
      </w:r>
      <w:r w:rsidR="00D15953" w:rsidRPr="00DF434A">
        <w:rPr>
          <w:rFonts w:ascii="Times New Roman" w:hAnsi="Times New Roman" w:cs="Times New Roman"/>
          <w:color w:val="000000" w:themeColor="text1"/>
          <w:sz w:val="24"/>
          <w:szCs w:val="24"/>
        </w:rPr>
        <w:t>эмоциональный тон публикации</w:t>
      </w:r>
      <w:r w:rsidRPr="00DF434A">
        <w:rPr>
          <w:rFonts w:ascii="Times New Roman" w:hAnsi="Times New Roman" w:cs="Times New Roman"/>
          <w:color w:val="000000" w:themeColor="text1"/>
          <w:sz w:val="24"/>
          <w:szCs w:val="24"/>
        </w:rPr>
        <w:t>);</w:t>
      </w:r>
    </w:p>
    <w:p w:rsidR="001723BC" w:rsidRPr="00DF434A" w:rsidRDefault="0021346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создание</w:t>
      </w:r>
      <w:r w:rsidR="001723BC" w:rsidRPr="00DF434A">
        <w:rPr>
          <w:rFonts w:ascii="Times New Roman" w:hAnsi="Times New Roman" w:cs="Times New Roman"/>
          <w:color w:val="000000" w:themeColor="text1"/>
          <w:sz w:val="24"/>
          <w:szCs w:val="24"/>
        </w:rPr>
        <w:t xml:space="preserve"> материалов для </w:t>
      </w:r>
      <w:r w:rsidRPr="00DF434A">
        <w:rPr>
          <w:rFonts w:ascii="Times New Roman" w:hAnsi="Times New Roman" w:cs="Times New Roman"/>
          <w:color w:val="000000" w:themeColor="text1"/>
          <w:sz w:val="24"/>
          <w:szCs w:val="24"/>
        </w:rPr>
        <w:t>в СМИ (статьи</w:t>
      </w:r>
      <w:r w:rsidR="001723BC" w:rsidRPr="00DF434A">
        <w:rPr>
          <w:rFonts w:ascii="Times New Roman" w:hAnsi="Times New Roman" w:cs="Times New Roman"/>
          <w:color w:val="000000" w:themeColor="text1"/>
          <w:sz w:val="24"/>
          <w:szCs w:val="24"/>
        </w:rPr>
        <w:t>, пресс-релиз</w:t>
      </w:r>
      <w:r w:rsidRPr="00DF434A">
        <w:rPr>
          <w:rFonts w:ascii="Times New Roman" w:hAnsi="Times New Roman" w:cs="Times New Roman"/>
          <w:color w:val="000000" w:themeColor="text1"/>
          <w:sz w:val="24"/>
          <w:szCs w:val="24"/>
        </w:rPr>
        <w:t>ы</w:t>
      </w:r>
      <w:r w:rsidR="001723BC" w:rsidRPr="00DF434A">
        <w:rPr>
          <w:rFonts w:ascii="Times New Roman" w:hAnsi="Times New Roman" w:cs="Times New Roman"/>
          <w:color w:val="000000" w:themeColor="text1"/>
          <w:sz w:val="24"/>
          <w:szCs w:val="24"/>
        </w:rPr>
        <w:t xml:space="preserve"> и т.д.);</w:t>
      </w:r>
    </w:p>
    <w:p w:rsidR="001723BC" w:rsidRPr="00DF434A" w:rsidRDefault="0021346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заполнение новостной ленты в социальных медиа и на корпоративном портале для работников</w:t>
      </w:r>
      <w:r w:rsidR="001723BC" w:rsidRPr="00DF434A">
        <w:rPr>
          <w:rFonts w:ascii="Times New Roman" w:hAnsi="Times New Roman" w:cs="Times New Roman"/>
          <w:color w:val="000000" w:themeColor="text1"/>
          <w:sz w:val="24"/>
          <w:szCs w:val="24"/>
        </w:rPr>
        <w:t>;</w:t>
      </w:r>
    </w:p>
    <w:p w:rsidR="001723BC" w:rsidRPr="00DF434A" w:rsidRDefault="001723B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выстраивание </w:t>
      </w:r>
      <w:r w:rsidR="0021346C" w:rsidRPr="00DF434A">
        <w:rPr>
          <w:rFonts w:ascii="Times New Roman" w:hAnsi="Times New Roman" w:cs="Times New Roman"/>
          <w:color w:val="000000" w:themeColor="text1"/>
          <w:sz w:val="24"/>
          <w:szCs w:val="24"/>
        </w:rPr>
        <w:t xml:space="preserve">деловых отношений с </w:t>
      </w:r>
      <w:proofErr w:type="gramStart"/>
      <w:r w:rsidR="0021346C" w:rsidRPr="00DF434A">
        <w:rPr>
          <w:rFonts w:ascii="Times New Roman" w:hAnsi="Times New Roman" w:cs="Times New Roman"/>
          <w:color w:val="000000" w:themeColor="text1"/>
          <w:sz w:val="24"/>
          <w:szCs w:val="24"/>
        </w:rPr>
        <w:t xml:space="preserve">партнерами </w:t>
      </w:r>
      <w:r w:rsidRPr="00DF434A">
        <w:rPr>
          <w:rFonts w:ascii="Times New Roman" w:hAnsi="Times New Roman" w:cs="Times New Roman"/>
          <w:color w:val="000000" w:themeColor="text1"/>
          <w:sz w:val="24"/>
          <w:szCs w:val="24"/>
        </w:rPr>
        <w:t xml:space="preserve"> </w:t>
      </w:r>
      <w:r w:rsidR="0021346C" w:rsidRPr="00DF434A">
        <w:rPr>
          <w:rFonts w:ascii="Times New Roman" w:hAnsi="Times New Roman" w:cs="Times New Roman"/>
          <w:color w:val="000000" w:themeColor="text1"/>
          <w:sz w:val="24"/>
          <w:szCs w:val="24"/>
        </w:rPr>
        <w:t>(</w:t>
      </w:r>
      <w:proofErr w:type="gramEnd"/>
      <w:r w:rsidR="0021346C" w:rsidRPr="00DF434A">
        <w:rPr>
          <w:rFonts w:ascii="Times New Roman" w:hAnsi="Times New Roman" w:cs="Times New Roman"/>
          <w:color w:val="000000" w:themeColor="text1"/>
          <w:sz w:val="24"/>
          <w:szCs w:val="24"/>
        </w:rPr>
        <w:t xml:space="preserve">представители </w:t>
      </w:r>
      <w:r w:rsidRPr="00DF434A">
        <w:rPr>
          <w:rFonts w:ascii="Times New Roman" w:hAnsi="Times New Roman" w:cs="Times New Roman"/>
          <w:color w:val="000000" w:themeColor="text1"/>
          <w:sz w:val="24"/>
          <w:szCs w:val="24"/>
        </w:rPr>
        <w:t>СМИ</w:t>
      </w:r>
      <w:r w:rsidR="0021346C" w:rsidRPr="00DF434A">
        <w:rPr>
          <w:rFonts w:ascii="Times New Roman" w:hAnsi="Times New Roman" w:cs="Times New Roman"/>
          <w:color w:val="000000" w:themeColor="text1"/>
          <w:sz w:val="24"/>
          <w:szCs w:val="24"/>
        </w:rPr>
        <w:t>)</w:t>
      </w:r>
      <w:r w:rsidRPr="00DF434A">
        <w:rPr>
          <w:rFonts w:ascii="Times New Roman" w:hAnsi="Times New Roman" w:cs="Times New Roman"/>
          <w:color w:val="000000" w:themeColor="text1"/>
          <w:sz w:val="24"/>
          <w:szCs w:val="24"/>
        </w:rPr>
        <w:t>;</w:t>
      </w:r>
    </w:p>
    <w:p w:rsidR="001723BC" w:rsidRPr="00DF434A" w:rsidRDefault="001723BC" w:rsidP="00577EA0">
      <w:pPr>
        <w:pStyle w:val="a8"/>
        <w:numPr>
          <w:ilvl w:val="0"/>
          <w:numId w:val="21"/>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делопроизводство в части заключения договоров со СМИ регион</w:t>
      </w:r>
      <w:r w:rsidR="00D15953" w:rsidRPr="00DF434A">
        <w:rPr>
          <w:rFonts w:ascii="Times New Roman" w:hAnsi="Times New Roman" w:cs="Times New Roman"/>
          <w:color w:val="000000" w:themeColor="text1"/>
          <w:sz w:val="24"/>
          <w:szCs w:val="24"/>
        </w:rPr>
        <w:t>а, осуществление взаиморасчетов.</w:t>
      </w:r>
    </w:p>
    <w:p w:rsidR="00DA36AD" w:rsidRPr="00DF434A" w:rsidRDefault="00DA36AD"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Информасция о Сбербанке часто публикуется в СМИ, в силу его размера, авторитета, имиджа. Раз в две недели банком осуществляется мониторинг качества публикаций в СМИ. На официальном сайте Банка есть раздел «Пресс-центр», где освещаются последние пресс-релизы, как один из видов взаимодействия со СМИ.</w:t>
      </w:r>
      <w:r w:rsidR="00EB72EF" w:rsidRPr="00DF434A">
        <w:rPr>
          <w:rFonts w:ascii="Times New Roman" w:hAnsi="Times New Roman" w:cs="Times New Roman"/>
          <w:color w:val="000000" w:themeColor="text1"/>
          <w:sz w:val="24"/>
          <w:szCs w:val="24"/>
        </w:rPr>
        <w:t xml:space="preserve"> Пресс-релиз-это информационное сообщение с информацией о Банке, как правило для СМИ.</w:t>
      </w:r>
    </w:p>
    <w:p w:rsidR="00EB72EF" w:rsidRPr="00DF434A" w:rsidRDefault="00DA36AD"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Проанализиров прессс-релизы Сбербанка, </w:t>
      </w:r>
      <w:r w:rsidR="00EB72EF" w:rsidRPr="00DF434A">
        <w:rPr>
          <w:rFonts w:ascii="Times New Roman" w:hAnsi="Times New Roman" w:cs="Times New Roman"/>
          <w:color w:val="000000" w:themeColor="text1"/>
          <w:sz w:val="24"/>
          <w:szCs w:val="24"/>
        </w:rPr>
        <w:t>выделим ключевые инфоромации, которые освещаются Банком:</w:t>
      </w:r>
    </w:p>
    <w:p w:rsidR="00897970" w:rsidRPr="00DF434A" w:rsidRDefault="00DA36AD" w:rsidP="00577EA0">
      <w:pPr>
        <w:pStyle w:val="a8"/>
        <w:numPr>
          <w:ilvl w:val="0"/>
          <w:numId w:val="3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информирование об акциях</w:t>
      </w:r>
      <w:r w:rsidR="00EB72EF" w:rsidRPr="00DF434A">
        <w:rPr>
          <w:rFonts w:ascii="Times New Roman" w:hAnsi="Times New Roman" w:cs="Times New Roman"/>
          <w:color w:val="000000" w:themeColor="text1"/>
          <w:sz w:val="24"/>
          <w:szCs w:val="24"/>
        </w:rPr>
        <w:t xml:space="preserve"> и скидках</w:t>
      </w:r>
      <w:r w:rsidR="00897970" w:rsidRPr="00DF434A">
        <w:rPr>
          <w:rFonts w:ascii="Times New Roman" w:hAnsi="Times New Roman" w:cs="Times New Roman"/>
          <w:color w:val="000000" w:themeColor="text1"/>
          <w:sz w:val="24"/>
          <w:szCs w:val="24"/>
        </w:rPr>
        <w:t>;</w:t>
      </w:r>
    </w:p>
    <w:p w:rsidR="00897970" w:rsidRPr="00DF434A" w:rsidRDefault="00897970" w:rsidP="00577EA0">
      <w:pPr>
        <w:pStyle w:val="a8"/>
        <w:numPr>
          <w:ilvl w:val="0"/>
          <w:numId w:val="23"/>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нововведения и совершенствование технологий, расширение продуктовой линейки;</w:t>
      </w:r>
    </w:p>
    <w:p w:rsidR="00897970" w:rsidRPr="00DF434A" w:rsidRDefault="00EB72EF" w:rsidP="00577EA0">
      <w:pPr>
        <w:pStyle w:val="a8"/>
        <w:numPr>
          <w:ilvl w:val="0"/>
          <w:numId w:val="23"/>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непосредственно </w:t>
      </w:r>
      <w:r w:rsidR="00DA36AD" w:rsidRPr="00DF434A">
        <w:rPr>
          <w:rFonts w:ascii="Times New Roman" w:hAnsi="Times New Roman" w:cs="Times New Roman"/>
          <w:color w:val="000000" w:themeColor="text1"/>
          <w:sz w:val="24"/>
          <w:szCs w:val="24"/>
        </w:rPr>
        <w:t>новости компании (</w:t>
      </w:r>
      <w:r w:rsidR="00897970" w:rsidRPr="00DF434A">
        <w:rPr>
          <w:rFonts w:ascii="Times New Roman" w:hAnsi="Times New Roman" w:cs="Times New Roman"/>
          <w:color w:val="000000" w:themeColor="text1"/>
          <w:sz w:val="24"/>
          <w:szCs w:val="24"/>
        </w:rPr>
        <w:t>освещение различных мероприятий и т.д.</w:t>
      </w:r>
      <w:r w:rsidR="00DA36AD" w:rsidRPr="00DF434A">
        <w:rPr>
          <w:rFonts w:ascii="Times New Roman" w:hAnsi="Times New Roman" w:cs="Times New Roman"/>
          <w:color w:val="000000" w:themeColor="text1"/>
          <w:sz w:val="24"/>
          <w:szCs w:val="24"/>
        </w:rPr>
        <w:t>).</w:t>
      </w:r>
    </w:p>
    <w:p w:rsidR="001723BC" w:rsidRPr="00DF434A" w:rsidRDefault="00EB72EF"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Каждый квартал Отделом по связям с общественностью составляется </w:t>
      </w:r>
      <w:proofErr w:type="gramStart"/>
      <w:r w:rsidRPr="00DF434A">
        <w:rPr>
          <w:rFonts w:ascii="Times New Roman" w:hAnsi="Times New Roman" w:cs="Times New Roman"/>
          <w:color w:val="000000" w:themeColor="text1"/>
          <w:sz w:val="24"/>
          <w:szCs w:val="24"/>
        </w:rPr>
        <w:t>медиа-план</w:t>
      </w:r>
      <w:proofErr w:type="gramEnd"/>
      <w:r w:rsidRPr="00DF434A">
        <w:rPr>
          <w:rFonts w:ascii="Times New Roman" w:hAnsi="Times New Roman" w:cs="Times New Roman"/>
          <w:color w:val="000000" w:themeColor="text1"/>
          <w:sz w:val="24"/>
          <w:szCs w:val="24"/>
        </w:rPr>
        <w:t xml:space="preserve">, где рассматривается периодичность показов, выбор носителя рекламного сообщение, </w:t>
      </w:r>
      <w:r w:rsidR="008361C1" w:rsidRPr="00DF434A">
        <w:rPr>
          <w:rFonts w:ascii="Times New Roman" w:hAnsi="Times New Roman" w:cs="Times New Roman"/>
          <w:color w:val="000000" w:themeColor="text1"/>
          <w:sz w:val="24"/>
          <w:szCs w:val="24"/>
        </w:rPr>
        <w:t xml:space="preserve">охват, стоимость и дургое. </w:t>
      </w:r>
    </w:p>
    <w:p w:rsidR="003A4D84" w:rsidRPr="00DF434A" w:rsidRDefault="003A4D84"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Взаимоотношения с клиентами банка</w:t>
      </w:r>
      <w:r w:rsidRPr="00DF434A">
        <w:rPr>
          <w:rFonts w:ascii="Times New Roman" w:hAnsi="Times New Roman" w:cs="Times New Roman"/>
          <w:color w:val="000000" w:themeColor="text1"/>
          <w:sz w:val="24"/>
          <w:szCs w:val="24"/>
        </w:rPr>
        <w:t xml:space="preserve">. Выстраивание доверительных и долгосрочных отношений с клиентами является одним из пяти ключевых направлений Стратегии развития Сбербанка. В 2015 году, опираясь на исследование предпочтений клиентов, анализ их обращений в банк и рекомендации авторитетных экспертов в области качества клиентского сервиса, </w:t>
      </w:r>
      <w:r w:rsidR="0091233B" w:rsidRPr="00DF434A">
        <w:rPr>
          <w:rFonts w:ascii="Times New Roman" w:hAnsi="Times New Roman" w:cs="Times New Roman"/>
          <w:color w:val="000000" w:themeColor="text1"/>
          <w:sz w:val="24"/>
          <w:szCs w:val="24"/>
        </w:rPr>
        <w:t>была обновлена</w:t>
      </w:r>
      <w:r w:rsidRPr="00DF434A">
        <w:rPr>
          <w:rFonts w:ascii="Times New Roman" w:hAnsi="Times New Roman" w:cs="Times New Roman"/>
          <w:color w:val="000000" w:themeColor="text1"/>
          <w:sz w:val="24"/>
          <w:szCs w:val="24"/>
        </w:rPr>
        <w:t xml:space="preserve"> модель </w:t>
      </w:r>
      <w:r w:rsidR="00D2448E" w:rsidRPr="00DF434A">
        <w:rPr>
          <w:rFonts w:ascii="Times New Roman" w:hAnsi="Times New Roman" w:cs="Times New Roman"/>
          <w:color w:val="000000" w:themeColor="text1"/>
          <w:sz w:val="24"/>
          <w:szCs w:val="24"/>
        </w:rPr>
        <w:t>клиентоориентированности</w:t>
      </w:r>
      <w:r w:rsidRPr="00DF434A">
        <w:rPr>
          <w:rFonts w:ascii="Times New Roman" w:hAnsi="Times New Roman" w:cs="Times New Roman"/>
          <w:color w:val="000000" w:themeColor="text1"/>
          <w:sz w:val="24"/>
          <w:szCs w:val="24"/>
        </w:rPr>
        <w:t>.</w:t>
      </w:r>
    </w:p>
    <w:p w:rsidR="003A4D84" w:rsidRPr="00DF434A" w:rsidRDefault="00E05209"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Ключевые характеристики</w:t>
      </w:r>
      <w:r w:rsidR="003A4D84" w:rsidRPr="00DF434A">
        <w:rPr>
          <w:rFonts w:ascii="Times New Roman" w:hAnsi="Times New Roman" w:cs="Times New Roman"/>
          <w:color w:val="000000" w:themeColor="text1"/>
          <w:sz w:val="24"/>
          <w:szCs w:val="24"/>
        </w:rPr>
        <w:t>:</w:t>
      </w:r>
    </w:p>
    <w:p w:rsidR="003A4D84" w:rsidRPr="00DF434A" w:rsidRDefault="003A4D84" w:rsidP="00577EA0">
      <w:pPr>
        <w:pStyle w:val="a8"/>
        <w:numPr>
          <w:ilvl w:val="0"/>
          <w:numId w:val="22"/>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доступность сервиса во всех каналах;</w:t>
      </w:r>
    </w:p>
    <w:p w:rsidR="003A4D84" w:rsidRPr="00DF434A" w:rsidRDefault="003A4D84" w:rsidP="00577EA0">
      <w:pPr>
        <w:pStyle w:val="a8"/>
        <w:numPr>
          <w:ilvl w:val="0"/>
          <w:numId w:val="22"/>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знание потребностей клиентов и предвосхищение их ожиданий;</w:t>
      </w:r>
    </w:p>
    <w:p w:rsidR="003A4D84" w:rsidRPr="00DF434A" w:rsidRDefault="003A4D84" w:rsidP="00577EA0">
      <w:pPr>
        <w:pStyle w:val="a8"/>
        <w:numPr>
          <w:ilvl w:val="0"/>
          <w:numId w:val="22"/>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дружелюбное отношение и квалифицированное обслуживание;</w:t>
      </w:r>
    </w:p>
    <w:p w:rsidR="003A4D84" w:rsidRPr="00DF434A" w:rsidRDefault="003A4D84" w:rsidP="00577EA0">
      <w:pPr>
        <w:pStyle w:val="a8"/>
        <w:numPr>
          <w:ilvl w:val="0"/>
          <w:numId w:val="22"/>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решение проблем в момент обращения клиента;</w:t>
      </w:r>
    </w:p>
    <w:p w:rsidR="003A4D84" w:rsidRPr="00DF434A" w:rsidRDefault="003A4D84" w:rsidP="00577EA0">
      <w:pPr>
        <w:pStyle w:val="a8"/>
        <w:numPr>
          <w:ilvl w:val="0"/>
          <w:numId w:val="22"/>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обеспечение финансовой безопасности и др.</w:t>
      </w:r>
    </w:p>
    <w:p w:rsidR="003A4D84" w:rsidRPr="00DF434A" w:rsidRDefault="003A4D84"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2015 году </w:t>
      </w:r>
      <w:r w:rsidR="00E05209" w:rsidRPr="00DF434A">
        <w:rPr>
          <w:rFonts w:ascii="Times New Roman" w:hAnsi="Times New Roman" w:cs="Times New Roman"/>
          <w:color w:val="000000" w:themeColor="text1"/>
          <w:sz w:val="24"/>
          <w:szCs w:val="24"/>
        </w:rPr>
        <w:t>Банк был удостоен</w:t>
      </w:r>
      <w:r w:rsidRPr="00DF434A">
        <w:rPr>
          <w:rFonts w:ascii="Times New Roman" w:hAnsi="Times New Roman" w:cs="Times New Roman"/>
          <w:color w:val="000000" w:themeColor="text1"/>
          <w:sz w:val="24"/>
          <w:szCs w:val="24"/>
        </w:rPr>
        <w:t xml:space="preserve"> двух почетных наград за достижения в </w:t>
      </w:r>
      <w:r w:rsidR="00E05209" w:rsidRPr="00DF434A">
        <w:rPr>
          <w:rFonts w:ascii="Times New Roman" w:hAnsi="Times New Roman" w:cs="Times New Roman"/>
          <w:color w:val="000000" w:themeColor="text1"/>
          <w:sz w:val="24"/>
          <w:szCs w:val="24"/>
        </w:rPr>
        <w:t xml:space="preserve">области управления качеством: </w:t>
      </w:r>
      <w:r w:rsidRPr="00DF434A">
        <w:rPr>
          <w:rFonts w:ascii="Times New Roman" w:hAnsi="Times New Roman" w:cs="Times New Roman"/>
          <w:color w:val="000000" w:themeColor="text1"/>
          <w:sz w:val="24"/>
          <w:szCs w:val="24"/>
        </w:rPr>
        <w:t>премия «Права потребителей и качество обслуживания» в номинации «Самый клиенто</w:t>
      </w:r>
      <w:r w:rsidR="00E05209" w:rsidRPr="00DF434A">
        <w:rPr>
          <w:rFonts w:ascii="Times New Roman" w:hAnsi="Times New Roman" w:cs="Times New Roman"/>
          <w:color w:val="000000" w:themeColor="text1"/>
          <w:sz w:val="24"/>
          <w:szCs w:val="24"/>
        </w:rPr>
        <w:t xml:space="preserve">ориентированный банк России»; </w:t>
      </w:r>
      <w:r w:rsidRPr="00DF434A">
        <w:rPr>
          <w:rFonts w:ascii="Times New Roman" w:hAnsi="Times New Roman" w:cs="Times New Roman"/>
          <w:color w:val="000000" w:themeColor="text1"/>
          <w:sz w:val="24"/>
          <w:szCs w:val="24"/>
        </w:rPr>
        <w:t>премия Visa Global Service Quality Performance Award в номинации «За высокое качество предоставляемых услуг».</w:t>
      </w:r>
    </w:p>
    <w:p w:rsidR="003A4D84" w:rsidRPr="00DF434A" w:rsidRDefault="00822774"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Чтобы контролировать работу в области выстраивания успешного клиентского опыта, </w:t>
      </w:r>
      <w:r w:rsidR="00E05209" w:rsidRPr="00DF434A">
        <w:rPr>
          <w:rFonts w:ascii="Times New Roman" w:hAnsi="Times New Roman" w:cs="Times New Roman"/>
          <w:color w:val="000000" w:themeColor="text1"/>
          <w:sz w:val="24"/>
          <w:szCs w:val="24"/>
        </w:rPr>
        <w:t>специалисты</w:t>
      </w:r>
      <w:r w:rsidRPr="00DF434A">
        <w:rPr>
          <w:rFonts w:ascii="Times New Roman" w:hAnsi="Times New Roman" w:cs="Times New Roman"/>
          <w:color w:val="000000" w:themeColor="text1"/>
          <w:sz w:val="24"/>
          <w:szCs w:val="24"/>
        </w:rPr>
        <w:t xml:space="preserve"> </w:t>
      </w:r>
      <w:r w:rsidR="00E05209" w:rsidRPr="00DF434A">
        <w:rPr>
          <w:rFonts w:ascii="Times New Roman" w:hAnsi="Times New Roman" w:cs="Times New Roman"/>
          <w:color w:val="000000" w:themeColor="text1"/>
          <w:sz w:val="24"/>
          <w:szCs w:val="24"/>
        </w:rPr>
        <w:t>на регулярной основе анализируют</w:t>
      </w:r>
      <w:r w:rsidRPr="00DF434A">
        <w:rPr>
          <w:rFonts w:ascii="Times New Roman" w:hAnsi="Times New Roman" w:cs="Times New Roman"/>
          <w:color w:val="000000" w:themeColor="text1"/>
          <w:sz w:val="24"/>
          <w:szCs w:val="24"/>
        </w:rPr>
        <w:t xml:space="preserve"> обратную связь от клиентов. Основными метриками, которые </w:t>
      </w:r>
      <w:r w:rsidR="00E05209" w:rsidRPr="00DF434A">
        <w:rPr>
          <w:rFonts w:ascii="Times New Roman" w:hAnsi="Times New Roman" w:cs="Times New Roman"/>
          <w:color w:val="000000" w:themeColor="text1"/>
          <w:sz w:val="24"/>
          <w:szCs w:val="24"/>
        </w:rPr>
        <w:t>используются</w:t>
      </w:r>
      <w:r w:rsidRPr="00DF434A">
        <w:rPr>
          <w:rFonts w:ascii="Times New Roman" w:hAnsi="Times New Roman" w:cs="Times New Roman"/>
          <w:color w:val="000000" w:themeColor="text1"/>
          <w:sz w:val="24"/>
          <w:szCs w:val="24"/>
        </w:rPr>
        <w:t>, являются индекс лояльности (NPS) и индекс удовлетворенности потребителей (CSI). Данные показатели призваны отразить, насколько оказываемые услуги соответствуют ожиданиям клиентов.</w:t>
      </w:r>
    </w:p>
    <w:p w:rsidR="00BD1FBC" w:rsidRPr="00DF434A" w:rsidRDefault="00822774"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течение 2015 года наблюдался стабильный рост по обоим индексам: на конец отчетного периода 55 % оп</w:t>
      </w:r>
      <w:r w:rsidR="00E05209" w:rsidRPr="00DF434A">
        <w:rPr>
          <w:rFonts w:ascii="Times New Roman" w:hAnsi="Times New Roman" w:cs="Times New Roman"/>
          <w:color w:val="000000" w:themeColor="text1"/>
          <w:sz w:val="24"/>
          <w:szCs w:val="24"/>
        </w:rPr>
        <w:t>рошенных были готовы порекомен</w:t>
      </w:r>
      <w:r w:rsidRPr="00DF434A">
        <w:rPr>
          <w:rFonts w:ascii="Times New Roman" w:hAnsi="Times New Roman" w:cs="Times New Roman"/>
          <w:color w:val="000000" w:themeColor="text1"/>
          <w:sz w:val="24"/>
          <w:szCs w:val="24"/>
        </w:rPr>
        <w:t>довать Сбербанк своим близким (индекс NPS), а средний балл по ответам клиентов на вопрос «Насколько Вы остались довольны обслуживанием?» составил девять пунктов (1 – совершенно недовольны, 10 – очень довольны).</w:t>
      </w:r>
    </w:p>
    <w:p w:rsidR="005B2B22"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Сбербанк проводит различные акции как на привлечение клиентов (снижение ставок по кредитам, предложения выгодных условий вкладчикам, различные стимулирующие акции и пр.), так и на выявление мнения клиентов (уже приведенный ранее пример: «Самый вежливый кассовый сотрудник». Становясь ближе к клиентам, Сбербанк предлагает различные услуги через </w:t>
      </w:r>
      <w:r w:rsidR="003076CC" w:rsidRPr="00DF434A">
        <w:rPr>
          <w:rFonts w:ascii="Times New Roman" w:hAnsi="Times New Roman" w:cs="Times New Roman"/>
          <w:color w:val="000000" w:themeColor="text1"/>
          <w:sz w:val="24"/>
          <w:szCs w:val="24"/>
        </w:rPr>
        <w:t>Интернет</w:t>
      </w:r>
      <w:r w:rsidRPr="00DF434A">
        <w:rPr>
          <w:rFonts w:ascii="Times New Roman" w:hAnsi="Times New Roman" w:cs="Times New Roman"/>
          <w:color w:val="000000" w:themeColor="text1"/>
          <w:sz w:val="24"/>
          <w:szCs w:val="24"/>
        </w:rPr>
        <w:t xml:space="preserve">, </w:t>
      </w:r>
      <w:proofErr w:type="gramStart"/>
      <w:r w:rsidRPr="00DF434A">
        <w:rPr>
          <w:rFonts w:ascii="Times New Roman" w:hAnsi="Times New Roman" w:cs="Times New Roman"/>
          <w:color w:val="000000" w:themeColor="text1"/>
          <w:sz w:val="24"/>
          <w:szCs w:val="24"/>
        </w:rPr>
        <w:t>например</w:t>
      </w:r>
      <w:proofErr w:type="gramEnd"/>
      <w:r w:rsidRPr="00DF434A">
        <w:rPr>
          <w:rFonts w:ascii="Times New Roman" w:hAnsi="Times New Roman" w:cs="Times New Roman"/>
          <w:color w:val="000000" w:themeColor="text1"/>
          <w:sz w:val="24"/>
          <w:szCs w:val="24"/>
        </w:rPr>
        <w:t xml:space="preserve"> «кредитный калькулятор», «заявка на кредит» и пр.</w:t>
      </w:r>
    </w:p>
    <w:p w:rsidR="0091233B" w:rsidRPr="00DF434A" w:rsidRDefault="0091233B"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Клиенты имеют возможность голосовать, если кому-то из клиентов не понравилось обслуживание у них есть возможность нажать «грустный «смайл»», если понравилось - «улыбающийся «смайл»», данные устройства можно наблюдать у касс, операционистов, менеджеров по продажам. Так клиенты чувствуют, что компанию волнует их мнение, а старательные сотрудники получили премию, сувенир и благодарность.</w:t>
      </w:r>
    </w:p>
    <w:p w:rsidR="00F6388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Результатом модернизации и внедрения новых стандартов сервиса стало сокращение среднего времени ожидания клиентов при совершении транза</w:t>
      </w:r>
      <w:r w:rsidR="00D2448E" w:rsidRPr="00DF434A">
        <w:rPr>
          <w:rFonts w:ascii="Times New Roman" w:hAnsi="Times New Roman" w:cs="Times New Roman"/>
          <w:color w:val="000000" w:themeColor="text1"/>
          <w:sz w:val="24"/>
          <w:szCs w:val="24"/>
        </w:rPr>
        <w:t xml:space="preserve">кций до трех с половиной минут. </w:t>
      </w:r>
      <w:r w:rsidRPr="00DF434A">
        <w:rPr>
          <w:rFonts w:ascii="Times New Roman" w:hAnsi="Times New Roman" w:cs="Times New Roman"/>
          <w:color w:val="000000" w:themeColor="text1"/>
          <w:sz w:val="24"/>
          <w:szCs w:val="24"/>
        </w:rPr>
        <w:t>Более 93,5% обратившихся в банк людей потратили на осуществление этих операций всего 4 минуты</w:t>
      </w:r>
      <w:r w:rsidR="00B22783" w:rsidRPr="00DF434A">
        <w:rPr>
          <w:rStyle w:val="ab"/>
          <w:rFonts w:ascii="Times New Roman" w:hAnsi="Times New Roman" w:cs="Times New Roman"/>
          <w:color w:val="000000" w:themeColor="text1"/>
          <w:sz w:val="24"/>
          <w:szCs w:val="24"/>
        </w:rPr>
        <w:footnoteReference w:id="32"/>
      </w:r>
      <w:r w:rsidRPr="00DF434A">
        <w:rPr>
          <w:rFonts w:ascii="Times New Roman" w:hAnsi="Times New Roman" w:cs="Times New Roman"/>
          <w:color w:val="000000" w:themeColor="text1"/>
          <w:sz w:val="24"/>
          <w:szCs w:val="24"/>
        </w:rPr>
        <w:t>.</w:t>
      </w:r>
    </w:p>
    <w:p w:rsidR="00F6388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Кроме того, за последние три года выросло количество активных пользователей интернет-банкинга «Сбербанк Онлайн» (почти в 2,5 раза), а услуги «Мобильный банк» - в полтора раза.</w:t>
      </w:r>
    </w:p>
    <w:p w:rsidR="003076CC" w:rsidRPr="00DF434A" w:rsidRDefault="003076C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-специалисты Банка также предлагают различные акции и мероприятия для акционеров и инвесторов (собрания, конференции, корпоративные мероприятия и другое).</w:t>
      </w:r>
    </w:p>
    <w:p w:rsidR="003076CC" w:rsidRPr="00DF434A" w:rsidRDefault="003076C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Результаты официальных собраний акционеров освекщаются на сайте Банка, любой посетитель сайта может посмотреть принятые решения и новые установки.</w:t>
      </w:r>
    </w:p>
    <w:p w:rsidR="00D2448E" w:rsidRPr="00DF434A" w:rsidRDefault="00D2448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Для юридических лиц, а также для партнеров, инвесторов и акционеров </w:t>
      </w:r>
      <w:r w:rsidR="005665E9" w:rsidRPr="00DF434A">
        <w:rPr>
          <w:rFonts w:ascii="Times New Roman" w:hAnsi="Times New Roman" w:cs="Times New Roman"/>
          <w:color w:val="000000" w:themeColor="text1"/>
          <w:sz w:val="24"/>
          <w:szCs w:val="24"/>
        </w:rPr>
        <w:t xml:space="preserve">публикуется журнал «Прямые инвестиции», где можно получить информацию информацию о различных отраслях, новости рынка финансов, валютного рынка и другое. </w:t>
      </w:r>
    </w:p>
    <w:p w:rsidR="00BD1FBC" w:rsidRPr="00DF434A" w:rsidRDefault="00BD1FB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Взаимоотношения в коллективе банка.</w:t>
      </w:r>
      <w:r w:rsidRPr="00DF434A">
        <w:rPr>
          <w:rFonts w:ascii="Times New Roman" w:hAnsi="Times New Roman" w:cs="Times New Roman"/>
          <w:b/>
          <w:color w:val="000000" w:themeColor="text1"/>
          <w:sz w:val="24"/>
          <w:szCs w:val="24"/>
        </w:rPr>
        <w:tab/>
      </w:r>
      <w:r w:rsidR="003258E1" w:rsidRPr="00DF434A">
        <w:rPr>
          <w:rFonts w:ascii="Times New Roman" w:hAnsi="Times New Roman" w:cs="Times New Roman"/>
          <w:color w:val="000000" w:themeColor="text1"/>
          <w:sz w:val="24"/>
          <w:szCs w:val="24"/>
        </w:rPr>
        <w:t xml:space="preserve">Большое значение для Отдела по связям с общественностью является работа с первоналомю. Специалисты выделяют следующи задачи: </w:t>
      </w:r>
      <w:r w:rsidRPr="00DF434A">
        <w:rPr>
          <w:rFonts w:ascii="Times New Roman" w:hAnsi="Times New Roman" w:cs="Times New Roman"/>
          <w:color w:val="000000" w:themeColor="text1"/>
          <w:sz w:val="24"/>
          <w:szCs w:val="24"/>
        </w:rPr>
        <w:t xml:space="preserve">сплочение персонала, формирование единой команды, донесение до каждого сотрудника целей и задач </w:t>
      </w:r>
      <w:r w:rsidR="003258E1" w:rsidRPr="00DF434A">
        <w:rPr>
          <w:rFonts w:ascii="Times New Roman" w:hAnsi="Times New Roman" w:cs="Times New Roman"/>
          <w:color w:val="000000" w:themeColor="text1"/>
          <w:sz w:val="24"/>
          <w:szCs w:val="24"/>
        </w:rPr>
        <w:t>Банка</w:t>
      </w:r>
      <w:r w:rsidRPr="00DF434A">
        <w:rPr>
          <w:rFonts w:ascii="Times New Roman" w:hAnsi="Times New Roman" w:cs="Times New Roman"/>
          <w:color w:val="000000" w:themeColor="text1"/>
          <w:sz w:val="24"/>
          <w:szCs w:val="24"/>
        </w:rPr>
        <w:t>. В стратегии развития Сбербанка до 2018 года, развитие персонала занимает одну из главных позиций: «Корпоративная культура, нацеленная на самосовершенствование и рост производительности труда; высокопрофессионал</w:t>
      </w:r>
      <w:r w:rsidR="00B22783" w:rsidRPr="00DF434A">
        <w:rPr>
          <w:rFonts w:ascii="Times New Roman" w:hAnsi="Times New Roman" w:cs="Times New Roman"/>
          <w:color w:val="000000" w:themeColor="text1"/>
          <w:sz w:val="24"/>
          <w:szCs w:val="24"/>
        </w:rPr>
        <w:t>ьный заинтересованный персонал»</w:t>
      </w:r>
      <w:r w:rsidRPr="00DF434A">
        <w:rPr>
          <w:rFonts w:ascii="Times New Roman" w:hAnsi="Times New Roman" w:cs="Times New Roman"/>
          <w:color w:val="000000" w:themeColor="text1"/>
          <w:sz w:val="24"/>
          <w:szCs w:val="24"/>
          <w:vertAlign w:val="superscript"/>
        </w:rPr>
        <w:footnoteReference w:id="33"/>
      </w:r>
      <w:r w:rsidR="00B22783" w:rsidRPr="00DF434A">
        <w:rPr>
          <w:rFonts w:ascii="Times New Roman" w:hAnsi="Times New Roman" w:cs="Times New Roman"/>
          <w:color w:val="000000" w:themeColor="text1"/>
          <w:sz w:val="24"/>
          <w:szCs w:val="24"/>
        </w:rPr>
        <w:t>.</w:t>
      </w:r>
    </w:p>
    <w:p w:rsidR="00BD1FBC" w:rsidRPr="00DF434A" w:rsidRDefault="00BD1FB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Одной из самых масштабных и известных большинству акций для персонала - это ежегод</w:t>
      </w:r>
      <w:r w:rsidR="001E34D3" w:rsidRPr="00DF434A">
        <w:rPr>
          <w:rFonts w:ascii="Times New Roman" w:hAnsi="Times New Roman" w:cs="Times New Roman"/>
          <w:color w:val="000000" w:themeColor="text1"/>
          <w:sz w:val="24"/>
          <w:szCs w:val="24"/>
        </w:rPr>
        <w:t>ная «Сбербанкиада», проводимая в</w:t>
      </w:r>
      <w:r w:rsidRPr="00DF434A">
        <w:rPr>
          <w:rFonts w:ascii="Times New Roman" w:hAnsi="Times New Roman" w:cs="Times New Roman"/>
          <w:color w:val="000000" w:themeColor="text1"/>
          <w:sz w:val="24"/>
          <w:szCs w:val="24"/>
        </w:rPr>
        <w:t xml:space="preserve"> крупнейших регионах страны, на которую съезжаются представители всех филиалов данного федерального округа. Данное событие о</w:t>
      </w:r>
      <w:r w:rsidR="003258E1" w:rsidRPr="00DF434A">
        <w:rPr>
          <w:rFonts w:ascii="Times New Roman" w:hAnsi="Times New Roman" w:cs="Times New Roman"/>
          <w:color w:val="000000" w:themeColor="text1"/>
          <w:sz w:val="24"/>
          <w:szCs w:val="24"/>
        </w:rPr>
        <w:t>свещается с помощью СМИ, Интернета</w:t>
      </w:r>
      <w:r w:rsidRPr="00DF434A">
        <w:rPr>
          <w:rFonts w:ascii="Times New Roman" w:hAnsi="Times New Roman" w:cs="Times New Roman"/>
          <w:color w:val="000000" w:themeColor="text1"/>
          <w:sz w:val="24"/>
          <w:szCs w:val="24"/>
        </w:rPr>
        <w:t>, наружной рекламы и пр.</w:t>
      </w:r>
    </w:p>
    <w:p w:rsidR="005B2B22" w:rsidRPr="00DF434A" w:rsidRDefault="00BD1FBC"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Для персонала </w:t>
      </w:r>
      <w:r w:rsidR="00E23D5E" w:rsidRPr="00DF434A">
        <w:rPr>
          <w:rFonts w:ascii="Times New Roman" w:hAnsi="Times New Roman" w:cs="Times New Roman"/>
          <w:color w:val="000000" w:themeColor="text1"/>
          <w:sz w:val="24"/>
          <w:szCs w:val="24"/>
        </w:rPr>
        <w:t>Отдел по связям с общественностью</w:t>
      </w:r>
      <w:r w:rsidRPr="00DF434A">
        <w:rPr>
          <w:rFonts w:ascii="Times New Roman" w:hAnsi="Times New Roman" w:cs="Times New Roman"/>
          <w:color w:val="000000" w:themeColor="text1"/>
          <w:sz w:val="24"/>
          <w:szCs w:val="24"/>
        </w:rPr>
        <w:t xml:space="preserve"> выпускает корпоративную газету, которая публикует информацию о сотрудниках, социальной политики и пр.</w:t>
      </w:r>
      <w:r w:rsidR="00D2448E" w:rsidRPr="00DF434A">
        <w:rPr>
          <w:rFonts w:ascii="Times New Roman" w:hAnsi="Times New Roman" w:cs="Times New Roman"/>
          <w:color w:val="000000" w:themeColor="text1"/>
          <w:sz w:val="24"/>
          <w:szCs w:val="24"/>
        </w:rPr>
        <w:t xml:space="preserve"> </w:t>
      </w:r>
      <w:r w:rsidR="005B2B22" w:rsidRPr="00DF434A">
        <w:rPr>
          <w:rFonts w:ascii="Times New Roman" w:hAnsi="Times New Roman" w:cs="Times New Roman"/>
          <w:color w:val="000000" w:themeColor="text1"/>
          <w:sz w:val="24"/>
          <w:szCs w:val="24"/>
        </w:rPr>
        <w:t xml:space="preserve">Итоги корпоративных выездов публикуются на </w:t>
      </w:r>
      <w:r w:rsidR="00D2448E" w:rsidRPr="00DF434A">
        <w:rPr>
          <w:rFonts w:ascii="Times New Roman" w:hAnsi="Times New Roman" w:cs="Times New Roman"/>
          <w:color w:val="000000" w:themeColor="text1"/>
          <w:sz w:val="24"/>
          <w:szCs w:val="24"/>
        </w:rPr>
        <w:t>сайте в разделе «новости».</w:t>
      </w:r>
    </w:p>
    <w:p w:rsidR="0091233B" w:rsidRPr="00DF434A" w:rsidRDefault="0091233B"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w:t>
      </w:r>
      <w:r w:rsidR="00F63881" w:rsidRPr="00DF434A">
        <w:rPr>
          <w:rFonts w:ascii="Times New Roman" w:hAnsi="Times New Roman" w:cs="Times New Roman"/>
          <w:color w:val="000000" w:themeColor="text1"/>
          <w:sz w:val="24"/>
          <w:szCs w:val="24"/>
        </w:rPr>
        <w:t> 2015 году были реал</w:t>
      </w:r>
      <w:r w:rsidRPr="00DF434A">
        <w:rPr>
          <w:rFonts w:ascii="Times New Roman" w:hAnsi="Times New Roman" w:cs="Times New Roman"/>
          <w:color w:val="000000" w:themeColor="text1"/>
          <w:sz w:val="24"/>
          <w:szCs w:val="24"/>
        </w:rPr>
        <w:t xml:space="preserve">изованы следующие мероприятия: </w:t>
      </w:r>
    </w:p>
    <w:p w:rsidR="0091233B" w:rsidRPr="00DF434A" w:rsidRDefault="00F63881" w:rsidP="00577EA0">
      <w:pPr>
        <w:pStyle w:val="a8"/>
        <w:numPr>
          <w:ilvl w:val="0"/>
          <w:numId w:val="2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сформирован основной принцип клиентоцентричности («Я отношусь к клиенту так, как хотел бы, чтобы относились ко мне») и определены «Золотые правила» сервиса для всех каналов и сегментов; </w:t>
      </w:r>
    </w:p>
    <w:p w:rsidR="0091233B" w:rsidRPr="00DF434A" w:rsidRDefault="00F63881" w:rsidP="00577EA0">
      <w:pPr>
        <w:pStyle w:val="a8"/>
        <w:numPr>
          <w:ilvl w:val="0"/>
          <w:numId w:val="2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проведены встречи руководителей центрального аппарата с коллективами всех территориальных банков, посвященные подробному рассказу о том, как реализовать ценность «Все для клиента» и что такое клиентоцентричная модель; </w:t>
      </w:r>
    </w:p>
    <w:p w:rsidR="0091233B" w:rsidRPr="00DF434A" w:rsidRDefault="00F63881" w:rsidP="00577EA0">
      <w:pPr>
        <w:pStyle w:val="a8"/>
        <w:numPr>
          <w:ilvl w:val="0"/>
          <w:numId w:val="2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рамках общебанковского конкурса «Мы создаем лучший клиентский опыт» на краудсорсинговой площадке сформирована уникальная база клиентских кейсов, включающая 6 тыс. </w:t>
      </w:r>
      <w:r w:rsidRPr="00DF434A">
        <w:rPr>
          <w:rFonts w:ascii="Times New Roman" w:hAnsi="Times New Roman" w:cs="Times New Roman"/>
          <w:color w:val="000000" w:themeColor="text1"/>
          <w:sz w:val="24"/>
          <w:szCs w:val="24"/>
        </w:rPr>
        <w:lastRenderedPageBreak/>
        <w:t xml:space="preserve">историй помощи клиентам, в обсуждении которых приняли участие более 90 тыс. сотрудников; </w:t>
      </w:r>
    </w:p>
    <w:p w:rsidR="00F63881" w:rsidRPr="00DF434A" w:rsidRDefault="00F63881" w:rsidP="00577EA0">
      <w:pPr>
        <w:pStyle w:val="a8"/>
        <w:numPr>
          <w:ilvl w:val="0"/>
          <w:numId w:val="24"/>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запущены обучающие курсы по клиентскому сервису (в частности, «Сервис для всех», «Метрики клиентского опыта: NPS и CSI», «Клиентские сегменты», «Инструменты управления впечатлениями клиентов», «Эффективные коммуникации сервис-менеджеров»), по которым прошли обучение более 100 тыс. сотрудников или почти 70 % от общего числа сотрудников розничного бизнеса.</w:t>
      </w:r>
    </w:p>
    <w:p w:rsidR="001B7F8E" w:rsidRPr="00DF434A" w:rsidRDefault="001B7F8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Крупнейшим информационным порталом для сотрудников, на котором представлен разнообразный выбор дистанционных программ обучения, является Виртуальная школа Корпоративного университета Сбербанка.</w:t>
      </w:r>
    </w:p>
    <w:p w:rsidR="001B7F8E" w:rsidRPr="00DF434A" w:rsidRDefault="00730B0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Также специалисты подготавливают тексты</w:t>
      </w:r>
      <w:r w:rsidR="001B7F8E" w:rsidRPr="00DF434A">
        <w:rPr>
          <w:rFonts w:ascii="Times New Roman" w:hAnsi="Times New Roman" w:cs="Times New Roman"/>
          <w:color w:val="000000" w:themeColor="text1"/>
          <w:sz w:val="24"/>
          <w:szCs w:val="24"/>
        </w:rPr>
        <w:t xml:space="preserve"> поздравлений </w:t>
      </w:r>
      <w:r w:rsidRPr="00DF434A">
        <w:rPr>
          <w:rFonts w:ascii="Times New Roman" w:hAnsi="Times New Roman" w:cs="Times New Roman"/>
          <w:color w:val="000000" w:themeColor="text1"/>
          <w:sz w:val="24"/>
          <w:szCs w:val="24"/>
        </w:rPr>
        <w:t>сотрудников с праздниками, речи, доклады</w:t>
      </w:r>
      <w:r w:rsidR="001B7F8E" w:rsidRPr="00DF434A">
        <w:rPr>
          <w:rFonts w:ascii="Times New Roman" w:hAnsi="Times New Roman" w:cs="Times New Roman"/>
          <w:color w:val="000000" w:themeColor="text1"/>
          <w:sz w:val="24"/>
          <w:szCs w:val="24"/>
        </w:rPr>
        <w:t xml:space="preserve"> от имени управляющего директора и его заместителей </w:t>
      </w:r>
    </w:p>
    <w:p w:rsidR="00F63881" w:rsidRPr="00DF434A" w:rsidRDefault="00730B0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w:t>
      </w:r>
      <w:r w:rsidR="001B7F8E" w:rsidRPr="00DF434A">
        <w:rPr>
          <w:rFonts w:ascii="Times New Roman" w:hAnsi="Times New Roman" w:cs="Times New Roman"/>
          <w:color w:val="000000" w:themeColor="text1"/>
          <w:sz w:val="24"/>
          <w:szCs w:val="24"/>
        </w:rPr>
        <w:t>овместно с другими струк</w:t>
      </w:r>
      <w:r w:rsidRPr="00DF434A">
        <w:rPr>
          <w:rFonts w:ascii="Times New Roman" w:hAnsi="Times New Roman" w:cs="Times New Roman"/>
          <w:color w:val="000000" w:themeColor="text1"/>
          <w:sz w:val="24"/>
          <w:szCs w:val="24"/>
        </w:rPr>
        <w:t>турными подразделениями проводятся</w:t>
      </w:r>
      <w:r w:rsidR="001B7F8E" w:rsidRPr="00DF434A">
        <w:rPr>
          <w:rFonts w:ascii="Times New Roman" w:hAnsi="Times New Roman" w:cs="Times New Roman"/>
          <w:color w:val="000000" w:themeColor="text1"/>
          <w:sz w:val="24"/>
          <w:szCs w:val="24"/>
        </w:rPr>
        <w:t xml:space="preserve"> пресс-конференции, пресс-визиты, PR-акции, специальные мероприятия: конкурсы, спортивные, юбилей компании, организация конкурсов профессионального мастерства, проведение презентаций, </w:t>
      </w:r>
      <w:r w:rsidRPr="00DF434A">
        <w:rPr>
          <w:rFonts w:ascii="Times New Roman" w:hAnsi="Times New Roman" w:cs="Times New Roman"/>
          <w:color w:val="000000" w:themeColor="text1"/>
          <w:sz w:val="24"/>
          <w:szCs w:val="24"/>
        </w:rPr>
        <w:t>треннингов, семинаров.</w:t>
      </w:r>
    </w:p>
    <w:p w:rsidR="004F75F6" w:rsidRPr="00DF434A" w:rsidRDefault="008C1753" w:rsidP="00577EA0">
      <w:pPr>
        <w:spacing w:after="0" w:line="360" w:lineRule="auto"/>
        <w:ind w:firstLine="284"/>
        <w:jc w:val="both"/>
        <w:rPr>
          <w:rFonts w:ascii="Times New Roman" w:hAnsi="Times New Roman" w:cs="Times New Roman"/>
          <w:b/>
          <w:color w:val="000000" w:themeColor="text1"/>
          <w:sz w:val="24"/>
          <w:szCs w:val="24"/>
        </w:rPr>
      </w:pPr>
      <w:r w:rsidRPr="00DF434A">
        <w:rPr>
          <w:rFonts w:ascii="Times New Roman" w:hAnsi="Times New Roman" w:cs="Times New Roman"/>
          <w:b/>
          <w:color w:val="000000" w:themeColor="text1"/>
          <w:sz w:val="24"/>
          <w:szCs w:val="24"/>
        </w:rPr>
        <w:t xml:space="preserve">Взаимоотношения банка с местной общественностью. </w:t>
      </w:r>
      <w:r w:rsidR="004F75F6" w:rsidRPr="00DF434A">
        <w:rPr>
          <w:rFonts w:ascii="Times New Roman" w:hAnsi="Times New Roman" w:cs="Times New Roman"/>
          <w:color w:val="000000" w:themeColor="text1"/>
          <w:sz w:val="24"/>
          <w:szCs w:val="24"/>
        </w:rPr>
        <w:t>Необходимо учитывать нужды и потребности местного населения, вовлекать банк в акции для него, организовывать "обратную связь" и допустимую "открытость" банка для местного населения, улучшать окружающую среду.</w:t>
      </w:r>
    </w:p>
    <w:p w:rsidR="006359F3" w:rsidRPr="00DF434A" w:rsidRDefault="008C1753"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р</w:t>
      </w:r>
      <w:r w:rsidR="00730B01" w:rsidRPr="00DF434A">
        <w:rPr>
          <w:rFonts w:ascii="Times New Roman" w:hAnsi="Times New Roman" w:cs="Times New Roman"/>
          <w:color w:val="000000" w:themeColor="text1"/>
          <w:sz w:val="24"/>
          <w:szCs w:val="24"/>
        </w:rPr>
        <w:t xml:space="preserve">амках своей </w:t>
      </w:r>
      <w:r w:rsidRPr="00DF434A">
        <w:rPr>
          <w:rFonts w:ascii="Times New Roman" w:hAnsi="Times New Roman" w:cs="Times New Roman"/>
          <w:color w:val="000000" w:themeColor="text1"/>
          <w:sz w:val="24"/>
          <w:szCs w:val="24"/>
        </w:rPr>
        <w:t xml:space="preserve">основной деятельности Сбербанк предоставляет финансирование на реализацию масштабных проектов, имеющих социальную значимость как для отдельных регионов, так и для всей страны. В первую очередь к таким проектам относится строительство объектов инфраструктуры – дорог, транспортных узлов, жилья, больниц. Также </w:t>
      </w:r>
      <w:r w:rsidR="006359F3" w:rsidRPr="00DF434A">
        <w:rPr>
          <w:rFonts w:ascii="Times New Roman" w:hAnsi="Times New Roman" w:cs="Times New Roman"/>
          <w:color w:val="000000" w:themeColor="text1"/>
          <w:sz w:val="24"/>
          <w:szCs w:val="24"/>
        </w:rPr>
        <w:t>кредитование крупных предприятий</w:t>
      </w:r>
      <w:r w:rsidRPr="00DF434A">
        <w:rPr>
          <w:rFonts w:ascii="Times New Roman" w:hAnsi="Times New Roman" w:cs="Times New Roman"/>
          <w:color w:val="000000" w:themeColor="text1"/>
          <w:sz w:val="24"/>
          <w:szCs w:val="24"/>
        </w:rPr>
        <w:t xml:space="preserve"> в целях модернизации, расширения производства, улучшения показателей промышленной и экологической безопасности. Ключевыми социальными эффектами от реализации </w:t>
      </w:r>
      <w:r w:rsidR="006359F3" w:rsidRPr="00DF434A">
        <w:rPr>
          <w:rFonts w:ascii="Times New Roman" w:hAnsi="Times New Roman" w:cs="Times New Roman"/>
          <w:color w:val="000000" w:themeColor="text1"/>
          <w:sz w:val="24"/>
          <w:szCs w:val="24"/>
        </w:rPr>
        <w:t xml:space="preserve">таких проектов являются: </w:t>
      </w:r>
    </w:p>
    <w:p w:rsidR="006359F3" w:rsidRPr="00DF434A" w:rsidRDefault="006359F3" w:rsidP="00577EA0">
      <w:pPr>
        <w:pStyle w:val="a8"/>
        <w:numPr>
          <w:ilvl w:val="0"/>
          <w:numId w:val="2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создание новых рабочих мест; </w:t>
      </w:r>
    </w:p>
    <w:p w:rsidR="006359F3" w:rsidRPr="00DF434A" w:rsidRDefault="008C1753" w:rsidP="00577EA0">
      <w:pPr>
        <w:pStyle w:val="a8"/>
        <w:numPr>
          <w:ilvl w:val="0"/>
          <w:numId w:val="2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развитие отечественного производства, импортозамещение и снижение пот</w:t>
      </w:r>
      <w:r w:rsidR="006359F3" w:rsidRPr="00DF434A">
        <w:rPr>
          <w:rFonts w:ascii="Times New Roman" w:hAnsi="Times New Roman" w:cs="Times New Roman"/>
          <w:color w:val="000000" w:themeColor="text1"/>
          <w:sz w:val="24"/>
          <w:szCs w:val="24"/>
        </w:rPr>
        <w:t>ребительских цен на продукцию;</w:t>
      </w:r>
    </w:p>
    <w:p w:rsidR="006359F3" w:rsidRPr="00DF434A" w:rsidRDefault="008C1753" w:rsidP="00577EA0">
      <w:pPr>
        <w:pStyle w:val="a8"/>
        <w:numPr>
          <w:ilvl w:val="0"/>
          <w:numId w:val="2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 рост налоговых пост</w:t>
      </w:r>
      <w:r w:rsidR="006359F3" w:rsidRPr="00DF434A">
        <w:rPr>
          <w:rFonts w:ascii="Times New Roman" w:hAnsi="Times New Roman" w:cs="Times New Roman"/>
          <w:color w:val="000000" w:themeColor="text1"/>
          <w:sz w:val="24"/>
          <w:szCs w:val="24"/>
        </w:rPr>
        <w:t>уплений в бюджеты всех уровней;</w:t>
      </w:r>
    </w:p>
    <w:p w:rsidR="00730B01" w:rsidRPr="00DF434A" w:rsidRDefault="008C1753" w:rsidP="00577EA0">
      <w:pPr>
        <w:pStyle w:val="a8"/>
        <w:numPr>
          <w:ilvl w:val="0"/>
          <w:numId w:val="2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создание объектов инфраструктуры и повышение уровня жизни в регионах присутствия.</w:t>
      </w:r>
    </w:p>
    <w:p w:rsidR="00730B01"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В 2015 году Сбербанк совместно с крупнейшими</w:t>
      </w:r>
      <w:r w:rsidR="006359F3" w:rsidRPr="00DF434A">
        <w:rPr>
          <w:rFonts w:ascii="Times New Roman" w:hAnsi="Times New Roman" w:cs="Times New Roman"/>
          <w:color w:val="000000" w:themeColor="text1"/>
          <w:sz w:val="24"/>
          <w:szCs w:val="24"/>
        </w:rPr>
        <w:t xml:space="preserve"> российскими предприятиями под</w:t>
      </w:r>
      <w:r w:rsidRPr="00DF434A">
        <w:rPr>
          <w:rFonts w:ascii="Times New Roman" w:hAnsi="Times New Roman" w:cs="Times New Roman"/>
          <w:color w:val="000000" w:themeColor="text1"/>
          <w:sz w:val="24"/>
          <w:szCs w:val="24"/>
        </w:rPr>
        <w:t>держал инициативу «Российское партнерство за сохранение климата», основной целью которой является привлечение внимания общественности к вопро</w:t>
      </w:r>
      <w:r w:rsidR="006359F3" w:rsidRPr="00DF434A">
        <w:rPr>
          <w:rFonts w:ascii="Times New Roman" w:hAnsi="Times New Roman" w:cs="Times New Roman"/>
          <w:color w:val="000000" w:themeColor="text1"/>
          <w:sz w:val="24"/>
          <w:szCs w:val="24"/>
        </w:rPr>
        <w:t>сам гло</w:t>
      </w:r>
      <w:r w:rsidRPr="00DF434A">
        <w:rPr>
          <w:rFonts w:ascii="Times New Roman" w:hAnsi="Times New Roman" w:cs="Times New Roman"/>
          <w:color w:val="000000" w:themeColor="text1"/>
          <w:sz w:val="24"/>
          <w:szCs w:val="24"/>
        </w:rPr>
        <w:t>бального потепления. В рамках данного соглашения Сбербанк выразил поддержку 21-й конференции Организации Объединенных Наций (ООН) по изменению климата в Париже, а также призвал международное сооб</w:t>
      </w:r>
      <w:r w:rsidR="006359F3" w:rsidRPr="00DF434A">
        <w:rPr>
          <w:rFonts w:ascii="Times New Roman" w:hAnsi="Times New Roman" w:cs="Times New Roman"/>
          <w:color w:val="000000" w:themeColor="text1"/>
          <w:sz w:val="24"/>
          <w:szCs w:val="24"/>
        </w:rPr>
        <w:t>щество к подписанию юридическо</w:t>
      </w:r>
      <w:r w:rsidRPr="00DF434A">
        <w:rPr>
          <w:rFonts w:ascii="Times New Roman" w:hAnsi="Times New Roman" w:cs="Times New Roman"/>
          <w:color w:val="000000" w:themeColor="text1"/>
          <w:sz w:val="24"/>
          <w:szCs w:val="24"/>
        </w:rPr>
        <w:t>го документа по недопущению увеличения средней температуры выше уровня двух градусов Цельсия. Новое рамочное климатическое соглашение было принято 195 странами 12 декабря 2015 года в ходе всеобщего голосования.</w:t>
      </w:r>
    </w:p>
    <w:p w:rsidR="00730B01"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Спонсорство и благотворительность</w:t>
      </w:r>
      <w:r w:rsidRPr="00DF434A">
        <w:rPr>
          <w:rFonts w:ascii="Times New Roman" w:hAnsi="Times New Roman" w:cs="Times New Roman"/>
          <w:color w:val="000000" w:themeColor="text1"/>
          <w:sz w:val="24"/>
          <w:szCs w:val="24"/>
        </w:rPr>
        <w:t xml:space="preserve">. </w:t>
      </w:r>
      <w:r w:rsidR="00BD3A01" w:rsidRPr="00DF434A">
        <w:rPr>
          <w:rFonts w:ascii="Times New Roman" w:hAnsi="Times New Roman" w:cs="Times New Roman"/>
          <w:color w:val="000000" w:themeColor="text1"/>
          <w:sz w:val="24"/>
          <w:szCs w:val="24"/>
        </w:rPr>
        <w:t>Сбербанк осуществляет благотворительную поддержку детским учрежденим</w:t>
      </w:r>
      <w:r w:rsidRPr="00DF434A">
        <w:rPr>
          <w:rFonts w:ascii="Times New Roman" w:hAnsi="Times New Roman" w:cs="Times New Roman"/>
          <w:color w:val="000000" w:themeColor="text1"/>
          <w:sz w:val="24"/>
          <w:szCs w:val="24"/>
        </w:rPr>
        <w:t xml:space="preserve">, </w:t>
      </w:r>
      <w:r w:rsidR="00BD3A01" w:rsidRPr="00DF434A">
        <w:rPr>
          <w:rFonts w:ascii="Times New Roman" w:hAnsi="Times New Roman" w:cs="Times New Roman"/>
          <w:color w:val="000000" w:themeColor="text1"/>
          <w:sz w:val="24"/>
          <w:szCs w:val="24"/>
        </w:rPr>
        <w:t xml:space="preserve">ветеранам, инвалидам, также в области </w:t>
      </w:r>
      <w:r w:rsidRPr="00DF434A">
        <w:rPr>
          <w:rFonts w:ascii="Times New Roman" w:hAnsi="Times New Roman" w:cs="Times New Roman"/>
          <w:color w:val="000000" w:themeColor="text1"/>
          <w:sz w:val="24"/>
          <w:szCs w:val="24"/>
        </w:rPr>
        <w:t>спорта, культуры,</w:t>
      </w:r>
      <w:r w:rsidR="00BD3A01" w:rsidRPr="00DF434A">
        <w:rPr>
          <w:rFonts w:ascii="Times New Roman" w:hAnsi="Times New Roman" w:cs="Times New Roman"/>
          <w:color w:val="000000" w:themeColor="text1"/>
          <w:sz w:val="24"/>
          <w:szCs w:val="24"/>
        </w:rPr>
        <w:t xml:space="preserve"> образования</w:t>
      </w:r>
      <w:r w:rsidRPr="00DF434A">
        <w:rPr>
          <w:rFonts w:ascii="Times New Roman" w:hAnsi="Times New Roman" w:cs="Times New Roman"/>
          <w:color w:val="000000" w:themeColor="text1"/>
          <w:sz w:val="24"/>
          <w:szCs w:val="24"/>
        </w:rPr>
        <w:t xml:space="preserve">. </w:t>
      </w:r>
      <w:r w:rsidR="00BD3A01" w:rsidRPr="00DF434A">
        <w:rPr>
          <w:rFonts w:ascii="Times New Roman" w:hAnsi="Times New Roman" w:cs="Times New Roman"/>
          <w:color w:val="000000" w:themeColor="text1"/>
          <w:sz w:val="24"/>
          <w:szCs w:val="24"/>
        </w:rPr>
        <w:t xml:space="preserve">Порядка 70% финансирования благотворительности идет на эти направления. </w:t>
      </w:r>
      <w:r w:rsidRPr="00DF434A">
        <w:rPr>
          <w:rFonts w:ascii="Times New Roman" w:hAnsi="Times New Roman" w:cs="Times New Roman"/>
          <w:color w:val="000000" w:themeColor="text1"/>
          <w:sz w:val="24"/>
          <w:szCs w:val="24"/>
        </w:rPr>
        <w:t>В 2015 году территориальные банки организовали 727 волонтерских инициатив, в том числе 484 мероприятия по поддержке детских учреждений, 62 – по оказанию помощи ветеранам, а свыше 33 были направлены на улуч</w:t>
      </w:r>
      <w:r w:rsidR="00730B01" w:rsidRPr="00DF434A">
        <w:rPr>
          <w:rFonts w:ascii="Times New Roman" w:hAnsi="Times New Roman" w:cs="Times New Roman"/>
          <w:color w:val="000000" w:themeColor="text1"/>
          <w:sz w:val="24"/>
          <w:szCs w:val="24"/>
        </w:rPr>
        <w:t>шение экологической обстановки</w:t>
      </w:r>
      <w:r w:rsidR="00BD3A01" w:rsidRPr="00DF434A">
        <w:rPr>
          <w:rStyle w:val="ab"/>
          <w:rFonts w:ascii="Times New Roman" w:hAnsi="Times New Roman" w:cs="Times New Roman"/>
          <w:color w:val="000000" w:themeColor="text1"/>
          <w:sz w:val="24"/>
          <w:szCs w:val="24"/>
        </w:rPr>
        <w:footnoteReference w:id="34"/>
      </w:r>
      <w:r w:rsidR="00730B01" w:rsidRPr="00DF434A">
        <w:rPr>
          <w:rFonts w:ascii="Times New Roman" w:hAnsi="Times New Roman" w:cs="Times New Roman"/>
          <w:color w:val="000000" w:themeColor="text1"/>
          <w:sz w:val="24"/>
          <w:szCs w:val="24"/>
        </w:rPr>
        <w:t>.</w:t>
      </w:r>
    </w:p>
    <w:p w:rsidR="00891D5F"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Благотворительность и спонсорство являются </w:t>
      </w:r>
      <w:r w:rsidR="00891D5F" w:rsidRPr="00DF434A">
        <w:rPr>
          <w:rFonts w:ascii="Times New Roman" w:hAnsi="Times New Roman" w:cs="Times New Roman"/>
          <w:color w:val="000000" w:themeColor="text1"/>
          <w:sz w:val="24"/>
          <w:szCs w:val="24"/>
        </w:rPr>
        <w:t>традиционными направлениями</w:t>
      </w:r>
      <w:r w:rsidRPr="00DF434A">
        <w:rPr>
          <w:rFonts w:ascii="Times New Roman" w:hAnsi="Times New Roman" w:cs="Times New Roman"/>
          <w:color w:val="000000" w:themeColor="text1"/>
          <w:sz w:val="24"/>
          <w:szCs w:val="24"/>
        </w:rPr>
        <w:t xml:space="preserve"> участия </w:t>
      </w:r>
      <w:r w:rsidR="00891D5F" w:rsidRPr="00DF434A">
        <w:rPr>
          <w:rFonts w:ascii="Times New Roman" w:hAnsi="Times New Roman" w:cs="Times New Roman"/>
          <w:color w:val="000000" w:themeColor="text1"/>
          <w:sz w:val="24"/>
          <w:szCs w:val="24"/>
        </w:rPr>
        <w:t xml:space="preserve">Сбербанка </w:t>
      </w:r>
      <w:r w:rsidRPr="00DF434A">
        <w:rPr>
          <w:rFonts w:ascii="Times New Roman" w:hAnsi="Times New Roman" w:cs="Times New Roman"/>
          <w:color w:val="000000" w:themeColor="text1"/>
          <w:sz w:val="24"/>
          <w:szCs w:val="24"/>
        </w:rPr>
        <w:t xml:space="preserve">в жизни общества. </w:t>
      </w:r>
    </w:p>
    <w:p w:rsidR="00730B01"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2015 году организации Группы Сбербанка направили на благ</w:t>
      </w:r>
      <w:r w:rsidR="00891D5F" w:rsidRPr="00DF434A">
        <w:rPr>
          <w:rFonts w:ascii="Times New Roman" w:hAnsi="Times New Roman" w:cs="Times New Roman"/>
          <w:color w:val="000000" w:themeColor="text1"/>
          <w:sz w:val="24"/>
          <w:szCs w:val="24"/>
        </w:rPr>
        <w:t>отворительность 1 836,2 млн руб</w:t>
      </w:r>
      <w:r w:rsidRPr="00DF434A">
        <w:rPr>
          <w:rFonts w:ascii="Times New Roman" w:hAnsi="Times New Roman" w:cs="Times New Roman"/>
          <w:color w:val="000000" w:themeColor="text1"/>
          <w:sz w:val="24"/>
          <w:szCs w:val="24"/>
          <w:vertAlign w:val="superscript"/>
        </w:rPr>
        <w:footnoteReference w:id="35"/>
      </w:r>
      <w:r w:rsidR="00730B01" w:rsidRPr="00DF434A">
        <w:rPr>
          <w:rFonts w:ascii="Times New Roman" w:hAnsi="Times New Roman" w:cs="Times New Roman"/>
          <w:color w:val="000000" w:themeColor="text1"/>
          <w:sz w:val="24"/>
          <w:szCs w:val="24"/>
        </w:rPr>
        <w:t>.</w:t>
      </w:r>
    </w:p>
    <w:p w:rsidR="005B2B22"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2015 году Сбербанк оказал благотворительную помощь ряду российских спортивных организаций, которые осуществляют деятельность по следующим направлениям:</w:t>
      </w:r>
    </w:p>
    <w:p w:rsidR="005B2B22" w:rsidRPr="00DF434A" w:rsidRDefault="005B2B22" w:rsidP="00577EA0">
      <w:pPr>
        <w:numPr>
          <w:ilvl w:val="0"/>
          <w:numId w:val="1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организация регулярных бесплатных занятий спортом для детей-инвалидов;</w:t>
      </w:r>
    </w:p>
    <w:p w:rsidR="005B2B22" w:rsidRPr="00DF434A" w:rsidRDefault="005B2B22" w:rsidP="00577EA0">
      <w:pPr>
        <w:numPr>
          <w:ilvl w:val="0"/>
          <w:numId w:val="1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укрепление материально-технической базы спортивных сооружений;</w:t>
      </w:r>
    </w:p>
    <w:p w:rsidR="005B2B22" w:rsidRPr="00DF434A" w:rsidRDefault="005B2B22" w:rsidP="00577EA0">
      <w:pPr>
        <w:numPr>
          <w:ilvl w:val="0"/>
          <w:numId w:val="1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организация спортивных мероприятий в различных городах России;</w:t>
      </w:r>
    </w:p>
    <w:p w:rsidR="00730B01" w:rsidRPr="00DF434A" w:rsidRDefault="005B2B22" w:rsidP="00577EA0">
      <w:pPr>
        <w:numPr>
          <w:ilvl w:val="0"/>
          <w:numId w:val="15"/>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оказание поддержки спортсменам</w:t>
      </w:r>
      <w:r w:rsidRPr="00DF434A">
        <w:rPr>
          <w:rFonts w:ascii="Times New Roman" w:hAnsi="Times New Roman" w:cs="Times New Roman"/>
          <w:color w:val="000000" w:themeColor="text1"/>
          <w:sz w:val="24"/>
          <w:szCs w:val="24"/>
          <w:vertAlign w:val="superscript"/>
        </w:rPr>
        <w:footnoteReference w:id="36"/>
      </w:r>
      <w:r w:rsidRPr="00DF434A">
        <w:rPr>
          <w:rFonts w:ascii="Times New Roman" w:hAnsi="Times New Roman" w:cs="Times New Roman"/>
          <w:color w:val="000000" w:themeColor="text1"/>
          <w:sz w:val="24"/>
          <w:szCs w:val="24"/>
        </w:rPr>
        <w:t>.</w:t>
      </w:r>
    </w:p>
    <w:p w:rsidR="00730B01" w:rsidRPr="00DF434A" w:rsidRDefault="005B2B22"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Дочерние банки оказали помощь в проведении местных спортивных мероприятий и финансово поддержали развитие любительского и профессионального спорта.</w:t>
      </w:r>
    </w:p>
    <w:p w:rsidR="00730B0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Сбербанк </w:t>
      </w:r>
      <w:r w:rsidR="00D42528" w:rsidRPr="00DF434A">
        <w:rPr>
          <w:rFonts w:ascii="Times New Roman" w:hAnsi="Times New Roman" w:cs="Times New Roman"/>
          <w:color w:val="000000" w:themeColor="text1"/>
          <w:sz w:val="24"/>
          <w:szCs w:val="24"/>
        </w:rPr>
        <w:t xml:space="preserve">помогает финансово </w:t>
      </w:r>
      <w:r w:rsidRPr="00DF434A">
        <w:rPr>
          <w:rFonts w:ascii="Times New Roman" w:hAnsi="Times New Roman" w:cs="Times New Roman"/>
          <w:color w:val="000000" w:themeColor="text1"/>
          <w:sz w:val="24"/>
          <w:szCs w:val="24"/>
        </w:rPr>
        <w:t>музеям, учреждениям культуры, фестивалям,</w:t>
      </w:r>
      <w:r w:rsidR="00D42528" w:rsidRPr="00DF434A">
        <w:rPr>
          <w:rFonts w:ascii="Times New Roman" w:hAnsi="Times New Roman" w:cs="Times New Roman"/>
          <w:color w:val="000000" w:themeColor="text1"/>
          <w:sz w:val="24"/>
          <w:szCs w:val="24"/>
        </w:rPr>
        <w:t xml:space="preserve"> ведущим музыкальным коллектива</w:t>
      </w:r>
      <w:r w:rsidRPr="00DF434A">
        <w:rPr>
          <w:rFonts w:ascii="Times New Roman" w:hAnsi="Times New Roman" w:cs="Times New Roman"/>
          <w:color w:val="000000" w:themeColor="text1"/>
          <w:sz w:val="24"/>
          <w:szCs w:val="24"/>
        </w:rPr>
        <w:t>. С 2002 года Сбербанк является партнером национального театрального фестиваля «Золотая Маска», а с 2011 года — генеральным партнером выездных творческих акций Театра кукол им. С. В. Образцова, на чьи спектакли приглашаются воспитанники детских домов.</w:t>
      </w:r>
    </w:p>
    <w:p w:rsidR="00730B0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В 2014 году при поддержке банка прошел благотворительный фестиваль «Белая трость», включенный в Культурную программу Олимпийских и Параолимпийских Игр в Сочи, и международный кинофестиваль «З</w:t>
      </w:r>
      <w:r w:rsidR="00730B01" w:rsidRPr="00DF434A">
        <w:rPr>
          <w:rFonts w:ascii="Times New Roman" w:hAnsi="Times New Roman" w:cs="Times New Roman"/>
          <w:color w:val="000000" w:themeColor="text1"/>
          <w:sz w:val="24"/>
          <w:szCs w:val="24"/>
        </w:rPr>
        <w:t>еркало» им. Андрея Тарковского.</w:t>
      </w:r>
    </w:p>
    <w:p w:rsidR="00F6388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рамках поддержки образования в России Банк содействует реализации следующих инициатив:</w:t>
      </w:r>
    </w:p>
    <w:p w:rsidR="00F63881" w:rsidRPr="00DF434A" w:rsidRDefault="00F63881" w:rsidP="00577EA0">
      <w:pPr>
        <w:numPr>
          <w:ilvl w:val="0"/>
          <w:numId w:val="16"/>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комплексная общенациональная образовательная программа Сбербанка «Виртуальная школа», которая функционирует в 27 различных учебных заведениях;</w:t>
      </w:r>
    </w:p>
    <w:p w:rsidR="00F63881" w:rsidRPr="00DF434A" w:rsidRDefault="00F63881" w:rsidP="00577EA0">
      <w:pPr>
        <w:numPr>
          <w:ilvl w:val="0"/>
          <w:numId w:val="16"/>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инновационный образовательный проект по созданию лабораторий технического моделирования и конструирования на основе 3D технологий;</w:t>
      </w:r>
    </w:p>
    <w:p w:rsidR="00F63881" w:rsidRPr="00DF434A" w:rsidRDefault="00F63881" w:rsidP="00577EA0">
      <w:pPr>
        <w:numPr>
          <w:ilvl w:val="0"/>
          <w:numId w:val="16"/>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Всероссийская олимпиада по финансовому рынку для старшеклассников;</w:t>
      </w:r>
    </w:p>
    <w:p w:rsidR="00730B01" w:rsidRPr="00DF434A" w:rsidRDefault="00F63881" w:rsidP="00577EA0">
      <w:pPr>
        <w:numPr>
          <w:ilvl w:val="0"/>
          <w:numId w:val="16"/>
        </w:numPr>
        <w:spacing w:after="0" w:line="360" w:lineRule="auto"/>
        <w:ind w:left="0"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ежегодный Форум «Опора России» и Всероссийский молодежный образовательный форум «Селигер»</w:t>
      </w:r>
      <w:r w:rsidRPr="00DF434A">
        <w:rPr>
          <w:rFonts w:ascii="Times New Roman" w:hAnsi="Times New Roman" w:cs="Times New Roman"/>
          <w:color w:val="000000" w:themeColor="text1"/>
          <w:sz w:val="24"/>
          <w:szCs w:val="24"/>
          <w:vertAlign w:val="superscript"/>
        </w:rPr>
        <w:footnoteReference w:id="37"/>
      </w:r>
      <w:r w:rsidRPr="00DF434A">
        <w:rPr>
          <w:rFonts w:ascii="Times New Roman" w:hAnsi="Times New Roman" w:cs="Times New Roman"/>
          <w:color w:val="000000" w:themeColor="text1"/>
          <w:sz w:val="24"/>
          <w:szCs w:val="24"/>
        </w:rPr>
        <w:t>.</w:t>
      </w:r>
    </w:p>
    <w:p w:rsidR="00D42528"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Традиционно Сбербанк оказывает благотворительную помощь детям из малообеспеченных и неблагополучных семей, детских домов и школ-интернатов, на поддержку которых в 2014 году было направлено 12% от общего объема благотворительных средств. </w:t>
      </w:r>
    </w:p>
    <w:p w:rsidR="00730B01" w:rsidRPr="00DF434A" w:rsidRDefault="00F63881"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Продолжился выпуск международной банковской карты Visa «Подари жизнь». По итогам данной инициативы в благотворительный фонд «Подари жизнь» было перечислено пожертвований на более чем 113 млн рублей только за 2014 год, что почти в четыре раза больше результатов предыдущего года. </w:t>
      </w:r>
    </w:p>
    <w:p w:rsidR="006414C0" w:rsidRPr="00DF434A" w:rsidRDefault="001B7F8E"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b/>
          <w:color w:val="000000" w:themeColor="text1"/>
          <w:sz w:val="24"/>
          <w:szCs w:val="24"/>
        </w:rPr>
        <w:t xml:space="preserve">Работа с </w:t>
      </w:r>
      <w:r w:rsidR="00B22783" w:rsidRPr="00DF434A">
        <w:rPr>
          <w:rFonts w:ascii="Times New Roman" w:hAnsi="Times New Roman" w:cs="Times New Roman"/>
          <w:b/>
          <w:color w:val="000000" w:themeColor="text1"/>
          <w:sz w:val="24"/>
          <w:szCs w:val="24"/>
        </w:rPr>
        <w:t>официальным сайтом</w:t>
      </w:r>
      <w:r w:rsidRPr="00DF434A">
        <w:rPr>
          <w:rFonts w:ascii="Times New Roman" w:hAnsi="Times New Roman" w:cs="Times New Roman"/>
          <w:b/>
          <w:color w:val="000000" w:themeColor="text1"/>
          <w:sz w:val="24"/>
          <w:szCs w:val="24"/>
        </w:rPr>
        <w:t xml:space="preserve"> </w:t>
      </w:r>
      <w:r w:rsidR="00B22783" w:rsidRPr="00DF434A">
        <w:rPr>
          <w:rFonts w:ascii="Times New Roman" w:hAnsi="Times New Roman" w:cs="Times New Roman"/>
          <w:b/>
          <w:color w:val="000000" w:themeColor="text1"/>
          <w:sz w:val="24"/>
          <w:szCs w:val="24"/>
        </w:rPr>
        <w:t>Сбербанка</w:t>
      </w:r>
      <w:r w:rsidRPr="00DF434A">
        <w:rPr>
          <w:rFonts w:ascii="Times New Roman" w:hAnsi="Times New Roman" w:cs="Times New Roman"/>
          <w:color w:val="000000" w:themeColor="text1"/>
          <w:sz w:val="24"/>
          <w:szCs w:val="24"/>
        </w:rPr>
        <w:t xml:space="preserve">. </w:t>
      </w:r>
      <w:r w:rsidR="006414C0" w:rsidRPr="00DF434A">
        <w:rPr>
          <w:rFonts w:ascii="Times New Roman" w:hAnsi="Times New Roman" w:cs="Times New Roman"/>
          <w:color w:val="000000" w:themeColor="text1"/>
          <w:sz w:val="24"/>
          <w:szCs w:val="24"/>
        </w:rPr>
        <w:t>Банк имеет хорошо структурированный сайт, где его аудитория разделена по разделам (малый бизнес, частные лица, акционеры и инвесторы и др.). В каждом разделе содержится</w:t>
      </w:r>
      <w:r w:rsidR="00F772CA" w:rsidRPr="00DF434A">
        <w:rPr>
          <w:rFonts w:ascii="Times New Roman" w:hAnsi="Times New Roman" w:cs="Times New Roman"/>
          <w:color w:val="000000" w:themeColor="text1"/>
          <w:sz w:val="24"/>
          <w:szCs w:val="24"/>
        </w:rPr>
        <w:t xml:space="preserve"> </w:t>
      </w:r>
      <w:r w:rsidR="006414C0" w:rsidRPr="00DF434A">
        <w:rPr>
          <w:rFonts w:ascii="Times New Roman" w:hAnsi="Times New Roman" w:cs="Times New Roman"/>
          <w:color w:val="000000" w:themeColor="text1"/>
          <w:sz w:val="24"/>
          <w:szCs w:val="24"/>
        </w:rPr>
        <w:t xml:space="preserve">информация о деятельности фирмы, которая может быть интересна целевой аудитории: </w:t>
      </w:r>
      <w:r w:rsidR="00F772CA" w:rsidRPr="00DF434A">
        <w:rPr>
          <w:rFonts w:ascii="Times New Roman" w:hAnsi="Times New Roman" w:cs="Times New Roman"/>
          <w:color w:val="000000" w:themeColor="text1"/>
          <w:sz w:val="24"/>
          <w:szCs w:val="24"/>
        </w:rPr>
        <w:t xml:space="preserve">от истории </w:t>
      </w:r>
      <w:r w:rsidR="006414C0" w:rsidRPr="00DF434A">
        <w:rPr>
          <w:rFonts w:ascii="Times New Roman" w:hAnsi="Times New Roman" w:cs="Times New Roman"/>
          <w:color w:val="000000" w:themeColor="text1"/>
          <w:sz w:val="24"/>
          <w:szCs w:val="24"/>
        </w:rPr>
        <w:t xml:space="preserve">создания Сбербанка </w:t>
      </w:r>
      <w:r w:rsidR="00F772CA" w:rsidRPr="00DF434A">
        <w:rPr>
          <w:rFonts w:ascii="Times New Roman" w:hAnsi="Times New Roman" w:cs="Times New Roman"/>
          <w:color w:val="000000" w:themeColor="text1"/>
          <w:sz w:val="24"/>
          <w:szCs w:val="24"/>
        </w:rPr>
        <w:t xml:space="preserve">до финансовых отчетов, </w:t>
      </w:r>
      <w:r w:rsidR="006414C0" w:rsidRPr="00DF434A">
        <w:rPr>
          <w:rFonts w:ascii="Times New Roman" w:hAnsi="Times New Roman" w:cs="Times New Roman"/>
          <w:color w:val="000000" w:themeColor="text1"/>
          <w:sz w:val="24"/>
          <w:szCs w:val="24"/>
        </w:rPr>
        <w:t>результатов</w:t>
      </w:r>
      <w:r w:rsidR="00F772CA" w:rsidRPr="00DF434A">
        <w:rPr>
          <w:rFonts w:ascii="Times New Roman" w:hAnsi="Times New Roman" w:cs="Times New Roman"/>
          <w:color w:val="000000" w:themeColor="text1"/>
          <w:sz w:val="24"/>
          <w:szCs w:val="24"/>
        </w:rPr>
        <w:t xml:space="preserve"> собраний акционеров, устав</w:t>
      </w:r>
      <w:r w:rsidR="006414C0" w:rsidRPr="00DF434A">
        <w:rPr>
          <w:rFonts w:ascii="Times New Roman" w:hAnsi="Times New Roman" w:cs="Times New Roman"/>
          <w:color w:val="000000" w:themeColor="text1"/>
          <w:sz w:val="24"/>
          <w:szCs w:val="24"/>
        </w:rPr>
        <w:t>а и многое другое</w:t>
      </w:r>
      <w:r w:rsidR="00F772CA" w:rsidRPr="00DF434A">
        <w:rPr>
          <w:rFonts w:ascii="Times New Roman" w:hAnsi="Times New Roman" w:cs="Times New Roman"/>
          <w:color w:val="000000" w:themeColor="text1"/>
          <w:sz w:val="24"/>
          <w:szCs w:val="24"/>
        </w:rPr>
        <w:t xml:space="preserve">. </w:t>
      </w:r>
    </w:p>
    <w:p w:rsidR="006414C0" w:rsidRPr="00DF434A" w:rsidRDefault="006414C0" w:rsidP="00577EA0">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Отдел по связям с общественностью занимается организацией открытия филиалов Сбербанка, сопровождая их праздничными программми для общественности, с конкурсами и раздачей подарков. </w:t>
      </w:r>
    </w:p>
    <w:p w:rsidR="00577EA0" w:rsidRPr="00DF434A" w:rsidRDefault="00F33EDD" w:rsidP="00DF434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Г</w:t>
      </w:r>
      <w:r w:rsidR="001B7F8E" w:rsidRPr="00DF434A">
        <w:rPr>
          <w:rFonts w:ascii="Times New Roman" w:hAnsi="Times New Roman" w:cs="Times New Roman"/>
          <w:color w:val="000000" w:themeColor="text1"/>
          <w:sz w:val="24"/>
          <w:szCs w:val="24"/>
        </w:rPr>
        <w:t>лавными направлениями PR-деятельности в являются специальные мероприятия, работа с сайтом, внутрикорпоративный PR, прямая раб</w:t>
      </w:r>
      <w:r w:rsidR="000501F6" w:rsidRPr="00DF434A">
        <w:rPr>
          <w:rFonts w:ascii="Times New Roman" w:hAnsi="Times New Roman" w:cs="Times New Roman"/>
          <w:color w:val="000000" w:themeColor="text1"/>
          <w:sz w:val="24"/>
          <w:szCs w:val="24"/>
        </w:rPr>
        <w:t xml:space="preserve">ота с потенциальными клиентами, создание </w:t>
      </w:r>
      <w:r w:rsidRPr="00DF434A">
        <w:rPr>
          <w:rFonts w:ascii="Times New Roman" w:hAnsi="Times New Roman" w:cs="Times New Roman"/>
          <w:color w:val="000000" w:themeColor="text1"/>
          <w:sz w:val="24"/>
          <w:szCs w:val="24"/>
        </w:rPr>
        <w:t xml:space="preserve">информационных сообщений </w:t>
      </w:r>
      <w:proofErr w:type="gramStart"/>
      <w:r w:rsidRPr="00DF434A">
        <w:rPr>
          <w:rFonts w:ascii="Times New Roman" w:hAnsi="Times New Roman" w:cs="Times New Roman"/>
          <w:color w:val="000000" w:themeColor="text1"/>
          <w:sz w:val="24"/>
          <w:szCs w:val="24"/>
        </w:rPr>
        <w:t xml:space="preserve">для </w:t>
      </w:r>
      <w:r w:rsidR="000501F6" w:rsidRPr="00DF434A">
        <w:rPr>
          <w:rFonts w:ascii="Times New Roman" w:hAnsi="Times New Roman" w:cs="Times New Roman"/>
          <w:color w:val="000000" w:themeColor="text1"/>
          <w:sz w:val="24"/>
          <w:szCs w:val="24"/>
        </w:rPr>
        <w:t xml:space="preserve"> СМИ</w:t>
      </w:r>
      <w:proofErr w:type="gramEnd"/>
      <w:r w:rsidR="000501F6" w:rsidRPr="00DF434A">
        <w:rPr>
          <w:rFonts w:ascii="Times New Roman" w:hAnsi="Times New Roman" w:cs="Times New Roman"/>
          <w:color w:val="000000" w:themeColor="text1"/>
          <w:sz w:val="24"/>
          <w:szCs w:val="24"/>
        </w:rPr>
        <w:t>.</w:t>
      </w:r>
    </w:p>
    <w:p w:rsidR="00577EA0" w:rsidRPr="00DF434A" w:rsidRDefault="00577EA0" w:rsidP="00A6581A">
      <w:pPr>
        <w:spacing w:after="0" w:line="360" w:lineRule="auto"/>
        <w:ind w:left="357" w:firstLine="709"/>
        <w:jc w:val="both"/>
        <w:rPr>
          <w:rFonts w:ascii="Times New Roman" w:eastAsiaTheme="majorEastAsia" w:hAnsi="Times New Roman" w:cs="Times New Roman"/>
          <w:b/>
          <w:bCs/>
          <w:iCs/>
          <w:color w:val="000000" w:themeColor="text1"/>
          <w:sz w:val="24"/>
          <w:szCs w:val="24"/>
        </w:rPr>
      </w:pPr>
    </w:p>
    <w:p w:rsidR="00F33EDD" w:rsidRPr="00DF434A" w:rsidRDefault="00577EA0" w:rsidP="00F978E2">
      <w:pPr>
        <w:pStyle w:val="3"/>
        <w:jc w:val="center"/>
        <w:rPr>
          <w:rFonts w:ascii="Times New Roman" w:hAnsi="Times New Roman" w:cs="Times New Roman"/>
          <w:b/>
          <w:color w:val="000000" w:themeColor="text1"/>
        </w:rPr>
      </w:pPr>
      <w:bookmarkStart w:id="9" w:name="_Toc482652987"/>
      <w:r w:rsidRPr="00DF434A">
        <w:rPr>
          <w:rFonts w:ascii="Times New Roman" w:hAnsi="Times New Roman" w:cs="Times New Roman"/>
          <w:b/>
          <w:color w:val="000000" w:themeColor="text1"/>
        </w:rPr>
        <w:t xml:space="preserve">2.3 </w:t>
      </w:r>
      <w:r w:rsidR="00F33EDD" w:rsidRPr="00DF434A">
        <w:rPr>
          <w:rFonts w:ascii="Times New Roman" w:hAnsi="Times New Roman" w:cs="Times New Roman"/>
          <w:b/>
          <w:color w:val="000000" w:themeColor="text1"/>
        </w:rPr>
        <w:t xml:space="preserve">Рекомендации по оценке эффективности и проведения </w:t>
      </w:r>
      <w:r w:rsidR="00F33EDD" w:rsidRPr="00DF434A">
        <w:rPr>
          <w:rFonts w:ascii="Times New Roman" w:hAnsi="Times New Roman" w:cs="Times New Roman"/>
          <w:b/>
          <w:color w:val="000000" w:themeColor="text1"/>
          <w:lang w:val="en-US"/>
        </w:rPr>
        <w:t>PR</w:t>
      </w:r>
      <w:r w:rsidR="00F33EDD" w:rsidRPr="00DF434A">
        <w:rPr>
          <w:rFonts w:ascii="Times New Roman" w:hAnsi="Times New Roman" w:cs="Times New Roman"/>
          <w:b/>
          <w:color w:val="000000" w:themeColor="text1"/>
        </w:rPr>
        <w:t>-кампании</w:t>
      </w:r>
      <w:bookmarkEnd w:id="9"/>
    </w:p>
    <w:p w:rsidR="00577EA0" w:rsidRPr="00DF434A" w:rsidRDefault="00577EA0" w:rsidP="00577EA0">
      <w:pPr>
        <w:spacing w:after="0" w:line="360" w:lineRule="auto"/>
        <w:ind w:left="357" w:firstLine="709"/>
        <w:jc w:val="both"/>
        <w:rPr>
          <w:rFonts w:ascii="Times New Roman" w:hAnsi="Times New Roman"/>
          <w:color w:val="000000" w:themeColor="text1"/>
          <w:sz w:val="24"/>
          <w:szCs w:val="24"/>
        </w:rPr>
      </w:pPr>
    </w:p>
    <w:p w:rsidR="00577EA0" w:rsidRPr="00DF434A" w:rsidRDefault="00577EA0" w:rsidP="00577EA0">
      <w:pPr>
        <w:spacing w:after="0" w:line="360" w:lineRule="auto"/>
        <w:ind w:left="357" w:firstLine="709"/>
        <w:jc w:val="both"/>
        <w:rPr>
          <w:rFonts w:ascii="Times New Roman" w:hAnsi="Times New Roman"/>
          <w:color w:val="000000" w:themeColor="text1"/>
          <w:sz w:val="24"/>
          <w:szCs w:val="24"/>
        </w:rPr>
      </w:pPr>
    </w:p>
    <w:p w:rsidR="003657EC" w:rsidRPr="00DF434A" w:rsidRDefault="003657EC"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Успешная деятельность банков зависит от наличия положительной репутации, имиджа. </w:t>
      </w:r>
      <w:r w:rsidR="0098155A" w:rsidRPr="00DF434A">
        <w:rPr>
          <w:rFonts w:ascii="Times New Roman" w:hAnsi="Times New Roman"/>
          <w:color w:val="000000" w:themeColor="text1"/>
          <w:sz w:val="24"/>
          <w:szCs w:val="24"/>
        </w:rPr>
        <w:t xml:space="preserve">Имидж можно охарактеризовать, как совокупность осознанных и неосознанных образов, существующих у клиентов и общественности о банке. В основе деятельности банков лежит привлечение денежных средств юридических и физических лиц. Из чего следуют высокие ожидания надежности при осуществлении различных операций банком в отношении клиентов. </w:t>
      </w:r>
    </w:p>
    <w:p w:rsidR="00906B86" w:rsidRPr="00DF434A" w:rsidRDefault="00906B86"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Проанализировав ряд предложений от ведущих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 xml:space="preserve">-специалистов, автор выделил наиболее используемые показатели оценки эффективности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-деятельности в бан</w:t>
      </w:r>
      <w:r w:rsidR="003A057B" w:rsidRPr="00DF434A">
        <w:rPr>
          <w:rFonts w:ascii="Times New Roman" w:hAnsi="Times New Roman"/>
          <w:color w:val="000000" w:themeColor="text1"/>
          <w:sz w:val="24"/>
          <w:szCs w:val="24"/>
        </w:rPr>
        <w:t>к</w:t>
      </w:r>
      <w:r w:rsidRPr="00DF434A">
        <w:rPr>
          <w:rFonts w:ascii="Times New Roman" w:hAnsi="Times New Roman"/>
          <w:color w:val="000000" w:themeColor="text1"/>
          <w:sz w:val="24"/>
          <w:szCs w:val="24"/>
        </w:rPr>
        <w:t>е</w:t>
      </w:r>
      <w:r w:rsidR="006E21C7" w:rsidRPr="00DF434A">
        <w:rPr>
          <w:rFonts w:ascii="Times New Roman" w:hAnsi="Times New Roman"/>
          <w:color w:val="000000" w:themeColor="text1"/>
          <w:sz w:val="24"/>
          <w:szCs w:val="24"/>
        </w:rPr>
        <w:t xml:space="preserve">, в основе </w:t>
      </w:r>
      <w:r w:rsidR="00C95D67" w:rsidRPr="00DF434A">
        <w:rPr>
          <w:rFonts w:ascii="Times New Roman" w:hAnsi="Times New Roman"/>
          <w:color w:val="000000" w:themeColor="text1"/>
          <w:sz w:val="24"/>
          <w:szCs w:val="24"/>
        </w:rPr>
        <w:t>которых-</w:t>
      </w:r>
      <w:r w:rsidR="006E21C7" w:rsidRPr="00DF434A">
        <w:rPr>
          <w:rFonts w:ascii="Times New Roman" w:hAnsi="Times New Roman"/>
          <w:color w:val="000000" w:themeColor="text1"/>
          <w:sz w:val="24"/>
          <w:szCs w:val="24"/>
        </w:rPr>
        <w:t>оценка имиджа</w:t>
      </w:r>
      <w:r w:rsidR="007C3AA8" w:rsidRPr="00DF434A">
        <w:rPr>
          <w:rFonts w:ascii="Times New Roman" w:hAnsi="Times New Roman"/>
          <w:color w:val="000000" w:themeColor="text1"/>
          <w:sz w:val="24"/>
          <w:szCs w:val="24"/>
        </w:rPr>
        <w:t xml:space="preserve">: </w:t>
      </w:r>
    </w:p>
    <w:p w:rsidR="00906B86"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уровень осведомленности об услугах банка; </w:t>
      </w:r>
    </w:p>
    <w:p w:rsidR="00906B86"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известность банка;</w:t>
      </w:r>
    </w:p>
    <w:p w:rsidR="00906B86"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информационная открытость банка; </w:t>
      </w:r>
    </w:p>
    <w:p w:rsidR="00906B86"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доступность рекламных материалов о банке в СМИ; </w:t>
      </w:r>
    </w:p>
    <w:p w:rsidR="00906B86"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уровень доверия клиентов к банку; </w:t>
      </w:r>
    </w:p>
    <w:p w:rsidR="007C3AA8" w:rsidRPr="00DF434A" w:rsidRDefault="007C3AA8" w:rsidP="00577EA0">
      <w:pPr>
        <w:pStyle w:val="a8"/>
        <w:numPr>
          <w:ilvl w:val="0"/>
          <w:numId w:val="26"/>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карты позиционирования банка</w:t>
      </w:r>
      <w:r w:rsidR="003A057B" w:rsidRPr="00DF434A">
        <w:rPr>
          <w:rFonts w:ascii="Times New Roman" w:hAnsi="Times New Roman"/>
          <w:color w:val="000000" w:themeColor="text1"/>
          <w:sz w:val="24"/>
          <w:szCs w:val="24"/>
        </w:rPr>
        <w:t>.</w:t>
      </w:r>
    </w:p>
    <w:p w:rsidR="007C3AA8" w:rsidRPr="00DF434A" w:rsidRDefault="006E21C7"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Для дальнейшего исследования автор отобрал </w:t>
      </w:r>
      <w:r w:rsidR="00103F8B" w:rsidRPr="00DF434A">
        <w:rPr>
          <w:rFonts w:ascii="Times New Roman" w:hAnsi="Times New Roman"/>
          <w:color w:val="000000" w:themeColor="text1"/>
          <w:sz w:val="24"/>
          <w:szCs w:val="24"/>
        </w:rPr>
        <w:t>два</w:t>
      </w:r>
      <w:r w:rsidRPr="00DF434A">
        <w:rPr>
          <w:rFonts w:ascii="Times New Roman" w:hAnsi="Times New Roman"/>
          <w:color w:val="000000" w:themeColor="text1"/>
          <w:sz w:val="24"/>
          <w:szCs w:val="24"/>
        </w:rPr>
        <w:t xml:space="preserve"> метода, которые помогут получить представление об имидже Сбербанка.</w:t>
      </w:r>
    </w:p>
    <w:p w:rsidR="006E21C7" w:rsidRPr="00DF434A" w:rsidRDefault="006E21C7" w:rsidP="00577EA0">
      <w:pPr>
        <w:pStyle w:val="a8"/>
        <w:numPr>
          <w:ilvl w:val="0"/>
          <w:numId w:val="27"/>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Анкетирование. Данный метод будет способствовать </w:t>
      </w:r>
      <w:r w:rsidR="00705748" w:rsidRPr="00DF434A">
        <w:rPr>
          <w:rFonts w:ascii="Times New Roman" w:hAnsi="Times New Roman"/>
          <w:color w:val="000000" w:themeColor="text1"/>
          <w:sz w:val="24"/>
          <w:szCs w:val="24"/>
        </w:rPr>
        <w:t xml:space="preserve">наиболее точным представлениям о ценностях, предпочтениях респондентов. Анкета разработана, она содержит открытые и закрытые вопросы, касательно имиджа Банка. </w:t>
      </w:r>
      <w:r w:rsidR="008D5492" w:rsidRPr="00DF434A">
        <w:rPr>
          <w:rFonts w:ascii="Times New Roman" w:hAnsi="Times New Roman"/>
          <w:color w:val="000000" w:themeColor="text1"/>
          <w:sz w:val="24"/>
          <w:szCs w:val="24"/>
        </w:rPr>
        <w:t>Опрос прошли 60 человек.</w:t>
      </w:r>
    </w:p>
    <w:p w:rsidR="00A23443" w:rsidRPr="00DF434A" w:rsidRDefault="004F36C4"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Один из вопросов был на известномть Банка «Название какой фирмы Вам первым придет в голову, если </w:t>
      </w:r>
      <w:proofErr w:type="gramStart"/>
      <w:r w:rsidRPr="00DF434A">
        <w:rPr>
          <w:rFonts w:ascii="Times New Roman" w:hAnsi="Times New Roman"/>
          <w:color w:val="000000" w:themeColor="text1"/>
          <w:sz w:val="24"/>
          <w:szCs w:val="24"/>
        </w:rPr>
        <w:t>сказать</w:t>
      </w:r>
      <w:proofErr w:type="gramEnd"/>
      <w:r w:rsidRPr="00DF434A">
        <w:rPr>
          <w:rFonts w:ascii="Times New Roman" w:hAnsi="Times New Roman"/>
          <w:color w:val="000000" w:themeColor="text1"/>
          <w:sz w:val="24"/>
          <w:szCs w:val="24"/>
        </w:rPr>
        <w:t xml:space="preserve"> «Банковская сфера»», на что все респонденты ответили «Сбербанк»</w:t>
      </w:r>
      <w:r w:rsidR="008D5492"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Также все респонденты слышали об этом Банке и регулярно пользуются его услугами. Н</w:t>
      </w:r>
      <w:r w:rsidR="008D5492" w:rsidRPr="00DF434A">
        <w:rPr>
          <w:rFonts w:ascii="Times New Roman" w:hAnsi="Times New Roman"/>
          <w:color w:val="000000" w:themeColor="text1"/>
          <w:sz w:val="24"/>
          <w:szCs w:val="24"/>
        </w:rPr>
        <w:t>а вопрос о частоте рекламы Сбербанка, ответили, что сталкиваются с ней каждый день</w:t>
      </w:r>
      <w:r w:rsidRPr="00DF434A">
        <w:rPr>
          <w:rFonts w:ascii="Times New Roman" w:hAnsi="Times New Roman"/>
          <w:color w:val="000000" w:themeColor="text1"/>
          <w:sz w:val="24"/>
          <w:szCs w:val="24"/>
        </w:rPr>
        <w:t xml:space="preserve">. </w:t>
      </w:r>
    </w:p>
    <w:p w:rsidR="004F36C4" w:rsidRPr="00DF434A" w:rsidRDefault="004F36C4"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Результаты следующего вопроса представлены на </w:t>
      </w:r>
      <w:r w:rsidR="00F978E2" w:rsidRPr="00DF434A">
        <w:rPr>
          <w:rFonts w:ascii="Times New Roman" w:hAnsi="Times New Roman"/>
          <w:color w:val="000000" w:themeColor="text1"/>
          <w:sz w:val="24"/>
          <w:szCs w:val="24"/>
        </w:rPr>
        <w:t>рис. 4</w:t>
      </w:r>
      <w:r w:rsidRPr="00DF434A">
        <w:rPr>
          <w:rFonts w:ascii="Times New Roman" w:hAnsi="Times New Roman"/>
          <w:color w:val="000000" w:themeColor="text1"/>
          <w:sz w:val="24"/>
          <w:szCs w:val="24"/>
        </w:rPr>
        <w:t>.</w:t>
      </w:r>
    </w:p>
    <w:p w:rsidR="00577EA0" w:rsidRPr="00DF434A" w:rsidRDefault="00577EA0" w:rsidP="00577EA0">
      <w:pPr>
        <w:spacing w:after="0" w:line="240" w:lineRule="auto"/>
        <w:ind w:firstLine="284"/>
        <w:jc w:val="both"/>
        <w:rPr>
          <w:rFonts w:ascii="Times New Roman" w:hAnsi="Times New Roman"/>
          <w:color w:val="000000" w:themeColor="text1"/>
          <w:sz w:val="24"/>
          <w:szCs w:val="24"/>
        </w:rPr>
      </w:pPr>
    </w:p>
    <w:p w:rsidR="00577EA0" w:rsidRPr="00DF434A" w:rsidRDefault="00577EA0" w:rsidP="00577EA0">
      <w:pPr>
        <w:spacing w:after="0" w:line="240" w:lineRule="auto"/>
        <w:ind w:left="360"/>
        <w:jc w:val="both"/>
        <w:rPr>
          <w:rFonts w:ascii="Times New Roman" w:hAnsi="Times New Roman"/>
          <w:color w:val="000000" w:themeColor="text1"/>
          <w:sz w:val="24"/>
          <w:szCs w:val="24"/>
        </w:rPr>
      </w:pPr>
    </w:p>
    <w:p w:rsidR="004F36C4" w:rsidRPr="00DF434A" w:rsidRDefault="004F36C4" w:rsidP="00A6581A">
      <w:pPr>
        <w:spacing w:after="0" w:line="360" w:lineRule="auto"/>
        <w:ind w:left="360"/>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lastRenderedPageBreak/>
        <w:drawing>
          <wp:inline distT="0" distB="0" distL="0" distR="0">
            <wp:extent cx="4657725" cy="2371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78E2" w:rsidRPr="00DF434A" w:rsidRDefault="00F978E2" w:rsidP="00F978E2">
      <w:pPr>
        <w:spacing w:after="0" w:line="360" w:lineRule="auto"/>
        <w:ind w:left="360"/>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4 Распределение ответов на вопрос «Хотели бы вы всю жизнь быть клиентом «Сбербанка»?»</w:t>
      </w:r>
    </w:p>
    <w:p w:rsidR="00F978E2" w:rsidRPr="00DF434A" w:rsidRDefault="00F978E2" w:rsidP="00F978E2">
      <w:pPr>
        <w:spacing w:after="0" w:line="240" w:lineRule="auto"/>
        <w:ind w:left="360"/>
        <w:jc w:val="both"/>
        <w:rPr>
          <w:rFonts w:ascii="Times New Roman" w:hAnsi="Times New Roman"/>
          <w:color w:val="000000" w:themeColor="text1"/>
          <w:sz w:val="24"/>
          <w:szCs w:val="24"/>
        </w:rPr>
      </w:pPr>
    </w:p>
    <w:p w:rsidR="00577EA0" w:rsidRPr="00DF434A" w:rsidRDefault="00577EA0" w:rsidP="00F978E2">
      <w:pPr>
        <w:spacing w:after="0" w:line="360" w:lineRule="auto"/>
        <w:ind w:firstLine="284"/>
        <w:jc w:val="both"/>
        <w:rPr>
          <w:rFonts w:ascii="Times New Roman" w:hAnsi="Times New Roman"/>
          <w:color w:val="000000" w:themeColor="text1"/>
          <w:sz w:val="24"/>
          <w:szCs w:val="24"/>
        </w:rPr>
      </w:pPr>
      <w:proofErr w:type="gramStart"/>
      <w:r w:rsidRPr="00DF434A">
        <w:rPr>
          <w:rFonts w:ascii="Times New Roman" w:hAnsi="Times New Roman"/>
          <w:i/>
          <w:color w:val="000000" w:themeColor="text1"/>
          <w:sz w:val="24"/>
          <w:szCs w:val="24"/>
        </w:rPr>
        <w:t>Источник</w:t>
      </w:r>
      <w:r w:rsidR="00DF434A" w:rsidRPr="00DF434A">
        <w:rPr>
          <w:rFonts w:ascii="Times New Roman" w:hAnsi="Times New Roman"/>
          <w:i/>
          <w:color w:val="000000" w:themeColor="text1"/>
          <w:sz w:val="24"/>
          <w:szCs w:val="24"/>
        </w:rPr>
        <w:t>:</w:t>
      </w:r>
      <w:r w:rsidR="00DF434A" w:rsidRPr="00DF434A">
        <w:rPr>
          <w:rFonts w:ascii="Times New Roman" w:hAnsi="Times New Roman"/>
          <w:color w:val="000000" w:themeColor="text1"/>
          <w:sz w:val="24"/>
          <w:szCs w:val="24"/>
        </w:rPr>
        <w:t>Составлено</w:t>
      </w:r>
      <w:proofErr w:type="gramEnd"/>
      <w:r w:rsidR="00DF434A" w:rsidRPr="00DF434A">
        <w:rPr>
          <w:rFonts w:ascii="Times New Roman" w:hAnsi="Times New Roman"/>
          <w:color w:val="000000" w:themeColor="text1"/>
          <w:sz w:val="24"/>
          <w:szCs w:val="24"/>
        </w:rPr>
        <w:t xml:space="preserve"> автором</w:t>
      </w:r>
    </w:p>
    <w:p w:rsidR="00577EA0" w:rsidRPr="00DF434A" w:rsidRDefault="00577EA0" w:rsidP="00577EA0">
      <w:pPr>
        <w:spacing w:after="0" w:line="240" w:lineRule="auto"/>
        <w:ind w:left="360"/>
        <w:jc w:val="both"/>
        <w:rPr>
          <w:rFonts w:ascii="Times New Roman" w:hAnsi="Times New Roman"/>
          <w:color w:val="000000" w:themeColor="text1"/>
          <w:sz w:val="24"/>
          <w:szCs w:val="24"/>
        </w:rPr>
      </w:pPr>
    </w:p>
    <w:p w:rsidR="002C10B9" w:rsidRPr="00DF434A" w:rsidRDefault="007C788B" w:rsidP="00577EA0">
      <w:pPr>
        <w:spacing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По данным результатам 60% ответили «да», 25% «не думали» об этом и 15% не желают пользоваться услугами Сбербанка в долгосрочной перспективе. Это может в будущем лишить Банка </w:t>
      </w:r>
      <w:r w:rsidR="002C10B9" w:rsidRPr="00DF434A">
        <w:rPr>
          <w:rFonts w:ascii="Times New Roman" w:hAnsi="Times New Roman"/>
          <w:color w:val="000000" w:themeColor="text1"/>
          <w:sz w:val="24"/>
          <w:szCs w:val="24"/>
        </w:rPr>
        <w:t xml:space="preserve">ряда клиентов. </w:t>
      </w:r>
    </w:p>
    <w:p w:rsidR="002C10B9" w:rsidRPr="00DF434A" w:rsidRDefault="002C10B9" w:rsidP="00577EA0">
      <w:pPr>
        <w:pStyle w:val="a8"/>
        <w:numPr>
          <w:ilvl w:val="0"/>
          <w:numId w:val="27"/>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Эксперимент с ассоциациями. Во втором методе респондентов попросили написать ассоциации со Сбербанком. Количество оп</w:t>
      </w:r>
      <w:r w:rsidR="00652908" w:rsidRPr="00DF434A">
        <w:rPr>
          <w:rFonts w:ascii="Times New Roman" w:hAnsi="Times New Roman"/>
          <w:color w:val="000000" w:themeColor="text1"/>
          <w:sz w:val="24"/>
          <w:szCs w:val="24"/>
        </w:rPr>
        <w:t xml:space="preserve">рошенных-20 человек. Результаты, наиболее повторяющихся ответов </w:t>
      </w:r>
      <w:r w:rsidR="00F978E2" w:rsidRPr="00DF434A">
        <w:rPr>
          <w:rFonts w:ascii="Times New Roman" w:hAnsi="Times New Roman"/>
          <w:color w:val="000000" w:themeColor="text1"/>
          <w:sz w:val="24"/>
          <w:szCs w:val="24"/>
        </w:rPr>
        <w:t>отображены в табл. 5</w:t>
      </w:r>
      <w:r w:rsidRPr="00DF434A">
        <w:rPr>
          <w:rFonts w:ascii="Times New Roman" w:hAnsi="Times New Roman"/>
          <w:color w:val="000000" w:themeColor="text1"/>
          <w:sz w:val="24"/>
          <w:szCs w:val="24"/>
        </w:rPr>
        <w:t>.</w:t>
      </w:r>
    </w:p>
    <w:p w:rsidR="00577EA0" w:rsidRPr="00DF434A" w:rsidRDefault="00577EA0" w:rsidP="00A64C59">
      <w:pPr>
        <w:spacing w:after="0" w:line="240" w:lineRule="auto"/>
        <w:jc w:val="both"/>
        <w:rPr>
          <w:rFonts w:ascii="Times New Roman" w:hAnsi="Times New Roman"/>
          <w:color w:val="000000" w:themeColor="text1"/>
          <w:sz w:val="24"/>
          <w:szCs w:val="24"/>
        </w:rPr>
      </w:pPr>
    </w:p>
    <w:p w:rsidR="002C10B9" w:rsidRPr="00DF434A" w:rsidRDefault="002C10B9" w:rsidP="00577EA0">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w:t>
      </w:r>
      <w:r w:rsidR="00F978E2" w:rsidRPr="00DF434A">
        <w:rPr>
          <w:rFonts w:ascii="Times New Roman" w:hAnsi="Times New Roman"/>
          <w:color w:val="000000" w:themeColor="text1"/>
          <w:sz w:val="24"/>
          <w:szCs w:val="24"/>
        </w:rPr>
        <w:t>аблица 5</w:t>
      </w:r>
      <w:r w:rsidRPr="00DF434A">
        <w:rPr>
          <w:rFonts w:ascii="Times New Roman" w:hAnsi="Times New Roman"/>
          <w:color w:val="000000" w:themeColor="text1"/>
          <w:sz w:val="24"/>
          <w:szCs w:val="24"/>
        </w:rPr>
        <w:t xml:space="preserve"> Эксперимент с ассоциациями</w:t>
      </w:r>
    </w:p>
    <w:tbl>
      <w:tblPr>
        <w:tblStyle w:val="af0"/>
        <w:tblW w:w="0" w:type="auto"/>
        <w:tblInd w:w="360" w:type="dxa"/>
        <w:tblLook w:val="04A0" w:firstRow="1" w:lastRow="0" w:firstColumn="1" w:lastColumn="0" w:noHBand="0" w:noVBand="1"/>
      </w:tblPr>
      <w:tblGrid>
        <w:gridCol w:w="4499"/>
        <w:gridCol w:w="4486"/>
      </w:tblGrid>
      <w:tr w:rsidR="002C10B9" w:rsidRPr="00DF434A" w:rsidTr="00652908">
        <w:tc>
          <w:tcPr>
            <w:tcW w:w="4499" w:type="dxa"/>
          </w:tcPr>
          <w:p w:rsidR="002C10B9" w:rsidRPr="00DF434A" w:rsidRDefault="002C10B9"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ПАО «Сбербанк»</w:t>
            </w:r>
          </w:p>
        </w:tc>
        <w:tc>
          <w:tcPr>
            <w:tcW w:w="4486" w:type="dxa"/>
          </w:tcPr>
          <w:p w:rsidR="002C10B9" w:rsidRPr="00DF434A" w:rsidRDefault="002C10B9"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Результаты, %</w:t>
            </w:r>
          </w:p>
        </w:tc>
      </w:tr>
      <w:tr w:rsidR="002C10B9" w:rsidRPr="00DF434A" w:rsidTr="00652908">
        <w:tc>
          <w:tcPr>
            <w:tcW w:w="4499"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надежность</w:t>
            </w:r>
          </w:p>
        </w:tc>
        <w:tc>
          <w:tcPr>
            <w:tcW w:w="4486"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93</w:t>
            </w:r>
          </w:p>
        </w:tc>
      </w:tr>
      <w:tr w:rsidR="002C10B9" w:rsidRPr="00DF434A" w:rsidTr="00652908">
        <w:tc>
          <w:tcPr>
            <w:tcW w:w="4499"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банк</w:t>
            </w:r>
          </w:p>
        </w:tc>
        <w:tc>
          <w:tcPr>
            <w:tcW w:w="4486"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90</w:t>
            </w:r>
          </w:p>
        </w:tc>
      </w:tr>
      <w:tr w:rsidR="002C10B9" w:rsidRPr="00DF434A" w:rsidTr="00652908">
        <w:tc>
          <w:tcPr>
            <w:tcW w:w="4499"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зеленый круг</w:t>
            </w:r>
          </w:p>
        </w:tc>
        <w:tc>
          <w:tcPr>
            <w:tcW w:w="4486"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74</w:t>
            </w:r>
          </w:p>
        </w:tc>
      </w:tr>
      <w:tr w:rsidR="002C10B9" w:rsidRPr="00DF434A" w:rsidTr="00652908">
        <w:tc>
          <w:tcPr>
            <w:tcW w:w="4499"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доступность</w:t>
            </w:r>
          </w:p>
        </w:tc>
        <w:tc>
          <w:tcPr>
            <w:tcW w:w="4486" w:type="dxa"/>
          </w:tcPr>
          <w:p w:rsidR="002C10B9"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40</w:t>
            </w:r>
          </w:p>
        </w:tc>
      </w:tr>
      <w:tr w:rsidR="00652908" w:rsidRPr="00DF434A" w:rsidTr="00652908">
        <w:tc>
          <w:tcPr>
            <w:tcW w:w="4499"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высокий уровень обслуживания</w:t>
            </w:r>
          </w:p>
        </w:tc>
        <w:tc>
          <w:tcPr>
            <w:tcW w:w="4486"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29</w:t>
            </w:r>
          </w:p>
        </w:tc>
      </w:tr>
      <w:tr w:rsidR="00652908" w:rsidRPr="00DF434A" w:rsidTr="00652908">
        <w:tc>
          <w:tcPr>
            <w:tcW w:w="4499"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очередь</w:t>
            </w:r>
          </w:p>
        </w:tc>
        <w:tc>
          <w:tcPr>
            <w:tcW w:w="4486"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10</w:t>
            </w:r>
          </w:p>
        </w:tc>
      </w:tr>
      <w:tr w:rsidR="00652908" w:rsidRPr="00DF434A" w:rsidTr="00652908">
        <w:tc>
          <w:tcPr>
            <w:tcW w:w="4499"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улыбка</w:t>
            </w:r>
          </w:p>
        </w:tc>
        <w:tc>
          <w:tcPr>
            <w:tcW w:w="4486" w:type="dxa"/>
          </w:tcPr>
          <w:p w:rsidR="00652908" w:rsidRPr="00DF434A" w:rsidRDefault="00652908" w:rsidP="00A64C59">
            <w:pPr>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4</w:t>
            </w:r>
          </w:p>
        </w:tc>
      </w:tr>
    </w:tbl>
    <w:p w:rsidR="00A64C59" w:rsidRPr="00DF434A" w:rsidRDefault="00A64C59"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i/>
          <w:color w:val="000000" w:themeColor="text1"/>
          <w:sz w:val="24"/>
          <w:szCs w:val="24"/>
        </w:rPr>
        <w:t>Источник</w:t>
      </w:r>
      <w:r w:rsidR="00DF434A" w:rsidRPr="00DF434A">
        <w:rPr>
          <w:rFonts w:ascii="Times New Roman" w:hAnsi="Times New Roman"/>
          <w:i/>
          <w:color w:val="000000" w:themeColor="text1"/>
          <w:sz w:val="24"/>
          <w:szCs w:val="24"/>
        </w:rPr>
        <w:t xml:space="preserve">: </w:t>
      </w:r>
      <w:r w:rsidR="00DF434A" w:rsidRPr="00DF434A">
        <w:rPr>
          <w:rFonts w:ascii="Times New Roman" w:hAnsi="Times New Roman"/>
          <w:color w:val="000000" w:themeColor="text1"/>
          <w:sz w:val="24"/>
          <w:szCs w:val="24"/>
        </w:rPr>
        <w:t>Составлено атвором</w:t>
      </w:r>
    </w:p>
    <w:p w:rsidR="00A64C59" w:rsidRPr="00DF434A" w:rsidRDefault="00A64C59" w:rsidP="00A64C59">
      <w:pPr>
        <w:spacing w:after="0" w:line="240" w:lineRule="auto"/>
        <w:ind w:firstLine="284"/>
        <w:jc w:val="both"/>
        <w:rPr>
          <w:rFonts w:ascii="Times New Roman" w:hAnsi="Times New Roman"/>
          <w:color w:val="000000" w:themeColor="text1"/>
          <w:sz w:val="24"/>
          <w:szCs w:val="24"/>
        </w:rPr>
      </w:pPr>
    </w:p>
    <w:p w:rsidR="002C10B9" w:rsidRPr="00DF434A" w:rsidRDefault="00652908"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 Анализируя данные результаты и результаты предыдущих глав, отметим следующее:</w:t>
      </w:r>
    </w:p>
    <w:p w:rsidR="00652908" w:rsidRPr="00DF434A" w:rsidRDefault="00652908" w:rsidP="00A64C59">
      <w:pPr>
        <w:pStyle w:val="a8"/>
        <w:numPr>
          <w:ilvl w:val="0"/>
          <w:numId w:val="28"/>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У Сбербанка высокая узнаваемость, надежность и репутация</w:t>
      </w:r>
      <w:r w:rsidR="007363AF" w:rsidRPr="00DF434A">
        <w:rPr>
          <w:rFonts w:ascii="Times New Roman" w:hAnsi="Times New Roman"/>
          <w:color w:val="000000" w:themeColor="text1"/>
          <w:sz w:val="24"/>
          <w:szCs w:val="24"/>
        </w:rPr>
        <w:t>,</w:t>
      </w:r>
      <w:r w:rsidRPr="00DF434A">
        <w:rPr>
          <w:rFonts w:ascii="Times New Roman" w:hAnsi="Times New Roman"/>
          <w:color w:val="000000" w:themeColor="text1"/>
          <w:sz w:val="24"/>
          <w:szCs w:val="24"/>
        </w:rPr>
        <w:t xml:space="preserve"> подтвержден</w:t>
      </w:r>
      <w:r w:rsidR="007363AF" w:rsidRPr="00DF434A">
        <w:rPr>
          <w:rFonts w:ascii="Times New Roman" w:hAnsi="Times New Roman"/>
          <w:color w:val="000000" w:themeColor="text1"/>
          <w:sz w:val="24"/>
          <w:szCs w:val="24"/>
        </w:rPr>
        <w:t xml:space="preserve">ные </w:t>
      </w:r>
      <w:r w:rsidRPr="00DF434A">
        <w:rPr>
          <w:rFonts w:ascii="Times New Roman" w:hAnsi="Times New Roman"/>
          <w:color w:val="000000" w:themeColor="text1"/>
          <w:sz w:val="24"/>
          <w:szCs w:val="24"/>
        </w:rPr>
        <w:t>рейтинговыми агентствами.</w:t>
      </w:r>
    </w:p>
    <w:p w:rsidR="00652908" w:rsidRPr="00DF434A" w:rsidRDefault="00652908" w:rsidP="00A64C59">
      <w:pPr>
        <w:pStyle w:val="a8"/>
        <w:numPr>
          <w:ilvl w:val="0"/>
          <w:numId w:val="28"/>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w:t>
      </w:r>
      <w:r w:rsidR="006A029B"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 xml:space="preserve">результате исследования </w:t>
      </w:r>
      <w:r w:rsidR="006A029B" w:rsidRPr="00DF434A">
        <w:rPr>
          <w:rFonts w:ascii="Times New Roman" w:hAnsi="Times New Roman"/>
          <w:color w:val="000000" w:themeColor="text1"/>
          <w:sz w:val="24"/>
          <w:szCs w:val="24"/>
        </w:rPr>
        <w:t>респонденты выделили</w:t>
      </w:r>
      <w:r w:rsidRPr="00DF434A">
        <w:rPr>
          <w:rFonts w:ascii="Times New Roman" w:hAnsi="Times New Roman"/>
          <w:color w:val="000000" w:themeColor="text1"/>
          <w:sz w:val="24"/>
          <w:szCs w:val="24"/>
        </w:rPr>
        <w:t xml:space="preserve"> у Банка</w:t>
      </w:r>
      <w:r w:rsidR="006A029B" w:rsidRPr="00DF434A">
        <w:rPr>
          <w:rFonts w:ascii="Times New Roman" w:hAnsi="Times New Roman"/>
          <w:color w:val="000000" w:themeColor="text1"/>
          <w:sz w:val="24"/>
          <w:szCs w:val="24"/>
        </w:rPr>
        <w:t xml:space="preserve"> следующие характеристики: надежность, доступность, высокий уровень обслуживания.</w:t>
      </w:r>
    </w:p>
    <w:p w:rsidR="006A029B" w:rsidRPr="00DF434A" w:rsidRDefault="006A029B" w:rsidP="00A64C59">
      <w:pPr>
        <w:pStyle w:val="a8"/>
        <w:numPr>
          <w:ilvl w:val="0"/>
          <w:numId w:val="28"/>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 xml:space="preserve">На высоком уровне у Сбербанка реклама, хорошо </w:t>
      </w:r>
      <w:r w:rsidR="007363AF" w:rsidRPr="00DF434A">
        <w:rPr>
          <w:rFonts w:ascii="Times New Roman" w:hAnsi="Times New Roman"/>
          <w:color w:val="000000" w:themeColor="text1"/>
          <w:sz w:val="24"/>
          <w:szCs w:val="24"/>
        </w:rPr>
        <w:t xml:space="preserve">отраженная </w:t>
      </w:r>
      <w:proofErr w:type="gramStart"/>
      <w:r w:rsidR="007363AF" w:rsidRPr="00DF434A">
        <w:rPr>
          <w:rFonts w:ascii="Times New Roman" w:hAnsi="Times New Roman"/>
          <w:color w:val="000000" w:themeColor="text1"/>
          <w:sz w:val="24"/>
          <w:szCs w:val="24"/>
        </w:rPr>
        <w:t xml:space="preserve">через </w:t>
      </w:r>
      <w:r w:rsidRPr="00DF434A">
        <w:rPr>
          <w:rFonts w:ascii="Times New Roman" w:hAnsi="Times New Roman"/>
          <w:color w:val="000000" w:themeColor="text1"/>
          <w:sz w:val="24"/>
          <w:szCs w:val="24"/>
        </w:rPr>
        <w:t xml:space="preserve"> СМИ</w:t>
      </w:r>
      <w:proofErr w:type="gramEnd"/>
      <w:r w:rsidRPr="00DF434A">
        <w:rPr>
          <w:rFonts w:ascii="Times New Roman" w:hAnsi="Times New Roman"/>
          <w:color w:val="000000" w:themeColor="text1"/>
          <w:sz w:val="24"/>
          <w:szCs w:val="24"/>
        </w:rPr>
        <w:t>. Стоит отметить, что необходимо регулярное освещение деятельности Банка, его услугах, нововведениях через рекламу. Исследования показывают следующую зависимость: при уменьшении затрат на рекламу (редко попадает во внимание окружающих) снижаются объемы продаж</w:t>
      </w:r>
      <w:r w:rsidR="007363AF" w:rsidRPr="00DF434A">
        <w:rPr>
          <w:rStyle w:val="ab"/>
          <w:rFonts w:ascii="Times New Roman" w:hAnsi="Times New Roman"/>
          <w:color w:val="000000" w:themeColor="text1"/>
          <w:sz w:val="24"/>
          <w:szCs w:val="24"/>
        </w:rPr>
        <w:footnoteReference w:id="38"/>
      </w:r>
      <w:r w:rsidRPr="00DF434A">
        <w:rPr>
          <w:rFonts w:ascii="Times New Roman" w:hAnsi="Times New Roman"/>
          <w:color w:val="000000" w:themeColor="text1"/>
          <w:sz w:val="24"/>
          <w:szCs w:val="24"/>
        </w:rPr>
        <w:t>.</w:t>
      </w:r>
    </w:p>
    <w:p w:rsidR="00863B27" w:rsidRPr="00DF434A" w:rsidRDefault="00863B27"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Поддержанием интереса к бренду занимаются маркетологи и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-специалисты, организовывая различные акции и т.д.</w:t>
      </w:r>
      <w:r w:rsidR="00046659" w:rsidRPr="00DF434A">
        <w:rPr>
          <w:rFonts w:ascii="Times New Roman" w:hAnsi="Times New Roman"/>
          <w:color w:val="000000" w:themeColor="text1"/>
          <w:sz w:val="24"/>
          <w:szCs w:val="24"/>
        </w:rPr>
        <w:t xml:space="preserve"> Хочеться отметить, что филиалы Банка не занимаются корректировкой стиля бренда, </w:t>
      </w:r>
      <w:r w:rsidR="00046659" w:rsidRPr="00DF434A">
        <w:rPr>
          <w:rFonts w:ascii="Times New Roman" w:hAnsi="Times New Roman"/>
          <w:color w:val="000000" w:themeColor="text1"/>
          <w:sz w:val="24"/>
          <w:szCs w:val="24"/>
          <w:lang w:val="en-US"/>
        </w:rPr>
        <w:t>PR</w:t>
      </w:r>
      <w:r w:rsidR="00046659" w:rsidRPr="00DF434A">
        <w:rPr>
          <w:rFonts w:ascii="Times New Roman" w:hAnsi="Times New Roman"/>
          <w:color w:val="000000" w:themeColor="text1"/>
          <w:sz w:val="24"/>
          <w:szCs w:val="24"/>
        </w:rPr>
        <w:t xml:space="preserve">-  и рекламной кампаниями. Они следуют указаниям главного Департамента по маркетингу и коммуникациям, который находится в Москве. Согласно </w:t>
      </w:r>
      <w:proofErr w:type="gramStart"/>
      <w:r w:rsidR="00046659" w:rsidRPr="00DF434A">
        <w:rPr>
          <w:rFonts w:ascii="Times New Roman" w:hAnsi="Times New Roman"/>
          <w:color w:val="000000" w:themeColor="text1"/>
          <w:sz w:val="24"/>
          <w:szCs w:val="24"/>
        </w:rPr>
        <w:t>анализу</w:t>
      </w:r>
      <w:proofErr w:type="gramEnd"/>
      <w:r w:rsidR="00046659" w:rsidRPr="00DF434A">
        <w:rPr>
          <w:rFonts w:ascii="Times New Roman" w:hAnsi="Times New Roman"/>
          <w:color w:val="000000" w:themeColor="text1"/>
          <w:sz w:val="24"/>
          <w:szCs w:val="24"/>
        </w:rPr>
        <w:t xml:space="preserve"> вторичной информации автором не было выявлено мероприятий по оценке эффективности </w:t>
      </w:r>
      <w:r w:rsidR="00046659" w:rsidRPr="00DF434A">
        <w:rPr>
          <w:rFonts w:ascii="Times New Roman" w:hAnsi="Times New Roman"/>
          <w:color w:val="000000" w:themeColor="text1"/>
          <w:sz w:val="24"/>
          <w:szCs w:val="24"/>
          <w:lang w:val="en-US"/>
        </w:rPr>
        <w:t>PR</w:t>
      </w:r>
      <w:r w:rsidR="00046659" w:rsidRPr="00DF434A">
        <w:rPr>
          <w:rFonts w:ascii="Times New Roman" w:hAnsi="Times New Roman"/>
          <w:color w:val="000000" w:themeColor="text1"/>
          <w:sz w:val="24"/>
          <w:szCs w:val="24"/>
        </w:rPr>
        <w:t>-деятельности, проводимых Банком</w:t>
      </w:r>
      <w:r w:rsidR="00103F8B" w:rsidRPr="00DF434A">
        <w:rPr>
          <w:rFonts w:ascii="Times New Roman" w:hAnsi="Times New Roman"/>
          <w:color w:val="000000" w:themeColor="text1"/>
          <w:sz w:val="24"/>
          <w:szCs w:val="24"/>
        </w:rPr>
        <w:t>. Сотрудник Отдела по связям с общественностью сообщил</w:t>
      </w:r>
      <w:r w:rsidR="00046659" w:rsidRPr="00DF434A">
        <w:rPr>
          <w:rFonts w:ascii="Times New Roman" w:hAnsi="Times New Roman"/>
          <w:color w:val="000000" w:themeColor="text1"/>
          <w:sz w:val="24"/>
          <w:szCs w:val="24"/>
        </w:rPr>
        <w:t>.</w:t>
      </w:r>
      <w:r w:rsidR="008B7B7B" w:rsidRPr="00DF434A">
        <w:rPr>
          <w:rFonts w:ascii="Times New Roman" w:hAnsi="Times New Roman"/>
          <w:color w:val="000000" w:themeColor="text1"/>
          <w:sz w:val="24"/>
          <w:szCs w:val="24"/>
        </w:rPr>
        <w:t xml:space="preserve"> Одна </w:t>
      </w:r>
      <w:r w:rsidR="009B4B06" w:rsidRPr="00DF434A">
        <w:rPr>
          <w:rFonts w:ascii="Times New Roman" w:hAnsi="Times New Roman"/>
          <w:color w:val="000000" w:themeColor="text1"/>
          <w:sz w:val="24"/>
          <w:szCs w:val="24"/>
        </w:rPr>
        <w:t>из стратегий Банка до 2018 года, которая гласит «С клиентом на всю жизнь», пока недостаточно совершенна, так как 15% опрошенных не планирует долгосрочных отношений с Банком.</w:t>
      </w:r>
    </w:p>
    <w:p w:rsidR="00E101EF" w:rsidRPr="00DF434A" w:rsidRDefault="009B4B06"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Автор предполагает, что при</w:t>
      </w:r>
      <w:r w:rsidR="007363AF"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 xml:space="preserve">внедрении системы оценки внешнего и внутреннего имиджа Сбербанка, также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-деятельности, в дальнейшем наметится повышение лояльности клиентов к Банку.</w:t>
      </w:r>
    </w:p>
    <w:p w:rsidR="00E101EF" w:rsidRPr="00DF434A" w:rsidRDefault="00E101EF"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Лояльность клиентов заключается в их нечувствительности по отношению к, возможно, лучшим предложениям конкурентом, в основе чего лежит эмоциональная приверженность к бренду.</w:t>
      </w:r>
    </w:p>
    <w:p w:rsidR="00E101EF" w:rsidRPr="00DF434A" w:rsidRDefault="0022705B"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Большое внимание нужно уделять именно постоянным клиентам, ведь они будут обхо</w:t>
      </w:r>
      <w:r w:rsidR="00822A6E" w:rsidRPr="00DF434A">
        <w:rPr>
          <w:rFonts w:ascii="Times New Roman" w:hAnsi="Times New Roman"/>
          <w:color w:val="000000" w:themeColor="text1"/>
          <w:sz w:val="24"/>
          <w:szCs w:val="24"/>
        </w:rPr>
        <w:t>диться Банку дешевле, чем какие-</w:t>
      </w:r>
      <w:r w:rsidRPr="00DF434A">
        <w:rPr>
          <w:rFonts w:ascii="Times New Roman" w:hAnsi="Times New Roman"/>
          <w:color w:val="000000" w:themeColor="text1"/>
          <w:sz w:val="24"/>
          <w:szCs w:val="24"/>
        </w:rPr>
        <w:t xml:space="preserve">либо рекламные и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-кампании по наращиванию клиентской базы.</w:t>
      </w:r>
    </w:p>
    <w:p w:rsidR="0022705B" w:rsidRPr="00DF434A" w:rsidRDefault="0022705B"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Банки заинтерисованы в повышении лояльности клиентов, так как клиент в будущем будет приверженцем одного банка и может «переманивать» клиентов иных кредитных учреждений.</w:t>
      </w:r>
      <w:r w:rsidR="00822A6E" w:rsidRPr="00DF434A">
        <w:rPr>
          <w:rFonts w:ascii="Times New Roman" w:hAnsi="Times New Roman"/>
          <w:color w:val="000000" w:themeColor="text1"/>
          <w:sz w:val="24"/>
          <w:szCs w:val="24"/>
        </w:rPr>
        <w:t xml:space="preserve"> Именно поэтому разрабатываются </w:t>
      </w:r>
      <w:r w:rsidR="00822A6E" w:rsidRPr="00DF434A">
        <w:rPr>
          <w:rFonts w:ascii="Times New Roman" w:hAnsi="Times New Roman"/>
          <w:color w:val="000000" w:themeColor="text1"/>
          <w:sz w:val="24"/>
          <w:szCs w:val="24"/>
          <w:lang w:val="en-US"/>
        </w:rPr>
        <w:t>PR</w:t>
      </w:r>
      <w:r w:rsidR="00822A6E" w:rsidRPr="00DF434A">
        <w:rPr>
          <w:rFonts w:ascii="Times New Roman" w:hAnsi="Times New Roman"/>
          <w:color w:val="000000" w:themeColor="text1"/>
          <w:sz w:val="24"/>
          <w:szCs w:val="24"/>
        </w:rPr>
        <w:t>-кампании, вклю</w:t>
      </w:r>
      <w:r w:rsidR="008636BE" w:rsidRPr="00DF434A">
        <w:rPr>
          <w:rFonts w:ascii="Times New Roman" w:hAnsi="Times New Roman"/>
          <w:color w:val="000000" w:themeColor="text1"/>
          <w:sz w:val="24"/>
          <w:szCs w:val="24"/>
        </w:rPr>
        <w:t>чающие акции, бесплатные сервисы</w:t>
      </w:r>
      <w:r w:rsidR="00822A6E" w:rsidRPr="00DF434A">
        <w:rPr>
          <w:rFonts w:ascii="Times New Roman" w:hAnsi="Times New Roman"/>
          <w:color w:val="000000" w:themeColor="text1"/>
          <w:sz w:val="24"/>
          <w:szCs w:val="24"/>
        </w:rPr>
        <w:t>, различные привелегии для постоянных клиентов и другое. Самый распространенных ход-снижение ставок по кредитам и повышение доходности от депозитных вкладов.</w:t>
      </w:r>
    </w:p>
    <w:p w:rsidR="00BC0F62" w:rsidRPr="00DF434A" w:rsidRDefault="00E76441"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В качестве оценки лояльности, можно предложить индекс </w:t>
      </w:r>
      <w:r w:rsidRPr="00DF434A">
        <w:rPr>
          <w:rFonts w:ascii="Times New Roman" w:hAnsi="Times New Roman"/>
          <w:color w:val="000000" w:themeColor="text1"/>
          <w:sz w:val="24"/>
          <w:szCs w:val="24"/>
          <w:lang w:val="en-US"/>
        </w:rPr>
        <w:t>NPS</w:t>
      </w:r>
      <w:r w:rsidRPr="00DF434A">
        <w:rPr>
          <w:rFonts w:ascii="Times New Roman" w:hAnsi="Times New Roman"/>
          <w:color w:val="000000" w:themeColor="text1"/>
          <w:sz w:val="24"/>
          <w:szCs w:val="24"/>
        </w:rPr>
        <w:t>. Другими словами, это индекс показывающий готовность рекомендовать и повторно обращаться в Банк за услугами.</w:t>
      </w:r>
    </w:p>
    <w:p w:rsidR="00BC0F62" w:rsidRPr="00DF434A" w:rsidRDefault="00BC0F62"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Измерение </w:t>
      </w:r>
      <w:r w:rsidRPr="00DF434A">
        <w:rPr>
          <w:rFonts w:ascii="Times New Roman" w:hAnsi="Times New Roman"/>
          <w:color w:val="000000" w:themeColor="text1"/>
          <w:sz w:val="24"/>
          <w:szCs w:val="24"/>
          <w:lang w:val="en-US"/>
        </w:rPr>
        <w:t>NPS</w:t>
      </w:r>
      <w:r w:rsidRPr="00DF434A">
        <w:rPr>
          <w:rFonts w:ascii="Times New Roman" w:hAnsi="Times New Roman"/>
          <w:color w:val="000000" w:themeColor="text1"/>
          <w:sz w:val="24"/>
          <w:szCs w:val="24"/>
        </w:rPr>
        <w:t xml:space="preserve"> состоит из трех этапов.</w:t>
      </w:r>
    </w:p>
    <w:p w:rsidR="002848EA" w:rsidRPr="00DF434A" w:rsidRDefault="002848EA" w:rsidP="00A64C59">
      <w:pPr>
        <w:pStyle w:val="a8"/>
        <w:numPr>
          <w:ilvl w:val="0"/>
          <w:numId w:val="29"/>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Клиенту необходимо дать ответ на вопрос «Какова вероятность, что вы порекомендуете Сбербанк занкомым, друзьям, коллегам по работе?». Для оценки предоставляется 10-балльная </w:t>
      </w:r>
      <w:r w:rsidRPr="00DF434A">
        <w:rPr>
          <w:rFonts w:ascii="Times New Roman" w:hAnsi="Times New Roman"/>
          <w:color w:val="000000" w:themeColor="text1"/>
          <w:sz w:val="24"/>
          <w:szCs w:val="24"/>
        </w:rPr>
        <w:lastRenderedPageBreak/>
        <w:t>шкала, в которой 10- «безусловно порекомендую», соответсвенно 0- «никогда не порекомендую».</w:t>
      </w:r>
    </w:p>
    <w:p w:rsidR="002848EA" w:rsidRPr="00DF434A" w:rsidRDefault="002848EA" w:rsidP="00A64C59">
      <w:pPr>
        <w:pStyle w:val="a8"/>
        <w:numPr>
          <w:ilvl w:val="0"/>
          <w:numId w:val="29"/>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Клиенты разбиваются на три группы: 10-9 баллов-приверженцы Банка, 8-7 баллов-нейтральная доля клиентов, 6-0 баллов-критики.</w:t>
      </w:r>
    </w:p>
    <w:p w:rsidR="002848EA" w:rsidRPr="00DF434A" w:rsidRDefault="002848EA" w:rsidP="00A64C59">
      <w:pPr>
        <w:pStyle w:val="a8"/>
        <w:numPr>
          <w:ilvl w:val="0"/>
          <w:numId w:val="29"/>
        </w:numPr>
        <w:spacing w:after="0" w:line="360" w:lineRule="auto"/>
        <w:ind w:left="0"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lang w:val="en-US"/>
        </w:rPr>
        <w:t>NPS</w:t>
      </w:r>
      <w:r w:rsidRPr="00DF434A">
        <w:rPr>
          <w:rFonts w:ascii="Times New Roman" w:hAnsi="Times New Roman"/>
          <w:color w:val="000000" w:themeColor="text1"/>
          <w:sz w:val="24"/>
          <w:szCs w:val="24"/>
        </w:rPr>
        <w:t>=доля преверженцев (</w:t>
      </w:r>
      <w:proofErr w:type="gramStart"/>
      <w:r w:rsidRPr="00DF434A">
        <w:rPr>
          <w:rFonts w:ascii="Times New Roman" w:hAnsi="Times New Roman"/>
          <w:color w:val="000000" w:themeColor="text1"/>
          <w:sz w:val="24"/>
          <w:szCs w:val="24"/>
        </w:rPr>
        <w:t>%</w:t>
      </w:r>
      <w:proofErr w:type="gramEnd"/>
      <w:r w:rsidRPr="00DF434A">
        <w:rPr>
          <w:rFonts w:ascii="Times New Roman" w:hAnsi="Times New Roman"/>
          <w:color w:val="000000" w:themeColor="text1"/>
          <w:sz w:val="24"/>
          <w:szCs w:val="24"/>
        </w:rPr>
        <w:t>) – доля критиков (%).</w:t>
      </w:r>
    </w:p>
    <w:p w:rsidR="00272681" w:rsidRPr="00DF434A" w:rsidRDefault="00272681"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Положительное значение индекса говорит о том, что каждый клиент может привести за собой еще одного как минимум, тем самым расширяя клиентскую базу без рекламы.</w:t>
      </w:r>
    </w:p>
    <w:p w:rsidR="002848EA" w:rsidRPr="00DF434A" w:rsidRDefault="00592013"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Данный опрос можно осуществить через электронную рассылку по базе клиентов, два раза в год. Визуально оформить вопрос можно используя шкалу Лайкерта</w:t>
      </w:r>
      <w:r w:rsidR="00F978E2" w:rsidRPr="00DF434A">
        <w:rPr>
          <w:rFonts w:ascii="Times New Roman" w:hAnsi="Times New Roman"/>
          <w:color w:val="000000" w:themeColor="text1"/>
          <w:sz w:val="24"/>
          <w:szCs w:val="24"/>
        </w:rPr>
        <w:t xml:space="preserve"> (рис. 5)</w:t>
      </w:r>
      <w:r w:rsidRPr="00DF434A">
        <w:rPr>
          <w:rFonts w:ascii="Times New Roman" w:hAnsi="Times New Roman"/>
          <w:color w:val="000000" w:themeColor="text1"/>
          <w:sz w:val="24"/>
          <w:szCs w:val="24"/>
        </w:rPr>
        <w:t>.</w:t>
      </w:r>
      <w:r w:rsidR="00272681" w:rsidRPr="00DF434A">
        <w:rPr>
          <w:rFonts w:ascii="Times New Roman" w:hAnsi="Times New Roman"/>
          <w:color w:val="000000" w:themeColor="text1"/>
          <w:sz w:val="24"/>
          <w:szCs w:val="24"/>
        </w:rPr>
        <w:t xml:space="preserve"> Также дополнительно можно задать вопрос о причинах поставленной оценки, чтобы более детально разобраться в драйверах и барьерах оценки.</w:t>
      </w:r>
    </w:p>
    <w:p w:rsidR="00592013" w:rsidRPr="00DF434A" w:rsidRDefault="00592013" w:rsidP="00A64C59">
      <w:pPr>
        <w:spacing w:after="0" w:line="240" w:lineRule="auto"/>
        <w:jc w:val="both"/>
        <w:rPr>
          <w:noProof/>
          <w:color w:val="000000" w:themeColor="text1"/>
          <w:lang w:eastAsia="ru-RU"/>
        </w:rPr>
      </w:pPr>
      <w:r w:rsidRPr="00DF434A">
        <w:rPr>
          <w:noProof/>
          <w:color w:val="000000" w:themeColor="text1"/>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196215</wp:posOffset>
            </wp:positionV>
            <wp:extent cx="6238875" cy="1143000"/>
            <wp:effectExtent l="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7858" t="40778" r="8284" b="36978"/>
                    <a:stretch/>
                  </pic:blipFill>
                  <pic:spPr bwMode="auto">
                    <a:xfrm>
                      <a:off x="0" y="0"/>
                      <a:ext cx="623887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4C59" w:rsidRPr="00DF434A" w:rsidRDefault="00A64C59" w:rsidP="00A64C59">
      <w:pPr>
        <w:spacing w:after="0" w:line="36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w:t>
      </w:r>
      <w:r w:rsidR="00F978E2" w:rsidRPr="00DF434A">
        <w:rPr>
          <w:rFonts w:ascii="Times New Roman" w:hAnsi="Times New Roman"/>
          <w:color w:val="000000" w:themeColor="text1"/>
          <w:sz w:val="24"/>
          <w:szCs w:val="24"/>
        </w:rPr>
        <w:t xml:space="preserve"> 5 Пример оформления вопроса</w:t>
      </w:r>
    </w:p>
    <w:p w:rsidR="00F978E2" w:rsidRPr="00DF434A" w:rsidRDefault="00F978E2" w:rsidP="00F978E2">
      <w:pPr>
        <w:spacing w:after="0" w:line="240" w:lineRule="auto"/>
        <w:jc w:val="center"/>
        <w:rPr>
          <w:rFonts w:ascii="Times New Roman" w:hAnsi="Times New Roman"/>
          <w:color w:val="000000" w:themeColor="text1"/>
          <w:sz w:val="24"/>
          <w:szCs w:val="24"/>
        </w:rPr>
      </w:pPr>
    </w:p>
    <w:p w:rsidR="00A64C59" w:rsidRPr="00DF434A" w:rsidRDefault="00A64C59" w:rsidP="00F978E2">
      <w:pPr>
        <w:spacing w:after="0" w:line="24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Источник</w:t>
      </w:r>
      <w:r w:rsidR="00DF434A" w:rsidRPr="00DF434A">
        <w:rPr>
          <w:rFonts w:ascii="Times New Roman" w:hAnsi="Times New Roman"/>
          <w:color w:val="000000" w:themeColor="text1"/>
          <w:sz w:val="24"/>
          <w:szCs w:val="24"/>
        </w:rPr>
        <w:t>: Составлено атвором</w:t>
      </w:r>
    </w:p>
    <w:p w:rsidR="00F978E2" w:rsidRPr="00DF434A" w:rsidRDefault="00F978E2" w:rsidP="00A64C59">
      <w:pPr>
        <w:spacing w:after="0" w:line="360" w:lineRule="auto"/>
        <w:ind w:firstLine="284"/>
        <w:jc w:val="both"/>
        <w:rPr>
          <w:rFonts w:ascii="Times New Roman" w:hAnsi="Times New Roman"/>
          <w:color w:val="000000" w:themeColor="text1"/>
          <w:sz w:val="24"/>
          <w:szCs w:val="24"/>
        </w:rPr>
      </w:pPr>
    </w:p>
    <w:p w:rsidR="00592013" w:rsidRPr="00DF434A" w:rsidRDefault="00E076D8" w:rsidP="00F978E2">
      <w:pPr>
        <w:spacing w:after="0" w:line="24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Основными преимуществами являются:</w:t>
      </w:r>
    </w:p>
    <w:p w:rsidR="00E076D8" w:rsidRPr="00DF434A" w:rsidRDefault="00E076D8" w:rsidP="00A64C59">
      <w:pPr>
        <w:pStyle w:val="a8"/>
        <w:numPr>
          <w:ilvl w:val="0"/>
          <w:numId w:val="30"/>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Всего один вопрос для расчета индекса, соответственно и сам опрос не займет много времени.</w:t>
      </w:r>
    </w:p>
    <w:p w:rsidR="00E076D8" w:rsidRPr="00DF434A" w:rsidRDefault="00E076D8" w:rsidP="00A64C59">
      <w:pPr>
        <w:pStyle w:val="a8"/>
        <w:numPr>
          <w:ilvl w:val="0"/>
          <w:numId w:val="30"/>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Понятен для каждого.</w:t>
      </w:r>
    </w:p>
    <w:p w:rsidR="00E076D8" w:rsidRPr="00DF434A" w:rsidRDefault="00E076D8" w:rsidP="00A64C59">
      <w:pPr>
        <w:pStyle w:val="a8"/>
        <w:numPr>
          <w:ilvl w:val="0"/>
          <w:numId w:val="30"/>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Можно сравнивать индекс с показателями конкурентов, так как он широко используется. </w:t>
      </w:r>
    </w:p>
    <w:p w:rsidR="002848EA" w:rsidRPr="00DF434A" w:rsidRDefault="008636BE"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w:t>
      </w:r>
      <w:r w:rsidR="00A05054" w:rsidRPr="00DF434A">
        <w:rPr>
          <w:rFonts w:ascii="Times New Roman" w:hAnsi="Times New Roman"/>
          <w:color w:val="000000" w:themeColor="text1"/>
          <w:sz w:val="24"/>
          <w:szCs w:val="24"/>
        </w:rPr>
        <w:t>ледует отметить, что маркетинговая политика, проводимая ОАО «Сбербанк России» носит комплексный характер, задействует все интегри</w:t>
      </w:r>
      <w:r w:rsidRPr="00DF434A">
        <w:rPr>
          <w:rFonts w:ascii="Times New Roman" w:hAnsi="Times New Roman"/>
          <w:color w:val="000000" w:themeColor="text1"/>
          <w:sz w:val="24"/>
          <w:szCs w:val="24"/>
        </w:rPr>
        <w:t>рованные маркетинговые техноло</w:t>
      </w:r>
      <w:r w:rsidR="00A05054" w:rsidRPr="00DF434A">
        <w:rPr>
          <w:rFonts w:ascii="Times New Roman" w:hAnsi="Times New Roman"/>
          <w:color w:val="000000" w:themeColor="text1"/>
          <w:sz w:val="24"/>
          <w:szCs w:val="24"/>
        </w:rPr>
        <w:t>гии (реклама, PR, сейлз-промоушен и т.д.). Однако данное утверждение справедливо в основном для городских отделений банка. В сельской местности взаимодействию с клиентами и внутреннему маркетингу практически не уделяется внимания.</w:t>
      </w:r>
    </w:p>
    <w:p w:rsidR="00A05054" w:rsidRPr="00DF434A" w:rsidRDefault="00A05054"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Согласно мнениям экспертом, эффективность </w:t>
      </w:r>
      <w:r w:rsidRPr="00DF434A">
        <w:rPr>
          <w:rFonts w:ascii="Times New Roman" w:hAnsi="Times New Roman"/>
          <w:color w:val="000000" w:themeColor="text1"/>
          <w:sz w:val="24"/>
          <w:szCs w:val="24"/>
          <w:lang w:val="en-US"/>
        </w:rPr>
        <w:t>PR</w:t>
      </w:r>
      <w:r w:rsidR="00B145E4" w:rsidRPr="00DF434A">
        <w:rPr>
          <w:rFonts w:ascii="Times New Roman" w:hAnsi="Times New Roman"/>
          <w:color w:val="000000" w:themeColor="text1"/>
          <w:sz w:val="24"/>
          <w:szCs w:val="24"/>
        </w:rPr>
        <w:t xml:space="preserve">-деятельности можно </w:t>
      </w:r>
      <w:r w:rsidRPr="00DF434A">
        <w:rPr>
          <w:rFonts w:ascii="Times New Roman" w:hAnsi="Times New Roman"/>
          <w:color w:val="000000" w:themeColor="text1"/>
          <w:sz w:val="24"/>
          <w:szCs w:val="24"/>
        </w:rPr>
        <w:t>оценить</w:t>
      </w:r>
      <w:r w:rsidR="00B145E4" w:rsidRPr="00DF434A">
        <w:rPr>
          <w:rFonts w:ascii="Times New Roman" w:hAnsi="Times New Roman"/>
          <w:color w:val="000000" w:themeColor="text1"/>
          <w:sz w:val="24"/>
          <w:szCs w:val="24"/>
        </w:rPr>
        <w:t>,</w:t>
      </w:r>
      <w:r w:rsidRPr="00DF434A">
        <w:rPr>
          <w:rFonts w:ascii="Times New Roman" w:hAnsi="Times New Roman"/>
          <w:color w:val="000000" w:themeColor="text1"/>
          <w:sz w:val="24"/>
          <w:szCs w:val="24"/>
        </w:rPr>
        <w:t xml:space="preserve"> проведя </w:t>
      </w:r>
      <w:r w:rsidR="00B145E4" w:rsidRPr="00DF434A">
        <w:rPr>
          <w:rFonts w:ascii="Times New Roman" w:hAnsi="Times New Roman"/>
          <w:color w:val="000000" w:themeColor="text1"/>
          <w:sz w:val="24"/>
          <w:szCs w:val="24"/>
        </w:rPr>
        <w:t>мониторинг Банка в социальных медиа и онлайн-СМИ</w:t>
      </w:r>
      <w:r w:rsidRPr="00DF434A">
        <w:rPr>
          <w:rFonts w:ascii="Times New Roman" w:hAnsi="Times New Roman"/>
          <w:color w:val="000000" w:themeColor="text1"/>
          <w:sz w:val="24"/>
          <w:szCs w:val="24"/>
        </w:rPr>
        <w:t>.</w:t>
      </w:r>
      <w:r w:rsidR="00B145E4" w:rsidRPr="00DF434A">
        <w:rPr>
          <w:rFonts w:ascii="Times New Roman" w:hAnsi="Times New Roman"/>
          <w:color w:val="000000" w:themeColor="text1"/>
          <w:sz w:val="24"/>
          <w:szCs w:val="24"/>
        </w:rPr>
        <w:t xml:space="preserve"> Как правило, он используется для поиска негатива и дальнейшей работы по его обезвреживанию; для изучения о потребностях и мнениях клиентов по отношению к Банку. Из анализа можно выявить:</w:t>
      </w:r>
    </w:p>
    <w:p w:rsidR="00B145E4" w:rsidRPr="00DF434A" w:rsidRDefault="00B145E4" w:rsidP="00A64C59">
      <w:pPr>
        <w:pStyle w:val="a8"/>
        <w:numPr>
          <w:ilvl w:val="0"/>
          <w:numId w:val="31"/>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Частоту упоминаний о Банке;</w:t>
      </w:r>
    </w:p>
    <w:p w:rsidR="00B145E4" w:rsidRPr="00DF434A" w:rsidRDefault="00B145E4" w:rsidP="00A64C59">
      <w:pPr>
        <w:pStyle w:val="a8"/>
        <w:numPr>
          <w:ilvl w:val="0"/>
          <w:numId w:val="31"/>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Тональность;</w:t>
      </w:r>
    </w:p>
    <w:p w:rsidR="00B145E4" w:rsidRPr="00DF434A" w:rsidRDefault="00B145E4" w:rsidP="00A64C59">
      <w:pPr>
        <w:pStyle w:val="a8"/>
        <w:numPr>
          <w:ilvl w:val="0"/>
          <w:numId w:val="31"/>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Всплески упоминаний, выявить причинно-следственные связи с каким-либо событием;</w:t>
      </w:r>
    </w:p>
    <w:p w:rsidR="00B145E4" w:rsidRPr="00DF434A" w:rsidRDefault="00B145E4" w:rsidP="00A64C59">
      <w:pPr>
        <w:pStyle w:val="a8"/>
        <w:numPr>
          <w:ilvl w:val="0"/>
          <w:numId w:val="31"/>
        </w:num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Пол, возраст, географическая концентрация авторов.</w:t>
      </w:r>
    </w:p>
    <w:p w:rsidR="002C10B9" w:rsidRPr="00DF434A" w:rsidRDefault="004215DD"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Сервис мониторинга социальных медиа </w:t>
      </w:r>
      <w:r w:rsidRPr="00DF434A">
        <w:rPr>
          <w:rFonts w:ascii="Times New Roman" w:hAnsi="Times New Roman"/>
          <w:color w:val="000000" w:themeColor="text1"/>
          <w:sz w:val="24"/>
          <w:szCs w:val="24"/>
          <w:lang w:val="en-US"/>
        </w:rPr>
        <w:t>IQBuzz</w:t>
      </w:r>
      <w:r w:rsidRPr="00DF434A">
        <w:rPr>
          <w:rFonts w:ascii="Times New Roman" w:hAnsi="Times New Roman"/>
          <w:color w:val="000000" w:themeColor="text1"/>
          <w:sz w:val="24"/>
          <w:szCs w:val="24"/>
        </w:rPr>
        <w:t xml:space="preserve"> провел исследование в 2016 году, используя упоминания в социальных медиа (социальные сети, форумы и др.). </w:t>
      </w:r>
      <w:r w:rsidR="00A20935" w:rsidRPr="00DF434A">
        <w:rPr>
          <w:rFonts w:ascii="Times New Roman" w:hAnsi="Times New Roman"/>
          <w:color w:val="000000" w:themeColor="text1"/>
          <w:sz w:val="24"/>
          <w:szCs w:val="24"/>
        </w:rPr>
        <w:t>Сбербанк — лидер по количеству сообщений 226 167 упоминаний (более 2/3 упоминаний о банках приходится на Сбербанк)</w:t>
      </w:r>
      <w:r w:rsidR="00DF434A" w:rsidRPr="00DF434A">
        <w:rPr>
          <w:rFonts w:ascii="Times New Roman" w:hAnsi="Times New Roman"/>
          <w:color w:val="000000" w:themeColor="text1"/>
          <w:sz w:val="24"/>
          <w:szCs w:val="24"/>
        </w:rPr>
        <w:t>.</w:t>
      </w:r>
      <w:r w:rsidR="00A64C59"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Результаты представлены ниже</w:t>
      </w:r>
      <w:r w:rsidR="00F978E2" w:rsidRPr="00DF434A">
        <w:rPr>
          <w:rFonts w:ascii="Times New Roman" w:hAnsi="Times New Roman"/>
          <w:color w:val="000000" w:themeColor="text1"/>
          <w:sz w:val="24"/>
          <w:szCs w:val="24"/>
        </w:rPr>
        <w:t xml:space="preserve"> (рис.6)</w:t>
      </w:r>
      <w:r w:rsidRPr="00DF434A">
        <w:rPr>
          <w:rFonts w:ascii="Times New Roman" w:hAnsi="Times New Roman"/>
          <w:color w:val="000000" w:themeColor="text1"/>
          <w:sz w:val="24"/>
          <w:szCs w:val="24"/>
        </w:rPr>
        <w:t>.</w:t>
      </w:r>
    </w:p>
    <w:p w:rsidR="00A64C59" w:rsidRPr="00DF434A" w:rsidRDefault="00A64C59" w:rsidP="00A64C59">
      <w:pPr>
        <w:spacing w:after="0" w:line="240" w:lineRule="auto"/>
        <w:ind w:firstLine="284"/>
        <w:jc w:val="both"/>
        <w:rPr>
          <w:rFonts w:ascii="Times New Roman" w:hAnsi="Times New Roman"/>
          <w:color w:val="000000" w:themeColor="text1"/>
          <w:sz w:val="24"/>
          <w:szCs w:val="24"/>
        </w:rPr>
      </w:pPr>
    </w:p>
    <w:p w:rsidR="009F64C7" w:rsidRPr="00DF434A" w:rsidRDefault="009F64C7" w:rsidP="002C10B9">
      <w:pPr>
        <w:spacing w:after="0" w:line="24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78E2" w:rsidRPr="00DF434A" w:rsidRDefault="00F978E2" w:rsidP="00F978E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6 Обсуждаемые темы</w:t>
      </w:r>
    </w:p>
    <w:p w:rsidR="00F978E2" w:rsidRPr="00DF434A" w:rsidRDefault="00F978E2" w:rsidP="002C10B9">
      <w:pPr>
        <w:spacing w:after="0" w:line="240" w:lineRule="auto"/>
        <w:jc w:val="both"/>
        <w:rPr>
          <w:rFonts w:ascii="Times New Roman" w:hAnsi="Times New Roman"/>
          <w:color w:val="000000" w:themeColor="text1"/>
          <w:sz w:val="24"/>
          <w:szCs w:val="24"/>
        </w:rPr>
      </w:pPr>
    </w:p>
    <w:p w:rsidR="00A64C59" w:rsidRPr="00DF434A" w:rsidRDefault="00A64C59" w:rsidP="00A64C59">
      <w:pPr>
        <w:spacing w:after="0" w:line="240" w:lineRule="auto"/>
        <w:ind w:firstLine="284"/>
        <w:jc w:val="both"/>
        <w:rPr>
          <w:rFonts w:ascii="Times New Roman" w:hAnsi="Times New Roman"/>
          <w:i/>
          <w:color w:val="000000" w:themeColor="text1"/>
          <w:sz w:val="24"/>
          <w:szCs w:val="24"/>
        </w:rPr>
      </w:pPr>
      <w:r w:rsidRPr="00DF434A">
        <w:rPr>
          <w:rFonts w:ascii="Times New Roman" w:hAnsi="Times New Roman"/>
          <w:i/>
          <w:color w:val="000000" w:themeColor="text1"/>
          <w:sz w:val="24"/>
          <w:szCs w:val="24"/>
        </w:rPr>
        <w:t>Источник</w:t>
      </w:r>
      <w:r w:rsidR="00DF434A" w:rsidRPr="00DF434A">
        <w:rPr>
          <w:rFonts w:ascii="Times New Roman" w:hAnsi="Times New Roman"/>
          <w:i/>
          <w:color w:val="000000" w:themeColor="text1"/>
          <w:sz w:val="24"/>
          <w:szCs w:val="24"/>
        </w:rPr>
        <w:t xml:space="preserve">: </w:t>
      </w:r>
      <w:r w:rsidR="00DF434A" w:rsidRPr="00DF434A">
        <w:rPr>
          <w:rFonts w:ascii="Times New Roman" w:hAnsi="Times New Roman"/>
          <w:color w:val="000000" w:themeColor="text1"/>
          <w:sz w:val="24"/>
          <w:szCs w:val="24"/>
        </w:rPr>
        <w:t xml:space="preserve">Сервис </w:t>
      </w:r>
      <w:r w:rsidR="00DF434A" w:rsidRPr="00DF434A">
        <w:rPr>
          <w:rFonts w:ascii="Times New Roman" w:hAnsi="Times New Roman"/>
          <w:color w:val="000000" w:themeColor="text1"/>
          <w:sz w:val="24"/>
          <w:szCs w:val="24"/>
          <w:lang w:val="en-US"/>
        </w:rPr>
        <w:t>QBuzz</w:t>
      </w:r>
      <w:r w:rsidR="00DF434A" w:rsidRPr="00DF434A">
        <w:rPr>
          <w:rFonts w:ascii="Times New Roman" w:hAnsi="Times New Roman"/>
          <w:color w:val="000000" w:themeColor="text1"/>
          <w:sz w:val="24"/>
          <w:szCs w:val="24"/>
        </w:rPr>
        <w:t xml:space="preserve"> </w:t>
      </w:r>
      <w:r w:rsidR="00DF434A" w:rsidRPr="00DF434A">
        <w:rPr>
          <w:rFonts w:ascii="Times New Roman" w:hAnsi="Times New Roman"/>
          <w:color w:val="000000" w:themeColor="text1"/>
          <w:sz w:val="24"/>
          <w:szCs w:val="24"/>
          <w:lang w:val="en-US"/>
        </w:rPr>
        <w:t>URL</w:t>
      </w:r>
      <w:r w:rsidR="00DF434A" w:rsidRPr="00DF434A">
        <w:rPr>
          <w:rFonts w:ascii="Times New Roman" w:hAnsi="Times New Roman"/>
          <w:color w:val="000000" w:themeColor="text1"/>
          <w:sz w:val="24"/>
          <w:szCs w:val="24"/>
        </w:rPr>
        <w:t xml:space="preserve">: </w:t>
      </w:r>
      <w:hyperlink r:id="rId21" w:history="1">
        <w:r w:rsidR="00DF434A" w:rsidRPr="00DF434A">
          <w:rPr>
            <w:rStyle w:val="ac"/>
            <w:rFonts w:ascii="Times New Roman" w:hAnsi="Times New Roman"/>
            <w:color w:val="000000" w:themeColor="text1"/>
            <w:sz w:val="24"/>
            <w:szCs w:val="24"/>
          </w:rPr>
          <w:t>http://iqbuzz.pro</w:t>
        </w:r>
      </w:hyperlink>
      <w:r w:rsidR="00DF434A" w:rsidRPr="00DF434A">
        <w:rPr>
          <w:rFonts w:ascii="Times New Roman" w:hAnsi="Times New Roman"/>
          <w:color w:val="000000" w:themeColor="text1"/>
          <w:sz w:val="24"/>
          <w:szCs w:val="24"/>
        </w:rPr>
        <w:t xml:space="preserve"> (дата обращения 10.05.2017)</w:t>
      </w:r>
    </w:p>
    <w:p w:rsidR="00A64C59" w:rsidRPr="00DF434A" w:rsidRDefault="00A64C59" w:rsidP="00A64C59">
      <w:pPr>
        <w:spacing w:after="0" w:line="240" w:lineRule="auto"/>
        <w:ind w:firstLine="284"/>
        <w:jc w:val="both"/>
        <w:rPr>
          <w:rFonts w:ascii="Times New Roman" w:hAnsi="Times New Roman"/>
          <w:color w:val="000000" w:themeColor="text1"/>
          <w:sz w:val="24"/>
          <w:szCs w:val="24"/>
        </w:rPr>
      </w:pPr>
    </w:p>
    <w:p w:rsidR="00F978E2" w:rsidRPr="00DF434A" w:rsidRDefault="008636BE"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Из результатов видим, что большая часть обсуждений приходится на отделения Банка. Согласно данным сервиса </w:t>
      </w:r>
      <w:r w:rsidRPr="00DF434A">
        <w:rPr>
          <w:rFonts w:ascii="Times New Roman" w:hAnsi="Times New Roman"/>
          <w:color w:val="000000" w:themeColor="text1"/>
          <w:sz w:val="24"/>
          <w:szCs w:val="24"/>
          <w:lang w:val="en-US"/>
        </w:rPr>
        <w:t>IQBuzz</w:t>
      </w:r>
      <w:r w:rsidRPr="00DF434A">
        <w:rPr>
          <w:rFonts w:ascii="Times New Roman" w:hAnsi="Times New Roman"/>
          <w:color w:val="000000" w:themeColor="text1"/>
          <w:sz w:val="24"/>
          <w:szCs w:val="24"/>
        </w:rPr>
        <w:t xml:space="preserve"> в основном под обсуждение попали большие очереди, работа сотрудников, работа программ, территориальная доступность офисов</w:t>
      </w:r>
      <w:r w:rsidR="00F758C0" w:rsidRPr="00DF434A">
        <w:rPr>
          <w:rFonts w:ascii="Times New Roman" w:hAnsi="Times New Roman"/>
          <w:color w:val="000000" w:themeColor="text1"/>
          <w:sz w:val="24"/>
          <w:szCs w:val="24"/>
        </w:rPr>
        <w:t>о</w:t>
      </w:r>
      <w:r w:rsidRPr="00DF434A">
        <w:rPr>
          <w:rFonts w:ascii="Times New Roman" w:hAnsi="Times New Roman"/>
          <w:color w:val="000000" w:themeColor="text1"/>
          <w:sz w:val="24"/>
          <w:szCs w:val="24"/>
        </w:rPr>
        <w:t>, сервис.</w:t>
      </w:r>
    </w:p>
    <w:p w:rsidR="00F978E2" w:rsidRPr="00DF434A" w:rsidRDefault="008636BE" w:rsidP="00F978E2">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 </w:t>
      </w:r>
      <w:r w:rsidR="00F978E2" w:rsidRPr="00DF434A">
        <w:rPr>
          <w:rFonts w:ascii="Times New Roman" w:hAnsi="Times New Roman"/>
          <w:color w:val="000000" w:themeColor="text1"/>
          <w:sz w:val="24"/>
          <w:szCs w:val="24"/>
        </w:rPr>
        <w:t xml:space="preserve">Преобладающим средством распространения информации о банках являются социальные медиа. </w:t>
      </w:r>
    </w:p>
    <w:p w:rsidR="00F978E2" w:rsidRPr="00DF434A" w:rsidRDefault="00F978E2" w:rsidP="00F978E2">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Ключевыми площадками размещения контента в социальных медиа являются социальная сеть ВКонтакте, сервис Twitter, предназначенный для обмена короткими заметками, и крупный информационный портал о банках и банковских услугах (рис. 7).</w:t>
      </w:r>
    </w:p>
    <w:p w:rsidR="00A64C59" w:rsidRPr="00DF434A" w:rsidRDefault="00A64C59" w:rsidP="00A64C59">
      <w:pPr>
        <w:spacing w:after="0" w:line="240" w:lineRule="auto"/>
        <w:ind w:firstLine="284"/>
        <w:jc w:val="both"/>
        <w:rPr>
          <w:rFonts w:ascii="Times New Roman" w:hAnsi="Times New Roman"/>
          <w:color w:val="000000" w:themeColor="text1"/>
          <w:sz w:val="24"/>
          <w:szCs w:val="24"/>
        </w:rPr>
      </w:pPr>
    </w:p>
    <w:p w:rsidR="009F64C7" w:rsidRPr="00DF434A" w:rsidRDefault="009F64C7" w:rsidP="002C10B9">
      <w:pPr>
        <w:spacing w:after="0" w:line="24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78E2" w:rsidRPr="00DF434A" w:rsidRDefault="00F978E2" w:rsidP="00F978E2">
      <w:pPr>
        <w:tabs>
          <w:tab w:val="left" w:pos="4350"/>
        </w:tabs>
        <w:spacing w:after="0" w:line="360" w:lineRule="auto"/>
        <w:ind w:firstLine="284"/>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7 Источники упоминаний</w:t>
      </w:r>
    </w:p>
    <w:p w:rsidR="00F978E2" w:rsidRPr="00DF434A" w:rsidRDefault="00F978E2" w:rsidP="002C10B9">
      <w:pPr>
        <w:spacing w:after="0" w:line="240" w:lineRule="auto"/>
        <w:jc w:val="both"/>
        <w:rPr>
          <w:rFonts w:ascii="Times New Roman" w:hAnsi="Times New Roman"/>
          <w:color w:val="000000" w:themeColor="text1"/>
          <w:sz w:val="24"/>
          <w:szCs w:val="24"/>
        </w:rPr>
      </w:pPr>
    </w:p>
    <w:p w:rsidR="00A64C59" w:rsidRPr="00DF434A" w:rsidRDefault="00A64C59" w:rsidP="002C10B9">
      <w:p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Источник</w:t>
      </w:r>
      <w:r w:rsidR="00DF434A" w:rsidRPr="00DF434A">
        <w:rPr>
          <w:rFonts w:ascii="Times New Roman" w:hAnsi="Times New Roman"/>
          <w:color w:val="000000" w:themeColor="text1"/>
          <w:sz w:val="24"/>
          <w:szCs w:val="24"/>
        </w:rPr>
        <w:t xml:space="preserve">: Сервис </w:t>
      </w:r>
      <w:r w:rsidR="00DF434A" w:rsidRPr="00DF434A">
        <w:rPr>
          <w:rFonts w:ascii="Times New Roman" w:hAnsi="Times New Roman"/>
          <w:color w:val="000000" w:themeColor="text1"/>
          <w:sz w:val="24"/>
          <w:szCs w:val="24"/>
          <w:lang w:val="en-US"/>
        </w:rPr>
        <w:t>QBuzz</w:t>
      </w:r>
      <w:r w:rsidR="00DF434A" w:rsidRPr="00DF434A">
        <w:rPr>
          <w:rFonts w:ascii="Times New Roman" w:hAnsi="Times New Roman"/>
          <w:color w:val="000000" w:themeColor="text1"/>
          <w:sz w:val="24"/>
          <w:szCs w:val="24"/>
        </w:rPr>
        <w:t xml:space="preserve"> </w:t>
      </w:r>
      <w:r w:rsidR="00DF434A" w:rsidRPr="00DF434A">
        <w:rPr>
          <w:rFonts w:ascii="Times New Roman" w:hAnsi="Times New Roman"/>
          <w:color w:val="000000" w:themeColor="text1"/>
          <w:sz w:val="24"/>
          <w:szCs w:val="24"/>
          <w:lang w:val="en-US"/>
        </w:rPr>
        <w:t>URL</w:t>
      </w:r>
      <w:r w:rsidR="00DF434A" w:rsidRPr="00DF434A">
        <w:rPr>
          <w:rFonts w:ascii="Times New Roman" w:hAnsi="Times New Roman"/>
          <w:color w:val="000000" w:themeColor="text1"/>
          <w:sz w:val="24"/>
          <w:szCs w:val="24"/>
        </w:rPr>
        <w:t xml:space="preserve">: </w:t>
      </w:r>
      <w:hyperlink r:id="rId23" w:history="1">
        <w:r w:rsidR="00DF434A" w:rsidRPr="00DF434A">
          <w:rPr>
            <w:rStyle w:val="ac"/>
            <w:rFonts w:ascii="Times New Roman" w:hAnsi="Times New Roman"/>
            <w:color w:val="000000" w:themeColor="text1"/>
            <w:sz w:val="24"/>
            <w:szCs w:val="24"/>
          </w:rPr>
          <w:t>http://iqbuzz.pro</w:t>
        </w:r>
      </w:hyperlink>
      <w:r w:rsidR="00DF434A" w:rsidRPr="00DF434A">
        <w:rPr>
          <w:rFonts w:ascii="Times New Roman" w:hAnsi="Times New Roman"/>
          <w:color w:val="000000" w:themeColor="text1"/>
          <w:sz w:val="24"/>
          <w:szCs w:val="24"/>
        </w:rPr>
        <w:t xml:space="preserve"> (дата обращения 10.05.2017)</w:t>
      </w:r>
    </w:p>
    <w:p w:rsidR="005E5A3F" w:rsidRPr="00DF434A" w:rsidRDefault="005E5A3F" w:rsidP="00A64C59">
      <w:pPr>
        <w:spacing w:after="0" w:line="240" w:lineRule="auto"/>
        <w:ind w:firstLine="284"/>
        <w:jc w:val="both"/>
        <w:rPr>
          <w:rFonts w:ascii="Times New Roman" w:hAnsi="Times New Roman"/>
          <w:color w:val="000000" w:themeColor="text1"/>
          <w:sz w:val="24"/>
          <w:szCs w:val="24"/>
        </w:rPr>
      </w:pPr>
    </w:p>
    <w:p w:rsidR="00F758C0" w:rsidRPr="00DF434A" w:rsidRDefault="00F758C0"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Анализ информационного профиля дает ориентир для проработки стратегии и правильных методов сбора и анализа потока упоминаний. Правильный подход благоприятно влияет на эффективность маркетинговых компаний, оказание клиентской поддержки и поддержания диалога с потенциальными и действующими клиентами в выгодном для компании русле. Мониторинг упоминаний поможет компаниям проверить и скорректировать стратегические планы в развитии предоставляемых услуг. На базе полученных данных можно оптимизировать маркетинговые или </w:t>
      </w:r>
      <w:r w:rsidR="005674C5"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-кампании.</w:t>
      </w:r>
    </w:p>
    <w:p w:rsidR="00F978E2" w:rsidRPr="00DF434A" w:rsidRDefault="00F978E2" w:rsidP="00A64C59">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Анализ аудитории показал, что сообщения с упоминаниями оставляют преимущественно жители Москвы, Санкт-Петербурга, Московской или Ленинградской областей, мужского пола, в возрасте с 26 до 35 лет (рис. 8,9</w:t>
      </w:r>
      <w:proofErr w:type="gramStart"/>
      <w:r w:rsidRPr="00DF434A">
        <w:rPr>
          <w:rFonts w:ascii="Times New Roman" w:hAnsi="Times New Roman"/>
          <w:color w:val="000000" w:themeColor="text1"/>
          <w:sz w:val="24"/>
          <w:szCs w:val="24"/>
        </w:rPr>
        <w:t>) .</w:t>
      </w:r>
      <w:proofErr w:type="gramEnd"/>
    </w:p>
    <w:p w:rsidR="00A24CE5" w:rsidRPr="00DF434A" w:rsidRDefault="00A24CE5" w:rsidP="00A64C59">
      <w:pPr>
        <w:spacing w:after="0" w:line="240" w:lineRule="auto"/>
        <w:jc w:val="both"/>
        <w:rPr>
          <w:rFonts w:ascii="Times New Roman" w:hAnsi="Times New Roman"/>
          <w:color w:val="000000" w:themeColor="text1"/>
          <w:sz w:val="24"/>
          <w:szCs w:val="24"/>
        </w:rPr>
      </w:pPr>
    </w:p>
    <w:p w:rsidR="005E5A3F" w:rsidRPr="00DF434A" w:rsidRDefault="005E5A3F" w:rsidP="002C10B9">
      <w:pPr>
        <w:spacing w:after="0" w:line="24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inline distT="0" distB="0" distL="0" distR="0">
            <wp:extent cx="4743450" cy="16954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78E2" w:rsidRPr="00DF434A" w:rsidRDefault="00F978E2" w:rsidP="00F978E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8 Возраст авторов</w:t>
      </w:r>
    </w:p>
    <w:p w:rsidR="00F978E2" w:rsidRPr="00DF434A" w:rsidRDefault="00F978E2" w:rsidP="002C10B9">
      <w:pPr>
        <w:spacing w:after="0" w:line="240" w:lineRule="auto"/>
        <w:jc w:val="both"/>
        <w:rPr>
          <w:rFonts w:ascii="Times New Roman" w:hAnsi="Times New Roman"/>
          <w:color w:val="000000" w:themeColor="text1"/>
          <w:sz w:val="24"/>
          <w:szCs w:val="24"/>
        </w:rPr>
      </w:pPr>
    </w:p>
    <w:p w:rsidR="00A64C59" w:rsidRPr="00DF434A" w:rsidRDefault="00A64C59" w:rsidP="002C10B9">
      <w:p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Источник</w:t>
      </w:r>
      <w:r w:rsidR="00DF434A" w:rsidRPr="00DF434A">
        <w:rPr>
          <w:rFonts w:ascii="Times New Roman" w:hAnsi="Times New Roman"/>
          <w:color w:val="000000" w:themeColor="text1"/>
          <w:sz w:val="24"/>
          <w:szCs w:val="24"/>
        </w:rPr>
        <w:t xml:space="preserve">: Сервис </w:t>
      </w:r>
      <w:r w:rsidR="00DF434A" w:rsidRPr="00DF434A">
        <w:rPr>
          <w:rFonts w:ascii="Times New Roman" w:hAnsi="Times New Roman"/>
          <w:color w:val="000000" w:themeColor="text1"/>
          <w:sz w:val="24"/>
          <w:szCs w:val="24"/>
          <w:lang w:val="en-US"/>
        </w:rPr>
        <w:t>QBuzz</w:t>
      </w:r>
      <w:r w:rsidR="00DF434A" w:rsidRPr="00DF434A">
        <w:rPr>
          <w:rFonts w:ascii="Times New Roman" w:hAnsi="Times New Roman"/>
          <w:color w:val="000000" w:themeColor="text1"/>
          <w:sz w:val="24"/>
          <w:szCs w:val="24"/>
        </w:rPr>
        <w:t xml:space="preserve"> </w:t>
      </w:r>
      <w:r w:rsidR="00DF434A" w:rsidRPr="00DF434A">
        <w:rPr>
          <w:rFonts w:ascii="Times New Roman" w:hAnsi="Times New Roman"/>
          <w:color w:val="000000" w:themeColor="text1"/>
          <w:sz w:val="24"/>
          <w:szCs w:val="24"/>
          <w:lang w:val="en-US"/>
        </w:rPr>
        <w:t>URL</w:t>
      </w:r>
      <w:r w:rsidR="00DF434A" w:rsidRPr="00DF434A">
        <w:rPr>
          <w:rFonts w:ascii="Times New Roman" w:hAnsi="Times New Roman"/>
          <w:color w:val="000000" w:themeColor="text1"/>
          <w:sz w:val="24"/>
          <w:szCs w:val="24"/>
        </w:rPr>
        <w:t xml:space="preserve">: </w:t>
      </w:r>
      <w:hyperlink r:id="rId25" w:history="1">
        <w:r w:rsidR="00DF434A" w:rsidRPr="00DF434A">
          <w:rPr>
            <w:rStyle w:val="ac"/>
            <w:rFonts w:ascii="Times New Roman" w:hAnsi="Times New Roman"/>
            <w:color w:val="000000" w:themeColor="text1"/>
            <w:sz w:val="24"/>
            <w:szCs w:val="24"/>
          </w:rPr>
          <w:t>http://iqbuzz.pro</w:t>
        </w:r>
      </w:hyperlink>
      <w:r w:rsidR="00DF434A" w:rsidRPr="00DF434A">
        <w:rPr>
          <w:rFonts w:ascii="Times New Roman" w:hAnsi="Times New Roman"/>
          <w:color w:val="000000" w:themeColor="text1"/>
          <w:sz w:val="24"/>
          <w:szCs w:val="24"/>
        </w:rPr>
        <w:t xml:space="preserve"> (дата обращения 10.05.2017)</w:t>
      </w:r>
    </w:p>
    <w:p w:rsidR="00A64C59" w:rsidRPr="00DF434A" w:rsidRDefault="00A64C59" w:rsidP="00A64C59">
      <w:pPr>
        <w:spacing w:after="0" w:line="240" w:lineRule="auto"/>
        <w:jc w:val="both"/>
        <w:rPr>
          <w:rFonts w:ascii="Times New Roman" w:hAnsi="Times New Roman"/>
          <w:color w:val="000000" w:themeColor="text1"/>
          <w:sz w:val="24"/>
          <w:szCs w:val="24"/>
        </w:rPr>
      </w:pPr>
    </w:p>
    <w:p w:rsidR="006A2A09" w:rsidRPr="00DF434A" w:rsidRDefault="006A2A09" w:rsidP="002C10B9">
      <w:pPr>
        <w:spacing w:after="0" w:line="240" w:lineRule="auto"/>
        <w:jc w:val="both"/>
        <w:rPr>
          <w:rFonts w:ascii="Times New Roman" w:hAnsi="Times New Roman"/>
          <w:color w:val="000000" w:themeColor="text1"/>
          <w:sz w:val="24"/>
          <w:szCs w:val="24"/>
        </w:rPr>
      </w:pPr>
    </w:p>
    <w:p w:rsidR="006A2A09" w:rsidRPr="00DF434A" w:rsidRDefault="006A2A09" w:rsidP="002C10B9">
      <w:pPr>
        <w:spacing w:after="0" w:line="240" w:lineRule="auto"/>
        <w:jc w:val="both"/>
        <w:rPr>
          <w:rFonts w:ascii="Times New Roman" w:hAnsi="Times New Roman"/>
          <w:color w:val="000000" w:themeColor="text1"/>
          <w:sz w:val="24"/>
          <w:szCs w:val="24"/>
        </w:rPr>
      </w:pPr>
      <w:r w:rsidRPr="00DF434A">
        <w:rPr>
          <w:rFonts w:ascii="Times New Roman" w:hAnsi="Times New Roman"/>
          <w:noProof/>
          <w:color w:val="000000" w:themeColor="text1"/>
          <w:sz w:val="24"/>
          <w:szCs w:val="24"/>
          <w:lang w:eastAsia="ru-RU"/>
        </w:rPr>
        <w:drawing>
          <wp:inline distT="0" distB="0" distL="0" distR="0">
            <wp:extent cx="4095750" cy="1981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78E2" w:rsidRPr="00DF434A" w:rsidRDefault="00F978E2" w:rsidP="00F978E2">
      <w:pPr>
        <w:spacing w:after="0" w:line="240" w:lineRule="auto"/>
        <w:jc w:val="center"/>
        <w:rPr>
          <w:rFonts w:ascii="Times New Roman" w:hAnsi="Times New Roman"/>
          <w:color w:val="000000" w:themeColor="text1"/>
          <w:sz w:val="24"/>
          <w:szCs w:val="24"/>
        </w:rPr>
      </w:pPr>
      <w:r w:rsidRPr="00DF434A">
        <w:rPr>
          <w:rFonts w:ascii="Times New Roman" w:hAnsi="Times New Roman"/>
          <w:color w:val="000000" w:themeColor="text1"/>
          <w:sz w:val="24"/>
          <w:szCs w:val="24"/>
        </w:rPr>
        <w:t>Рисунок 9 Пол авторов</w:t>
      </w:r>
    </w:p>
    <w:p w:rsidR="00F978E2" w:rsidRPr="00DF434A" w:rsidRDefault="00F978E2" w:rsidP="002C10B9">
      <w:pPr>
        <w:spacing w:after="0" w:line="240" w:lineRule="auto"/>
        <w:jc w:val="both"/>
        <w:rPr>
          <w:rFonts w:ascii="Times New Roman" w:hAnsi="Times New Roman"/>
          <w:color w:val="000000" w:themeColor="text1"/>
          <w:sz w:val="24"/>
          <w:szCs w:val="24"/>
        </w:rPr>
      </w:pPr>
    </w:p>
    <w:p w:rsidR="004215DD" w:rsidRPr="00DF434A" w:rsidRDefault="00A64C59" w:rsidP="002C10B9">
      <w:p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Источник</w:t>
      </w:r>
      <w:r w:rsidR="00DF434A" w:rsidRPr="00DF434A">
        <w:rPr>
          <w:rFonts w:ascii="Times New Roman" w:hAnsi="Times New Roman"/>
          <w:color w:val="000000" w:themeColor="text1"/>
          <w:sz w:val="24"/>
          <w:szCs w:val="24"/>
        </w:rPr>
        <w:t xml:space="preserve">: Сервис </w:t>
      </w:r>
      <w:r w:rsidR="00DF434A" w:rsidRPr="00DF434A">
        <w:rPr>
          <w:rFonts w:ascii="Times New Roman" w:hAnsi="Times New Roman"/>
          <w:color w:val="000000" w:themeColor="text1"/>
          <w:sz w:val="24"/>
          <w:szCs w:val="24"/>
          <w:lang w:val="en-US"/>
        </w:rPr>
        <w:t>QBuzz</w:t>
      </w:r>
      <w:r w:rsidR="00DF434A" w:rsidRPr="00DF434A">
        <w:rPr>
          <w:rFonts w:ascii="Times New Roman" w:hAnsi="Times New Roman"/>
          <w:color w:val="000000" w:themeColor="text1"/>
          <w:sz w:val="24"/>
          <w:szCs w:val="24"/>
        </w:rPr>
        <w:t xml:space="preserve"> </w:t>
      </w:r>
      <w:r w:rsidR="00DF434A" w:rsidRPr="00DF434A">
        <w:rPr>
          <w:rFonts w:ascii="Times New Roman" w:hAnsi="Times New Roman"/>
          <w:color w:val="000000" w:themeColor="text1"/>
          <w:sz w:val="24"/>
          <w:szCs w:val="24"/>
          <w:lang w:val="en-US"/>
        </w:rPr>
        <w:t>URL</w:t>
      </w:r>
      <w:r w:rsidR="00DF434A" w:rsidRPr="00DF434A">
        <w:rPr>
          <w:rFonts w:ascii="Times New Roman" w:hAnsi="Times New Roman"/>
          <w:color w:val="000000" w:themeColor="text1"/>
          <w:sz w:val="24"/>
          <w:szCs w:val="24"/>
        </w:rPr>
        <w:t xml:space="preserve">: </w:t>
      </w:r>
      <w:hyperlink r:id="rId27" w:history="1">
        <w:r w:rsidR="00DF434A" w:rsidRPr="00DF434A">
          <w:rPr>
            <w:rStyle w:val="ac"/>
            <w:rFonts w:ascii="Times New Roman" w:hAnsi="Times New Roman"/>
            <w:color w:val="000000" w:themeColor="text1"/>
            <w:sz w:val="24"/>
            <w:szCs w:val="24"/>
          </w:rPr>
          <w:t>http://iqbuzz.pro</w:t>
        </w:r>
      </w:hyperlink>
      <w:r w:rsidR="00DF434A" w:rsidRPr="00DF434A">
        <w:rPr>
          <w:rFonts w:ascii="Times New Roman" w:hAnsi="Times New Roman"/>
          <w:color w:val="000000" w:themeColor="text1"/>
          <w:sz w:val="24"/>
          <w:szCs w:val="24"/>
        </w:rPr>
        <w:t xml:space="preserve"> (дата обращения 10.05.2017)</w:t>
      </w:r>
    </w:p>
    <w:p w:rsidR="00A64C59" w:rsidRPr="00DF434A" w:rsidRDefault="00A64C59" w:rsidP="002C10B9">
      <w:pPr>
        <w:spacing w:after="0" w:line="240" w:lineRule="auto"/>
        <w:jc w:val="both"/>
        <w:rPr>
          <w:rFonts w:ascii="Times New Roman" w:hAnsi="Times New Roman"/>
          <w:color w:val="000000" w:themeColor="text1"/>
          <w:sz w:val="24"/>
          <w:szCs w:val="24"/>
        </w:rPr>
      </w:pPr>
    </w:p>
    <w:p w:rsidR="00E57AEE" w:rsidRPr="00DF434A" w:rsidRDefault="005674C5" w:rsidP="005674C5">
      <w:pPr>
        <w:spacing w:after="0" w:line="360" w:lineRule="auto"/>
        <w:ind w:firstLine="284"/>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Рассмотренные данные были заимствованны у сервиса </w:t>
      </w:r>
      <w:r w:rsidRPr="00DF434A">
        <w:rPr>
          <w:rFonts w:ascii="Times New Roman" w:hAnsi="Times New Roman"/>
          <w:color w:val="000000" w:themeColor="text1"/>
          <w:sz w:val="24"/>
          <w:szCs w:val="24"/>
          <w:lang w:val="en-US"/>
        </w:rPr>
        <w:t>IQBuzz</w:t>
      </w:r>
      <w:r w:rsidRPr="00DF434A">
        <w:rPr>
          <w:rFonts w:ascii="Times New Roman" w:hAnsi="Times New Roman"/>
          <w:color w:val="000000" w:themeColor="text1"/>
          <w:sz w:val="24"/>
          <w:szCs w:val="24"/>
        </w:rPr>
        <w:t xml:space="preserve">, тогда как в самом Сбербанке данных оценок и исследований не проводится. По инициативе Центрального Аппарата их отделы по связям с общественностью, лишь предоставляют отчетность о количествах упоминаний в СМИ. </w:t>
      </w:r>
    </w:p>
    <w:p w:rsidR="005674C5" w:rsidRPr="00DF434A" w:rsidRDefault="005674C5" w:rsidP="005674C5">
      <w:pPr>
        <w:spacing w:after="0" w:line="360" w:lineRule="auto"/>
        <w:ind w:firstLine="284"/>
        <w:jc w:val="both"/>
        <w:rPr>
          <w:rFonts w:ascii="Times New Roman" w:hAnsi="Times New Roman"/>
          <w:color w:val="000000" w:themeColor="text1"/>
          <w:sz w:val="24"/>
          <w:szCs w:val="24"/>
        </w:rPr>
      </w:pPr>
      <w:proofErr w:type="gramStart"/>
      <w:r w:rsidRPr="00DF434A">
        <w:rPr>
          <w:rFonts w:ascii="Times New Roman" w:hAnsi="Times New Roman"/>
          <w:color w:val="000000" w:themeColor="text1"/>
          <w:sz w:val="24"/>
          <w:szCs w:val="24"/>
        </w:rPr>
        <w:t>Следовательно,  в</w:t>
      </w:r>
      <w:proofErr w:type="gramEnd"/>
      <w:r w:rsidRPr="00DF434A">
        <w:rPr>
          <w:rFonts w:ascii="Times New Roman" w:hAnsi="Times New Roman"/>
          <w:color w:val="000000" w:themeColor="text1"/>
          <w:sz w:val="24"/>
          <w:szCs w:val="24"/>
        </w:rPr>
        <w:t xml:space="preserve"> ходе  проведенного исследования автор считает целесообразным предложить следющие рекомендации:</w:t>
      </w:r>
    </w:p>
    <w:p w:rsidR="005674C5" w:rsidRPr="00DF434A" w:rsidRDefault="00DA40B2" w:rsidP="005674C5">
      <w:pPr>
        <w:pStyle w:val="a8"/>
        <w:numPr>
          <w:ilvl w:val="0"/>
          <w:numId w:val="42"/>
        </w:numPr>
        <w:spacing w:after="0" w:line="36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Создавать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 xml:space="preserve">-отчеты, в которых будет указано </w:t>
      </w:r>
      <w:r w:rsidR="005674C5" w:rsidRPr="00DF434A">
        <w:rPr>
          <w:rFonts w:ascii="Times New Roman" w:hAnsi="Times New Roman"/>
          <w:color w:val="000000" w:themeColor="text1"/>
          <w:sz w:val="24"/>
          <w:szCs w:val="24"/>
        </w:rPr>
        <w:t>общее число публикаций с распределением по федеральным и рег</w:t>
      </w:r>
      <w:r w:rsidRPr="00DF434A">
        <w:rPr>
          <w:rFonts w:ascii="Times New Roman" w:hAnsi="Times New Roman"/>
          <w:color w:val="000000" w:themeColor="text1"/>
          <w:sz w:val="24"/>
          <w:szCs w:val="24"/>
        </w:rPr>
        <w:t xml:space="preserve">иональным медиа и по типам СМИ, </w:t>
      </w:r>
      <w:r w:rsidR="005674C5" w:rsidRPr="00DF434A">
        <w:rPr>
          <w:rFonts w:ascii="Times New Roman" w:hAnsi="Times New Roman"/>
          <w:color w:val="000000" w:themeColor="text1"/>
          <w:sz w:val="24"/>
          <w:szCs w:val="24"/>
        </w:rPr>
        <w:t xml:space="preserve">информационные поводы, </w:t>
      </w:r>
      <w:r w:rsidRPr="00DF434A">
        <w:rPr>
          <w:rFonts w:ascii="Times New Roman" w:hAnsi="Times New Roman"/>
          <w:color w:val="000000" w:themeColor="text1"/>
          <w:sz w:val="24"/>
          <w:szCs w:val="24"/>
        </w:rPr>
        <w:t>давшие</w:t>
      </w:r>
      <w:r w:rsidR="005674C5" w:rsidRPr="00DF434A">
        <w:rPr>
          <w:rFonts w:ascii="Times New Roman" w:hAnsi="Times New Roman"/>
          <w:color w:val="000000" w:themeColor="text1"/>
          <w:sz w:val="24"/>
          <w:szCs w:val="24"/>
        </w:rPr>
        <w:t xml:space="preserve"> наибольшее число публикаций; </w:t>
      </w:r>
      <w:r w:rsidRPr="00DF434A">
        <w:rPr>
          <w:rFonts w:ascii="Times New Roman" w:hAnsi="Times New Roman"/>
          <w:color w:val="000000" w:themeColor="text1"/>
          <w:sz w:val="24"/>
          <w:szCs w:val="24"/>
        </w:rPr>
        <w:t xml:space="preserve">выделять наилучшие матералы, которые будут оцениваться </w:t>
      </w:r>
      <w:r w:rsidR="005674C5" w:rsidRPr="00DF434A">
        <w:rPr>
          <w:rFonts w:ascii="Times New Roman" w:hAnsi="Times New Roman"/>
          <w:color w:val="000000" w:themeColor="text1"/>
          <w:sz w:val="24"/>
          <w:szCs w:val="24"/>
        </w:rPr>
        <w:t>в рамках балльной системы по таким критериям, как популярность СМИ, размер публикации и другие. В отчетности важно придерживаться одной методики, чтобы иметь возможность отслеживать тренды.</w:t>
      </w:r>
    </w:p>
    <w:p w:rsidR="00DA40B2" w:rsidRPr="00DF434A" w:rsidRDefault="00DA40B2" w:rsidP="005674C5">
      <w:pPr>
        <w:pStyle w:val="a8"/>
        <w:numPr>
          <w:ilvl w:val="0"/>
          <w:numId w:val="42"/>
        </w:numPr>
        <w:spacing w:after="0" w:line="36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В стратегии Сбербанка до 2018 года одним из направлений является мероприятия по снижению затрат. Автор считает, что было бы целесообразно раз в полгода проводить исследования по эффективности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-деятельности</w:t>
      </w:r>
      <w:r w:rsidR="00FE5A5E" w:rsidRPr="00DF434A">
        <w:rPr>
          <w:rFonts w:ascii="Times New Roman" w:hAnsi="Times New Roman"/>
          <w:color w:val="000000" w:themeColor="text1"/>
          <w:sz w:val="24"/>
          <w:szCs w:val="24"/>
        </w:rPr>
        <w:t xml:space="preserve"> (обращаясь в специальные исследовательские центры или силами специалистов отдела, использую широкую клиентскую базу)</w:t>
      </w:r>
      <w:r w:rsidRPr="00DF434A">
        <w:rPr>
          <w:rFonts w:ascii="Times New Roman" w:hAnsi="Times New Roman"/>
          <w:color w:val="000000" w:themeColor="text1"/>
          <w:sz w:val="24"/>
          <w:szCs w:val="24"/>
        </w:rPr>
        <w:t xml:space="preserve">, с целью выявления наименее эффективных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 xml:space="preserve">-коммуникаций, тем самым сокращая на них затраты (к примеру, </w:t>
      </w:r>
      <w:r w:rsidRPr="00DF434A">
        <w:rPr>
          <w:rFonts w:ascii="Times New Roman" w:hAnsi="Times New Roman"/>
          <w:color w:val="000000" w:themeColor="text1"/>
          <w:sz w:val="24"/>
          <w:szCs w:val="24"/>
          <w:lang w:val="en-US"/>
        </w:rPr>
        <w:t>e</w:t>
      </w:r>
      <w:r w:rsidRPr="00DF434A">
        <w:rPr>
          <w:rFonts w:ascii="Times New Roman" w:hAnsi="Times New Roman"/>
          <w:color w:val="000000" w:themeColor="text1"/>
          <w:sz w:val="24"/>
          <w:szCs w:val="24"/>
        </w:rPr>
        <w:t>-</w:t>
      </w:r>
      <w:r w:rsidRPr="00DF434A">
        <w:rPr>
          <w:rFonts w:ascii="Times New Roman" w:hAnsi="Times New Roman"/>
          <w:color w:val="000000" w:themeColor="text1"/>
          <w:sz w:val="24"/>
          <w:szCs w:val="24"/>
          <w:lang w:val="en-US"/>
        </w:rPr>
        <w:t>mail</w:t>
      </w:r>
      <w:r w:rsidRPr="00DF434A">
        <w:rPr>
          <w:rFonts w:ascii="Times New Roman" w:hAnsi="Times New Roman"/>
          <w:color w:val="000000" w:themeColor="text1"/>
          <w:sz w:val="24"/>
          <w:szCs w:val="24"/>
        </w:rPr>
        <w:t xml:space="preserve"> или </w:t>
      </w:r>
      <w:r w:rsidRPr="00DF434A">
        <w:rPr>
          <w:rFonts w:ascii="Times New Roman" w:hAnsi="Times New Roman"/>
          <w:color w:val="000000" w:themeColor="text1"/>
          <w:sz w:val="24"/>
          <w:szCs w:val="24"/>
          <w:lang w:val="en-US"/>
        </w:rPr>
        <w:t>sms</w:t>
      </w:r>
      <w:r w:rsidR="00D82D06" w:rsidRPr="00DF434A">
        <w:rPr>
          <w:rFonts w:ascii="Times New Roman" w:hAnsi="Times New Roman"/>
          <w:color w:val="000000" w:themeColor="text1"/>
          <w:sz w:val="24"/>
          <w:szCs w:val="24"/>
        </w:rPr>
        <w:t xml:space="preserve"> </w:t>
      </w:r>
      <w:r w:rsidRPr="00DF434A">
        <w:rPr>
          <w:rFonts w:ascii="Times New Roman" w:hAnsi="Times New Roman"/>
          <w:color w:val="000000" w:themeColor="text1"/>
          <w:sz w:val="24"/>
          <w:szCs w:val="24"/>
        </w:rPr>
        <w:t>рассылки)</w:t>
      </w:r>
      <w:r w:rsidR="00FE5A5E" w:rsidRPr="00DF434A">
        <w:rPr>
          <w:rFonts w:ascii="Times New Roman" w:hAnsi="Times New Roman"/>
          <w:color w:val="000000" w:themeColor="text1"/>
          <w:sz w:val="24"/>
          <w:szCs w:val="24"/>
        </w:rPr>
        <w:t xml:space="preserve"> и акцентируя внимание на более новых и необходимых напрвлениях коммуникаций. Опять же, обращаясь к Стратегии Сбербанка до 2018 года, одной из запланировыанных задач является сокращения штата персонала, чему должно поспособствовать увеличение автоматизации предоставления банковских услуг. </w:t>
      </w:r>
      <w:r w:rsidR="00D82D06" w:rsidRPr="00DF434A">
        <w:rPr>
          <w:rFonts w:ascii="Times New Roman" w:hAnsi="Times New Roman"/>
          <w:color w:val="000000" w:themeColor="text1"/>
          <w:sz w:val="24"/>
          <w:szCs w:val="24"/>
        </w:rPr>
        <w:t>Это можно</w:t>
      </w:r>
      <w:r w:rsidR="00FE5A5E" w:rsidRPr="00DF434A">
        <w:rPr>
          <w:rFonts w:ascii="Times New Roman" w:hAnsi="Times New Roman"/>
          <w:color w:val="000000" w:themeColor="text1"/>
          <w:sz w:val="24"/>
          <w:szCs w:val="24"/>
        </w:rPr>
        <w:t xml:space="preserve"> рассмотреть, как наиболее важный аспект для направления на него коммутинкативных средств.</w:t>
      </w:r>
    </w:p>
    <w:p w:rsidR="00FE5A5E" w:rsidRPr="00DF434A" w:rsidRDefault="00904625" w:rsidP="005674C5">
      <w:pPr>
        <w:pStyle w:val="a8"/>
        <w:numPr>
          <w:ilvl w:val="0"/>
          <w:numId w:val="42"/>
        </w:numPr>
        <w:spacing w:after="0" w:line="36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lastRenderedPageBreak/>
        <w:t>Расчет индекса лояльности раз в квартал, тем самым захватывая сезонные колебания в банковской сфере. Один</w:t>
      </w:r>
      <w:r w:rsidR="00D82D06" w:rsidRPr="00DF434A">
        <w:rPr>
          <w:rFonts w:ascii="Times New Roman" w:hAnsi="Times New Roman"/>
          <w:color w:val="000000" w:themeColor="text1"/>
          <w:sz w:val="24"/>
          <w:szCs w:val="24"/>
        </w:rPr>
        <w:t xml:space="preserve"> из</w:t>
      </w:r>
      <w:r w:rsidRPr="00DF434A">
        <w:rPr>
          <w:rFonts w:ascii="Times New Roman" w:hAnsi="Times New Roman"/>
          <w:color w:val="000000" w:themeColor="text1"/>
          <w:sz w:val="24"/>
          <w:szCs w:val="24"/>
        </w:rPr>
        <w:t xml:space="preserve"> простых для расчета и интерпритации индекс, который в увязке с сопутсвующими вопросом о причинах недовольства клиентов, может повлиять на пересмотр стратегий Банка.</w:t>
      </w:r>
    </w:p>
    <w:p w:rsidR="00904625" w:rsidRPr="00DF434A" w:rsidRDefault="00D82D06" w:rsidP="005674C5">
      <w:pPr>
        <w:pStyle w:val="a8"/>
        <w:numPr>
          <w:ilvl w:val="0"/>
          <w:numId w:val="42"/>
        </w:numPr>
        <w:spacing w:after="0" w:line="36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Разработка карты позиционирования Банка. </w:t>
      </w:r>
    </w:p>
    <w:p w:rsidR="00D82D06" w:rsidRPr="00DF434A" w:rsidRDefault="00D82D06" w:rsidP="005674C5">
      <w:pPr>
        <w:pStyle w:val="a8"/>
        <w:numPr>
          <w:ilvl w:val="0"/>
          <w:numId w:val="42"/>
        </w:numPr>
        <w:spacing w:after="0" w:line="36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Раскрыть информацию о </w:t>
      </w:r>
      <w:r w:rsidRPr="00DF434A">
        <w:rPr>
          <w:rFonts w:ascii="Times New Roman" w:hAnsi="Times New Roman"/>
          <w:color w:val="000000" w:themeColor="text1"/>
          <w:sz w:val="24"/>
          <w:szCs w:val="24"/>
          <w:lang w:val="en-US"/>
        </w:rPr>
        <w:t>PR</w:t>
      </w:r>
      <w:r w:rsidRPr="00DF434A">
        <w:rPr>
          <w:rFonts w:ascii="Times New Roman" w:hAnsi="Times New Roman"/>
          <w:color w:val="000000" w:themeColor="text1"/>
          <w:sz w:val="24"/>
          <w:szCs w:val="24"/>
        </w:rPr>
        <w:t>-стратегиях, комплекс мер, стратегию взаимодействия с органами государственной власти (опираясь на тот опыт, что Сбербанк был первым, кто раскрыл информацию о кредитном портфеле).</w:t>
      </w:r>
    </w:p>
    <w:p w:rsidR="000E5E07" w:rsidRPr="00DF434A" w:rsidRDefault="0052315A"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Таким образом</w:t>
      </w:r>
      <w:r w:rsidRPr="00DF434A">
        <w:rPr>
          <w:rFonts w:ascii="Times New Roman" w:hAnsi="Times New Roman" w:cs="Times New Roman"/>
          <w:color w:val="000000" w:themeColor="text1"/>
          <w:sz w:val="24"/>
          <w:szCs w:val="24"/>
        </w:rPr>
        <w:t xml:space="preserve">, мы рассмотрели основные направления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его тенденции в банковской сфере, возможные методы оценки</w:t>
      </w:r>
      <w:r w:rsidRPr="00DF434A">
        <w:rPr>
          <w:rFonts w:ascii="Times New Roman" w:hAnsi="Times New Roman" w:cs="Times New Roman"/>
          <w:color w:val="000000" w:themeColor="text1"/>
          <w:sz w:val="24"/>
          <w:szCs w:val="24"/>
        </w:rPr>
        <w:t xml:space="preserve">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-деятельности, предложили рекомендации по улучшению деятельности по связям с общественностью.</w:t>
      </w:r>
    </w:p>
    <w:p w:rsidR="0052315A" w:rsidRPr="00DF434A" w:rsidRDefault="0052315A"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br/>
      </w:r>
    </w:p>
    <w:p w:rsidR="0052315A" w:rsidRPr="00DF434A" w:rsidRDefault="0052315A">
      <w:pPr>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br w:type="page"/>
      </w:r>
    </w:p>
    <w:p w:rsidR="00C00498" w:rsidRPr="00DF434A" w:rsidRDefault="000E5E07" w:rsidP="000E5E07">
      <w:pPr>
        <w:pStyle w:val="2"/>
        <w:jc w:val="center"/>
        <w:rPr>
          <w:rFonts w:ascii="Times New Roman" w:hAnsi="Times New Roman" w:cs="Times New Roman"/>
          <w:b/>
          <w:color w:val="000000" w:themeColor="text1"/>
          <w:sz w:val="28"/>
        </w:rPr>
      </w:pPr>
      <w:bookmarkStart w:id="10" w:name="_Toc482652988"/>
      <w:r w:rsidRPr="00DF434A">
        <w:rPr>
          <w:rFonts w:ascii="Times New Roman" w:hAnsi="Times New Roman" w:cs="Times New Roman"/>
          <w:b/>
          <w:color w:val="000000" w:themeColor="text1"/>
          <w:sz w:val="28"/>
        </w:rPr>
        <w:lastRenderedPageBreak/>
        <w:t>Заключение</w:t>
      </w:r>
      <w:bookmarkEnd w:id="10"/>
    </w:p>
    <w:p w:rsidR="00C00498" w:rsidRPr="00DF434A" w:rsidRDefault="00C00498" w:rsidP="00C00498">
      <w:pPr>
        <w:pStyle w:val="2"/>
        <w:spacing w:line="360" w:lineRule="auto"/>
        <w:jc w:val="center"/>
        <w:rPr>
          <w:rFonts w:ascii="Times New Roman" w:hAnsi="Times New Roman" w:cs="Times New Roman"/>
          <w:b/>
          <w:color w:val="000000" w:themeColor="text1"/>
          <w:sz w:val="28"/>
        </w:rPr>
      </w:pPr>
    </w:p>
    <w:p w:rsidR="00CF07CE" w:rsidRPr="00DF434A" w:rsidRDefault="00C00498"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 выпускной квалификационной работе были рассмотрены различные подходы к трактовке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w:t>
      </w:r>
      <w:r w:rsidR="00492956" w:rsidRPr="00DF434A">
        <w:rPr>
          <w:rFonts w:ascii="Times New Roman" w:hAnsi="Times New Roman" w:cs="Times New Roman"/>
          <w:color w:val="000000" w:themeColor="text1"/>
          <w:sz w:val="24"/>
          <w:szCs w:val="24"/>
        </w:rPr>
        <w:t>, сформулированы автром определения «</w:t>
      </w:r>
      <w:r w:rsidR="00492956" w:rsidRPr="00DF434A">
        <w:rPr>
          <w:rFonts w:ascii="Times New Roman" w:hAnsi="Times New Roman" w:cs="Times New Roman"/>
          <w:color w:val="000000" w:themeColor="text1"/>
          <w:sz w:val="24"/>
          <w:szCs w:val="24"/>
          <w:lang w:val="en-US"/>
        </w:rPr>
        <w:t>Public</w:t>
      </w:r>
      <w:r w:rsidR="00492956" w:rsidRPr="00DF434A">
        <w:rPr>
          <w:rFonts w:ascii="Times New Roman" w:hAnsi="Times New Roman" w:cs="Times New Roman"/>
          <w:color w:val="000000" w:themeColor="text1"/>
          <w:sz w:val="24"/>
          <w:szCs w:val="24"/>
        </w:rPr>
        <w:t xml:space="preserve"> </w:t>
      </w:r>
      <w:r w:rsidR="00492956" w:rsidRPr="00DF434A">
        <w:rPr>
          <w:rFonts w:ascii="Times New Roman" w:hAnsi="Times New Roman" w:cs="Times New Roman"/>
          <w:color w:val="000000" w:themeColor="text1"/>
          <w:sz w:val="24"/>
          <w:szCs w:val="24"/>
          <w:lang w:val="en-US"/>
        </w:rPr>
        <w:t>relations</w:t>
      </w:r>
      <w:r w:rsidR="00492956" w:rsidRPr="00DF434A">
        <w:rPr>
          <w:rFonts w:ascii="Times New Roman" w:hAnsi="Times New Roman" w:cs="Times New Roman"/>
          <w:color w:val="000000" w:themeColor="text1"/>
          <w:sz w:val="24"/>
          <w:szCs w:val="24"/>
        </w:rPr>
        <w:t xml:space="preserve">», </w:t>
      </w:r>
      <w:r w:rsidR="00492956" w:rsidRPr="00DF434A">
        <w:rPr>
          <w:rFonts w:ascii="Times New Roman" w:hAnsi="Times New Roman" w:cs="Times New Roman"/>
          <w:color w:val="000000" w:themeColor="text1"/>
          <w:sz w:val="24"/>
          <w:szCs w:val="24"/>
          <w:lang w:val="en-US"/>
        </w:rPr>
        <w:t>PR</w:t>
      </w:r>
      <w:r w:rsidR="00492956" w:rsidRPr="00DF434A">
        <w:rPr>
          <w:rFonts w:ascii="Times New Roman" w:hAnsi="Times New Roman" w:cs="Times New Roman"/>
          <w:color w:val="000000" w:themeColor="text1"/>
          <w:sz w:val="24"/>
          <w:szCs w:val="24"/>
        </w:rPr>
        <w:t xml:space="preserve">-деятельность и </w:t>
      </w:r>
      <w:r w:rsidR="00492956" w:rsidRPr="00DF434A">
        <w:rPr>
          <w:rFonts w:ascii="Times New Roman" w:hAnsi="Times New Roman" w:cs="Times New Roman"/>
          <w:color w:val="000000" w:themeColor="text1"/>
          <w:sz w:val="24"/>
          <w:szCs w:val="24"/>
          <w:lang w:val="en-US"/>
        </w:rPr>
        <w:t>PR</w:t>
      </w:r>
      <w:r w:rsidR="00492956" w:rsidRPr="00DF434A">
        <w:rPr>
          <w:rFonts w:ascii="Times New Roman" w:hAnsi="Times New Roman" w:cs="Times New Roman"/>
          <w:color w:val="000000" w:themeColor="text1"/>
          <w:sz w:val="24"/>
          <w:szCs w:val="24"/>
        </w:rPr>
        <w:t xml:space="preserve">-кампания. На основе проанализированных трудов зарубежных и российских специалистов, были рассмотрены основные этапы </w:t>
      </w:r>
      <w:r w:rsidR="00492956" w:rsidRPr="00DF434A">
        <w:rPr>
          <w:rFonts w:ascii="Times New Roman" w:hAnsi="Times New Roman" w:cs="Times New Roman"/>
          <w:color w:val="000000" w:themeColor="text1"/>
          <w:sz w:val="24"/>
          <w:szCs w:val="24"/>
          <w:lang w:val="en-US"/>
        </w:rPr>
        <w:t>PR</w:t>
      </w:r>
      <w:r w:rsidR="00492956" w:rsidRPr="00DF434A">
        <w:rPr>
          <w:rFonts w:ascii="Times New Roman" w:hAnsi="Times New Roman" w:cs="Times New Roman"/>
          <w:color w:val="000000" w:themeColor="text1"/>
          <w:sz w:val="24"/>
          <w:szCs w:val="24"/>
        </w:rPr>
        <w:t xml:space="preserve">-кампании. Проведен анализ </w:t>
      </w:r>
      <w:r w:rsidR="00492956" w:rsidRPr="00DF434A">
        <w:rPr>
          <w:rFonts w:ascii="Times New Roman" w:hAnsi="Times New Roman" w:cs="Times New Roman"/>
          <w:color w:val="000000" w:themeColor="text1"/>
          <w:sz w:val="24"/>
          <w:szCs w:val="24"/>
          <w:lang w:val="en-US"/>
        </w:rPr>
        <w:t>PR</w:t>
      </w:r>
      <w:r w:rsidR="00492956" w:rsidRPr="00DF434A">
        <w:rPr>
          <w:rFonts w:ascii="Times New Roman" w:hAnsi="Times New Roman" w:cs="Times New Roman"/>
          <w:color w:val="000000" w:themeColor="text1"/>
          <w:sz w:val="24"/>
          <w:szCs w:val="24"/>
        </w:rPr>
        <w:t>-деятельности</w:t>
      </w:r>
      <w:r w:rsidR="002D1D9B" w:rsidRPr="00DF434A">
        <w:rPr>
          <w:rFonts w:ascii="Times New Roman" w:hAnsi="Times New Roman" w:cs="Times New Roman"/>
          <w:color w:val="000000" w:themeColor="text1"/>
          <w:sz w:val="24"/>
          <w:szCs w:val="24"/>
        </w:rPr>
        <w:t xml:space="preserve">, ее структуры в </w:t>
      </w:r>
      <w:r w:rsidR="00492956" w:rsidRPr="00DF434A">
        <w:rPr>
          <w:rFonts w:ascii="Times New Roman" w:hAnsi="Times New Roman" w:cs="Times New Roman"/>
          <w:color w:val="000000" w:themeColor="text1"/>
          <w:sz w:val="24"/>
          <w:szCs w:val="24"/>
        </w:rPr>
        <w:t>ПАО «Сбербанк», в результате чего были выявлены проблемы и соответствующие рекомендации.</w:t>
      </w:r>
      <w:r w:rsidR="002D1D9B" w:rsidRPr="00DF434A">
        <w:rPr>
          <w:rFonts w:ascii="Times New Roman" w:hAnsi="Times New Roman" w:cs="Times New Roman"/>
          <w:color w:val="000000" w:themeColor="text1"/>
          <w:sz w:val="24"/>
          <w:szCs w:val="24"/>
        </w:rPr>
        <w:t xml:space="preserve"> Предложены рекомендации по оценке эффективности и проведению </w:t>
      </w:r>
      <w:r w:rsidR="002D1D9B" w:rsidRPr="00DF434A">
        <w:rPr>
          <w:rFonts w:ascii="Times New Roman" w:hAnsi="Times New Roman" w:cs="Times New Roman"/>
          <w:color w:val="000000" w:themeColor="text1"/>
          <w:sz w:val="24"/>
          <w:szCs w:val="24"/>
          <w:lang w:val="en-US"/>
        </w:rPr>
        <w:t>PR</w:t>
      </w:r>
      <w:r w:rsidR="002D1D9B" w:rsidRPr="00DF434A">
        <w:rPr>
          <w:rFonts w:ascii="Times New Roman" w:hAnsi="Times New Roman" w:cs="Times New Roman"/>
          <w:color w:val="000000" w:themeColor="text1"/>
          <w:sz w:val="24"/>
          <w:szCs w:val="24"/>
        </w:rPr>
        <w:t>-деятельности. Следовательно, цель исследования была достигнута, задачи решены.</w:t>
      </w:r>
    </w:p>
    <w:p w:rsidR="002F58FE" w:rsidRPr="00DF434A" w:rsidRDefault="002D1D9B"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 xml:space="preserve">В силу того, что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 был адаптирован в Росии не так давно, он еще не использует в полной мере всего комплекса технологий, методик, средств. Можно сказать, что в силу особенностей нашей страны и отличающихся пао уровню развития наших инстиуттов от зарубежных, происходит неэффективное использование комплекса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-деятельности. Это находит отражение в размытых функциях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-специалиста, которые перес</w:t>
      </w:r>
      <w:r w:rsidR="001E2AD1" w:rsidRPr="00DF434A">
        <w:rPr>
          <w:rFonts w:ascii="Times New Roman" w:hAnsi="Times New Roman" w:cs="Times New Roman"/>
          <w:color w:val="000000" w:themeColor="text1"/>
          <w:sz w:val="24"/>
          <w:szCs w:val="24"/>
        </w:rPr>
        <w:t xml:space="preserve">екаются с функциями маркетолога, отсутствие видения </w:t>
      </w:r>
      <w:r w:rsidR="001E2AD1" w:rsidRPr="00DF434A">
        <w:rPr>
          <w:rFonts w:ascii="Times New Roman" w:hAnsi="Times New Roman" w:cs="Times New Roman"/>
          <w:color w:val="000000" w:themeColor="text1"/>
          <w:sz w:val="24"/>
          <w:szCs w:val="24"/>
          <w:lang w:val="en-US"/>
        </w:rPr>
        <w:t>PR</w:t>
      </w:r>
      <w:r w:rsidR="001E2AD1" w:rsidRPr="00DF434A">
        <w:rPr>
          <w:rFonts w:ascii="Times New Roman" w:hAnsi="Times New Roman" w:cs="Times New Roman"/>
          <w:color w:val="000000" w:themeColor="text1"/>
          <w:sz w:val="24"/>
          <w:szCs w:val="24"/>
        </w:rPr>
        <w:t>-службы в компании, как инструмента</w:t>
      </w:r>
      <w:r w:rsidR="00CF07CE" w:rsidRPr="00DF434A">
        <w:rPr>
          <w:rFonts w:ascii="Times New Roman" w:hAnsi="Times New Roman" w:cs="Times New Roman"/>
          <w:color w:val="000000" w:themeColor="text1"/>
          <w:sz w:val="24"/>
          <w:szCs w:val="24"/>
        </w:rPr>
        <w:t xml:space="preserve">, </w:t>
      </w:r>
      <w:r w:rsidR="001E2AD1" w:rsidRPr="00DF434A">
        <w:rPr>
          <w:rFonts w:ascii="Times New Roman" w:hAnsi="Times New Roman" w:cs="Times New Roman"/>
          <w:color w:val="000000" w:themeColor="text1"/>
          <w:sz w:val="24"/>
          <w:szCs w:val="24"/>
        </w:rPr>
        <w:t>нацеленного на долгосрочное эффективное развитие компании.</w:t>
      </w:r>
      <w:r w:rsidR="00CF07CE" w:rsidRPr="00DF434A">
        <w:rPr>
          <w:rFonts w:ascii="Times New Roman" w:hAnsi="Times New Roman" w:cs="Times New Roman"/>
          <w:color w:val="000000" w:themeColor="text1"/>
          <w:sz w:val="24"/>
          <w:szCs w:val="24"/>
        </w:rPr>
        <w:t xml:space="preserve"> Проведя анализ принципов и функци </w:t>
      </w:r>
      <w:r w:rsidR="00CF07CE" w:rsidRPr="00DF434A">
        <w:rPr>
          <w:rFonts w:ascii="Times New Roman" w:hAnsi="Times New Roman" w:cs="Times New Roman"/>
          <w:color w:val="000000" w:themeColor="text1"/>
          <w:sz w:val="24"/>
          <w:szCs w:val="24"/>
          <w:lang w:val="en-US"/>
        </w:rPr>
        <w:t>PR</w:t>
      </w:r>
      <w:r w:rsidR="00CF07CE" w:rsidRPr="00DF434A">
        <w:rPr>
          <w:rFonts w:ascii="Times New Roman" w:hAnsi="Times New Roman" w:cs="Times New Roman"/>
          <w:color w:val="000000" w:themeColor="text1"/>
          <w:sz w:val="24"/>
          <w:szCs w:val="24"/>
        </w:rPr>
        <w:t>, основных определений, автор пришел выводу, что PR выступaет в роли стрaтегической состaвляющей комплексa продвижения, которaя имеют своей целью решение зaдaч по формировaнию и сохрaнению кредитa доверия обществa к компaнии. Автором были выявлены основные, по его мнению, драйверы недоверия населения к банковской сфере-это низкая грамотность населения, экономические кризиы, что было подкреплено анализом экономических показателей и опросами респондентов. Автор считает необходимым проведение определенной информaционной и коммуникaтивной политики, так как рост банкротств среди банков привел к изменению поведения клиентов, которые больше стали обращать внимание на надежность банка при размещении средств.</w:t>
      </w:r>
    </w:p>
    <w:p w:rsidR="002F58FE" w:rsidRPr="00DF434A" w:rsidRDefault="002F58FE"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t>Во второй главе проанализировав деятельность ПАО «Сбербанк» и его финансовых показателей, автор предложил  ряд рекомендаций : развивать систему консультирования, чтобы увеличить объем оказываемых консультаций; повышение эффективности по работе с жалобами; Развитие продажь в удаленных каналах; увеличение скорости реагирования на внешние вызовы, повысить инвестиционную деятельность банка; увеличить размер активов банка, посредством расширения круга и объема выполняемых прибыльных операций; увеличивать собственный капитал и качество активов, чтобы снижать риски по кредитной политике; уменьшить операций, не приносящие прибыль (операции по привлеченным средствам кредитных организаций); предложение услуг клиентам, в которых они нуждаются (будет способствовать совершенствованию клиентской базы).</w:t>
      </w:r>
    </w:p>
    <w:p w:rsidR="002F58FE" w:rsidRPr="00DF434A" w:rsidRDefault="00563742" w:rsidP="0052315A">
      <w:pPr>
        <w:spacing w:after="0" w:line="360" w:lineRule="auto"/>
        <w:ind w:firstLine="284"/>
        <w:jc w:val="both"/>
        <w:rPr>
          <w:rFonts w:ascii="Times New Roman" w:hAnsi="Times New Roman" w:cs="Times New Roman"/>
          <w:color w:val="000000" w:themeColor="text1"/>
          <w:sz w:val="24"/>
          <w:szCs w:val="24"/>
        </w:rPr>
      </w:pPr>
      <w:r w:rsidRPr="00DF434A">
        <w:rPr>
          <w:rFonts w:ascii="Times New Roman" w:hAnsi="Times New Roman" w:cs="Times New Roman"/>
          <w:color w:val="000000" w:themeColor="text1"/>
          <w:sz w:val="24"/>
          <w:szCs w:val="24"/>
        </w:rPr>
        <w:lastRenderedPageBreak/>
        <w:t xml:space="preserve">Также после рассмотрения основных направлений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-деятельности ПАО «Сбербанк» были также предложены следующие рекомендации по совершенствованию оценки эффективности и осуществления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-деятельности: это регулярное создание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-отчетов; оптимизация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-направлений, их пересмотр в пользу более эффективных; расчет индекс лояльности; разработка карты позиционирования банка и раскрытие информации о </w:t>
      </w:r>
      <w:r w:rsidRPr="00DF434A">
        <w:rPr>
          <w:rFonts w:ascii="Times New Roman" w:hAnsi="Times New Roman" w:cs="Times New Roman"/>
          <w:color w:val="000000" w:themeColor="text1"/>
          <w:sz w:val="24"/>
          <w:szCs w:val="24"/>
          <w:lang w:val="en-US"/>
        </w:rPr>
        <w:t>PR</w:t>
      </w:r>
      <w:r w:rsidRPr="00DF434A">
        <w:rPr>
          <w:rFonts w:ascii="Times New Roman" w:hAnsi="Times New Roman" w:cs="Times New Roman"/>
          <w:color w:val="000000" w:themeColor="text1"/>
          <w:sz w:val="24"/>
          <w:szCs w:val="24"/>
        </w:rPr>
        <w:t xml:space="preserve">-стратегиях. </w:t>
      </w:r>
    </w:p>
    <w:p w:rsidR="002F58FE" w:rsidRPr="00DF434A" w:rsidRDefault="002F58FE" w:rsidP="00CF07CE">
      <w:pPr>
        <w:spacing w:line="360" w:lineRule="auto"/>
        <w:ind w:firstLine="284"/>
        <w:jc w:val="both"/>
        <w:rPr>
          <w:rFonts w:ascii="Times New Roman" w:hAnsi="Times New Roman" w:cs="Times New Roman"/>
          <w:color w:val="000000" w:themeColor="text1"/>
          <w:sz w:val="24"/>
          <w:szCs w:val="24"/>
        </w:rPr>
      </w:pPr>
    </w:p>
    <w:p w:rsidR="00CF07CE" w:rsidRPr="00DF434A" w:rsidRDefault="00CF07CE" w:rsidP="00CF07CE">
      <w:pPr>
        <w:spacing w:line="360" w:lineRule="auto"/>
        <w:ind w:firstLine="284"/>
        <w:jc w:val="both"/>
        <w:rPr>
          <w:rFonts w:ascii="Times New Roman" w:hAnsi="Times New Roman" w:cs="Times New Roman"/>
          <w:color w:val="000000" w:themeColor="text1"/>
          <w:sz w:val="24"/>
          <w:szCs w:val="24"/>
        </w:rPr>
      </w:pPr>
    </w:p>
    <w:p w:rsidR="00CF07CE" w:rsidRPr="00DF434A" w:rsidRDefault="00CF07CE" w:rsidP="00CF07CE">
      <w:pPr>
        <w:spacing w:line="360" w:lineRule="auto"/>
        <w:ind w:firstLine="284"/>
        <w:jc w:val="both"/>
        <w:rPr>
          <w:rFonts w:ascii="Times New Roman" w:hAnsi="Times New Roman" w:cs="Times New Roman"/>
          <w:color w:val="000000" w:themeColor="text1"/>
          <w:sz w:val="24"/>
          <w:szCs w:val="24"/>
        </w:rPr>
      </w:pPr>
    </w:p>
    <w:p w:rsidR="00CF07CE" w:rsidRPr="00DF434A" w:rsidRDefault="00CF07CE" w:rsidP="002D1D9B">
      <w:pPr>
        <w:spacing w:line="360" w:lineRule="auto"/>
        <w:ind w:firstLine="284"/>
        <w:jc w:val="both"/>
        <w:rPr>
          <w:rFonts w:ascii="Times New Roman" w:hAnsi="Times New Roman" w:cs="Times New Roman"/>
          <w:color w:val="000000" w:themeColor="text1"/>
          <w:sz w:val="24"/>
          <w:szCs w:val="24"/>
        </w:rPr>
      </w:pPr>
    </w:p>
    <w:p w:rsidR="001E2AD1" w:rsidRPr="00DF434A" w:rsidRDefault="001E2AD1" w:rsidP="002D1D9B">
      <w:pPr>
        <w:spacing w:line="360" w:lineRule="auto"/>
        <w:ind w:firstLine="284"/>
        <w:jc w:val="both"/>
        <w:rPr>
          <w:rFonts w:ascii="Times New Roman" w:hAnsi="Times New Roman" w:cs="Times New Roman"/>
          <w:color w:val="000000" w:themeColor="text1"/>
          <w:sz w:val="24"/>
          <w:szCs w:val="24"/>
        </w:rPr>
      </w:pPr>
    </w:p>
    <w:p w:rsidR="001E2AD1" w:rsidRPr="00DF434A" w:rsidRDefault="001E2AD1" w:rsidP="002D1D9B">
      <w:pPr>
        <w:spacing w:line="360" w:lineRule="auto"/>
        <w:ind w:firstLine="284"/>
        <w:jc w:val="both"/>
        <w:rPr>
          <w:rFonts w:ascii="Times New Roman" w:hAnsi="Times New Roman" w:cs="Times New Roman"/>
          <w:color w:val="000000" w:themeColor="text1"/>
          <w:sz w:val="24"/>
          <w:szCs w:val="24"/>
        </w:rPr>
      </w:pPr>
    </w:p>
    <w:p w:rsidR="002D1D9B" w:rsidRPr="00DF434A" w:rsidRDefault="002D1D9B" w:rsidP="002D1D9B">
      <w:pPr>
        <w:spacing w:line="360" w:lineRule="auto"/>
        <w:ind w:firstLine="284"/>
        <w:jc w:val="both"/>
        <w:rPr>
          <w:rFonts w:ascii="Times New Roman" w:hAnsi="Times New Roman" w:cs="Times New Roman"/>
          <w:color w:val="000000" w:themeColor="text1"/>
          <w:sz w:val="24"/>
          <w:szCs w:val="24"/>
        </w:rPr>
      </w:pPr>
    </w:p>
    <w:p w:rsidR="002D1D9B" w:rsidRPr="00DF434A" w:rsidRDefault="002D1D9B" w:rsidP="00C00498">
      <w:pPr>
        <w:rPr>
          <w:color w:val="000000" w:themeColor="text1"/>
        </w:rPr>
      </w:pPr>
    </w:p>
    <w:p w:rsidR="00C00498" w:rsidRPr="00DF434A" w:rsidRDefault="00C00498" w:rsidP="00C00498">
      <w:pPr>
        <w:pStyle w:val="2"/>
        <w:spacing w:line="360" w:lineRule="auto"/>
        <w:jc w:val="center"/>
        <w:rPr>
          <w:rFonts w:ascii="Times New Roman" w:hAnsi="Times New Roman" w:cs="Times New Roman"/>
          <w:b/>
          <w:color w:val="000000" w:themeColor="text1"/>
          <w:sz w:val="28"/>
        </w:rPr>
      </w:pPr>
    </w:p>
    <w:p w:rsidR="007C3AA8" w:rsidRPr="00DF434A" w:rsidRDefault="002C10B9" w:rsidP="00C00498">
      <w:pPr>
        <w:pStyle w:val="2"/>
        <w:spacing w:line="360" w:lineRule="auto"/>
        <w:jc w:val="center"/>
        <w:rPr>
          <w:rFonts w:ascii="Times New Roman" w:hAnsi="Times New Roman" w:cs="Times New Roman"/>
          <w:b/>
          <w:color w:val="000000" w:themeColor="text1"/>
          <w:sz w:val="28"/>
        </w:rPr>
      </w:pPr>
      <w:r w:rsidRPr="00DF434A">
        <w:rPr>
          <w:rFonts w:ascii="Times New Roman" w:hAnsi="Times New Roman" w:cs="Times New Roman"/>
          <w:b/>
          <w:color w:val="000000" w:themeColor="text1"/>
          <w:sz w:val="28"/>
        </w:rPr>
        <w:br w:type="page"/>
      </w:r>
    </w:p>
    <w:p w:rsidR="00F33EDD" w:rsidRPr="00DF434A" w:rsidRDefault="00F33EDD" w:rsidP="00C00498">
      <w:pPr>
        <w:pStyle w:val="2"/>
        <w:spacing w:line="240" w:lineRule="auto"/>
        <w:jc w:val="center"/>
        <w:rPr>
          <w:rFonts w:ascii="Times New Roman" w:hAnsi="Times New Roman" w:cs="Times New Roman"/>
          <w:b/>
          <w:color w:val="000000" w:themeColor="text1"/>
          <w:sz w:val="24"/>
        </w:rPr>
      </w:pPr>
      <w:bookmarkStart w:id="11" w:name="_Toc469466877"/>
      <w:bookmarkStart w:id="12" w:name="_Toc478120851"/>
      <w:bookmarkStart w:id="13" w:name="_Toc482652989"/>
      <w:r w:rsidRPr="00DF434A">
        <w:rPr>
          <w:rFonts w:ascii="Times New Roman" w:hAnsi="Times New Roman" w:cs="Times New Roman"/>
          <w:b/>
          <w:color w:val="000000" w:themeColor="text1"/>
          <w:sz w:val="24"/>
        </w:rPr>
        <w:lastRenderedPageBreak/>
        <w:t>Список использованных источников</w:t>
      </w:r>
      <w:bookmarkEnd w:id="11"/>
      <w:bookmarkEnd w:id="12"/>
      <w:bookmarkEnd w:id="13"/>
    </w:p>
    <w:p w:rsidR="00C00498" w:rsidRPr="00DF434A" w:rsidRDefault="00C00498" w:rsidP="00C00498">
      <w:pPr>
        <w:rPr>
          <w:color w:val="000000" w:themeColor="text1"/>
        </w:rPr>
      </w:pPr>
    </w:p>
    <w:p w:rsidR="00F33EDD" w:rsidRPr="00DF434A" w:rsidRDefault="00F33EDD" w:rsidP="00F33EDD">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Годовой отчет Сбербанка за 2015 год (дата обращения 11.03.2017)</w:t>
      </w:r>
    </w:p>
    <w:p w:rsidR="00F33EDD" w:rsidRPr="00DF434A" w:rsidRDefault="00F33EDD" w:rsidP="00F33EDD">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Брендбук ПАО «Сбербанка России». Руководство по фирменному стилю, 2012 (дата обращения 14.03.2017)</w:t>
      </w:r>
    </w:p>
    <w:p w:rsidR="00F33EDD" w:rsidRPr="00DF434A" w:rsidRDefault="00F33EDD" w:rsidP="00F33EDD">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Отчет по корпоративной социальной ответственности Сбербанка за 2015 год (дата обращения 04.03.2017)</w:t>
      </w:r>
    </w:p>
    <w:p w:rsidR="00F33EDD" w:rsidRPr="00DF434A" w:rsidRDefault="00F33EDD" w:rsidP="00F33EDD">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  Стратегия развития Сбербанка на период 2014-2018 URL: http://www.sberbank.com/portalserver/content/atom/ (дата обращения 13.03.2017)</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Черных Е.A. PR-культурa в формировaнии имиджa современного бизнесa в России: aвтореф. дис.кaнд. соц. нaук. –Санкт-Петербург. 2012. - 42с.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Блэк, С. Пaблик рилейшенз. Что это тaкое? пер. с a</w:t>
      </w:r>
      <w:proofErr w:type="gramStart"/>
      <w:r w:rsidRPr="00DF434A">
        <w:rPr>
          <w:rFonts w:ascii="Times New Roman" w:hAnsi="Times New Roman"/>
          <w:color w:val="000000" w:themeColor="text1"/>
          <w:sz w:val="24"/>
          <w:szCs w:val="24"/>
        </w:rPr>
        <w:t>нгл./</w:t>
      </w:r>
      <w:proofErr w:type="gramEnd"/>
      <w:r w:rsidRPr="00DF434A">
        <w:rPr>
          <w:rFonts w:ascii="Times New Roman" w:hAnsi="Times New Roman"/>
          <w:color w:val="000000" w:themeColor="text1"/>
          <w:sz w:val="24"/>
          <w:szCs w:val="24"/>
        </w:rPr>
        <w:t>С. Блэк. – М.: Новости, 2012. – 240с.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Блaжнов Е.A. Пaблик рилейшнз: Приглaшение в мир цивилизовaнных рыночных и общественных отношений: Учебное пособие. – М.: ИМA-пресс, 1994. -152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Кривоносов A.Д., Филaтовa О.Г., Шишкинa М.A. Основы теории связей с общественностью </w:t>
      </w:r>
      <w:proofErr w:type="gramStart"/>
      <w:r w:rsidRPr="00DF434A">
        <w:rPr>
          <w:rFonts w:ascii="Times New Roman" w:hAnsi="Times New Roman"/>
          <w:color w:val="000000" w:themeColor="text1"/>
          <w:sz w:val="24"/>
          <w:szCs w:val="24"/>
        </w:rPr>
        <w:t>СПб.:</w:t>
      </w:r>
      <w:proofErr w:type="gramEnd"/>
      <w:r w:rsidRPr="00DF434A">
        <w:rPr>
          <w:rFonts w:ascii="Times New Roman" w:hAnsi="Times New Roman"/>
          <w:color w:val="000000" w:themeColor="text1"/>
          <w:sz w:val="24"/>
          <w:szCs w:val="24"/>
        </w:rPr>
        <w:t xml:space="preserve"> Питер, 2011.-177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Булгaри, М. PR в Интернет. Пaблисити, имидж, реклaмa, пaблик релейшнс / М. Булгaри. – </w:t>
      </w:r>
      <w:proofErr w:type="gramStart"/>
      <w:r w:rsidRPr="00DF434A">
        <w:rPr>
          <w:rFonts w:ascii="Times New Roman" w:hAnsi="Times New Roman"/>
          <w:color w:val="000000" w:themeColor="text1"/>
          <w:sz w:val="24"/>
          <w:szCs w:val="24"/>
        </w:rPr>
        <w:t>СПб.:</w:t>
      </w:r>
      <w:proofErr w:type="gramEnd"/>
      <w:r w:rsidRPr="00DF434A">
        <w:rPr>
          <w:rFonts w:ascii="Times New Roman" w:hAnsi="Times New Roman"/>
          <w:color w:val="000000" w:themeColor="text1"/>
          <w:sz w:val="24"/>
          <w:szCs w:val="24"/>
        </w:rPr>
        <w:t xml:space="preserve"> AТA»БОЛГAР», 2012. – 251с.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Фролов С.С. Связи с общественностью в рaботе фирмы: Стрaтеги, Коммуникaции, имидж, </w:t>
      </w:r>
      <w:proofErr w:type="gramStart"/>
      <w:r w:rsidRPr="00DF434A">
        <w:rPr>
          <w:rFonts w:ascii="Times New Roman" w:hAnsi="Times New Roman"/>
          <w:color w:val="000000" w:themeColor="text1"/>
          <w:sz w:val="24"/>
          <w:szCs w:val="24"/>
        </w:rPr>
        <w:t>брендинг.-</w:t>
      </w:r>
      <w:proofErr w:type="gramEnd"/>
      <w:r w:rsidRPr="00DF434A">
        <w:rPr>
          <w:rFonts w:ascii="Times New Roman" w:hAnsi="Times New Roman"/>
          <w:color w:val="000000" w:themeColor="text1"/>
          <w:sz w:val="24"/>
          <w:szCs w:val="24"/>
        </w:rPr>
        <w:t>М.: «Либроком», 2014.- 368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Барежев В. А., Малькевич А. А. Организация и проведение PR-кампаний. Краткий курс: Питер; Санкт-Петербург; 2010-176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Кочеткова А. В Теория и практика связей с общественностью. - </w:t>
      </w:r>
      <w:proofErr w:type="gramStart"/>
      <w:r w:rsidRPr="00DF434A">
        <w:rPr>
          <w:rFonts w:ascii="Times New Roman" w:hAnsi="Times New Roman"/>
          <w:color w:val="000000" w:themeColor="text1"/>
          <w:sz w:val="24"/>
          <w:szCs w:val="24"/>
        </w:rPr>
        <w:t>СПб.:</w:t>
      </w:r>
      <w:proofErr w:type="gramEnd"/>
      <w:r w:rsidRPr="00DF434A">
        <w:rPr>
          <w:rFonts w:ascii="Times New Roman" w:hAnsi="Times New Roman"/>
          <w:color w:val="000000" w:themeColor="text1"/>
          <w:sz w:val="24"/>
          <w:szCs w:val="24"/>
        </w:rPr>
        <w:t xml:space="preserve"> Питер, 2010-234 с.</w:t>
      </w:r>
    </w:p>
    <w:p w:rsidR="00EB2CAC" w:rsidRPr="00DF434A" w:rsidRDefault="00EB2CAC" w:rsidP="00EB2CAC">
      <w:pPr>
        <w:pStyle w:val="a8"/>
        <w:numPr>
          <w:ilvl w:val="0"/>
          <w:numId w:val="13"/>
        </w:numPr>
        <w:rPr>
          <w:rFonts w:ascii="Times New Roman" w:hAnsi="Times New Roman"/>
          <w:color w:val="000000" w:themeColor="text1"/>
          <w:sz w:val="24"/>
          <w:szCs w:val="24"/>
        </w:rPr>
      </w:pPr>
      <w:r w:rsidRPr="00DF434A">
        <w:rPr>
          <w:rFonts w:ascii="Times New Roman" w:hAnsi="Times New Roman"/>
          <w:color w:val="000000" w:themeColor="text1"/>
          <w:sz w:val="24"/>
          <w:szCs w:val="24"/>
        </w:rPr>
        <w:t>Маммаева Д.С., Исаева П.Г. Маркетинговые подходы к формированию работы с клиентами в банке / Д.С. Маммаева, П.Г. Исаева // Вопросы структуризации экономики. – 2010. № 3. – С. 45-49</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Персикова Т.Н. Корпоративная культура: учебное </w:t>
      </w:r>
      <w:proofErr w:type="gramStart"/>
      <w:r w:rsidRPr="00DF434A">
        <w:rPr>
          <w:rFonts w:ascii="Times New Roman" w:hAnsi="Times New Roman"/>
          <w:color w:val="000000" w:themeColor="text1"/>
          <w:sz w:val="24"/>
          <w:szCs w:val="24"/>
        </w:rPr>
        <w:t>пособие.-</w:t>
      </w:r>
      <w:proofErr w:type="gramEnd"/>
      <w:r w:rsidRPr="00DF434A">
        <w:rPr>
          <w:rFonts w:ascii="Times New Roman" w:hAnsi="Times New Roman"/>
          <w:color w:val="000000" w:themeColor="text1"/>
          <w:sz w:val="24"/>
          <w:szCs w:val="24"/>
        </w:rPr>
        <w:t>М.:Логос. 2012.-288с.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Усов В.Н. Экономическaя культурa российского предпринимaтельствa в условиях институционaльных трaнсформaций. Aвтореферaт дисс.кaнд. соц. нaук. Санкт-Петербург, </w:t>
      </w:r>
      <w:proofErr w:type="gramStart"/>
      <w:r w:rsidRPr="00DF434A">
        <w:rPr>
          <w:rFonts w:ascii="Times New Roman" w:hAnsi="Times New Roman"/>
          <w:color w:val="000000" w:themeColor="text1"/>
          <w:sz w:val="24"/>
          <w:szCs w:val="24"/>
        </w:rPr>
        <w:t>2013.-</w:t>
      </w:r>
      <w:proofErr w:type="gramEnd"/>
      <w:r w:rsidRPr="00DF434A">
        <w:rPr>
          <w:rFonts w:ascii="Times New Roman" w:hAnsi="Times New Roman"/>
          <w:color w:val="000000" w:themeColor="text1"/>
          <w:sz w:val="24"/>
          <w:szCs w:val="24"/>
        </w:rPr>
        <w:t>72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Сальникова Л.С. Репутационный менеджмент. Современные подходы и технологии. - М.: Изд-во Юрайт, </w:t>
      </w:r>
      <w:proofErr w:type="gramStart"/>
      <w:r w:rsidRPr="00DF434A">
        <w:rPr>
          <w:rFonts w:ascii="Times New Roman" w:hAnsi="Times New Roman"/>
          <w:color w:val="000000" w:themeColor="text1"/>
          <w:sz w:val="24"/>
          <w:szCs w:val="24"/>
        </w:rPr>
        <w:t>2014.-</w:t>
      </w:r>
      <w:proofErr w:type="gramEnd"/>
      <w:r w:rsidRPr="00DF434A">
        <w:rPr>
          <w:rFonts w:ascii="Times New Roman" w:hAnsi="Times New Roman"/>
          <w:color w:val="000000" w:themeColor="text1"/>
          <w:sz w:val="24"/>
          <w:szCs w:val="24"/>
        </w:rPr>
        <w:t xml:space="preserve"> 303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Жуковa П.И. Имидж России и ее безопaсность: диaлектикa взaимосвязи // Влaсть. 2010. № 2. 53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Арькова, Т.Ю. Сущность брендинга как средства управления имиджем организаций / Т.Ю. Арькова // Грани познания. - 2012. - № 1 (15). – 45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Бондaренко Н., Крaсильниковa М., Юдaевa К. Инновaционный и предпринимaтельский потенциaл обществa // Вестник общественного мнения. 2012. № 1 (111).76 с.</w:t>
      </w:r>
    </w:p>
    <w:p w:rsidR="00B356B4" w:rsidRPr="00DF434A" w:rsidRDefault="00B356B4" w:rsidP="00B356B4">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Кaндaуровa И. Р., Тaсекеевa К. Ж., Миннегaлиевa Э. A. PR кaк инструмент повышения престижности продукции // Молодой ученый. -2015. -№10. -685 с.</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Официальный сайт Сбербанка URL:http://www.sberbank.com (дата обращения 11.03.2017)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Информационный портал «Ведомости» URL:http://www.vedomosti.ru/finance/articles/2016/12/14/669585-sberbank-prognoz-2017 (дата обращения 11.03.2017)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 xml:space="preserve">Центр макроэкономических исследований. Потребительское поведение через призму доверия и ответственности. Исследование Левада-Центра по заказу ЦМИ Сбербанка </w:t>
      </w:r>
      <w:proofErr w:type="gramStart"/>
      <w:r w:rsidRPr="00DF434A">
        <w:rPr>
          <w:rFonts w:ascii="Times New Roman" w:hAnsi="Times New Roman"/>
          <w:color w:val="000000" w:themeColor="text1"/>
          <w:sz w:val="24"/>
          <w:szCs w:val="24"/>
        </w:rPr>
        <w:lastRenderedPageBreak/>
        <w:t>URL :</w:t>
      </w:r>
      <w:proofErr w:type="gramEnd"/>
      <w:r w:rsidRPr="00DF434A">
        <w:rPr>
          <w:rFonts w:ascii="Times New Roman" w:hAnsi="Times New Roman"/>
          <w:color w:val="000000" w:themeColor="text1"/>
          <w:sz w:val="24"/>
          <w:szCs w:val="24"/>
        </w:rPr>
        <w:t xml:space="preserve"> http://www.sberbank.ru/ru/about/analytics/joint_analysis (дата обращения 28.02.2017)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Информационный</w:t>
      </w:r>
      <w:r w:rsidRPr="00DF434A">
        <w:rPr>
          <w:rFonts w:ascii="Times New Roman" w:hAnsi="Times New Roman"/>
          <w:color w:val="000000" w:themeColor="text1"/>
          <w:sz w:val="24"/>
          <w:szCs w:val="24"/>
          <w:lang w:val="en-US"/>
        </w:rPr>
        <w:t xml:space="preserve"> </w:t>
      </w:r>
      <w:r w:rsidRPr="00DF434A">
        <w:rPr>
          <w:rFonts w:ascii="Times New Roman" w:hAnsi="Times New Roman"/>
          <w:color w:val="000000" w:themeColor="text1"/>
          <w:sz w:val="24"/>
          <w:szCs w:val="24"/>
        </w:rPr>
        <w:t>портал</w:t>
      </w:r>
      <w:r w:rsidRPr="00DF434A">
        <w:rPr>
          <w:rFonts w:ascii="Times New Roman" w:hAnsi="Times New Roman"/>
          <w:color w:val="000000" w:themeColor="text1"/>
          <w:sz w:val="24"/>
          <w:szCs w:val="24"/>
          <w:lang w:val="en-US"/>
        </w:rPr>
        <w:t xml:space="preserve">. Financial information CBONDS. </w:t>
      </w:r>
      <w:r w:rsidRPr="00DF434A">
        <w:rPr>
          <w:rFonts w:ascii="Times New Roman" w:hAnsi="Times New Roman"/>
          <w:color w:val="000000" w:themeColor="text1"/>
          <w:sz w:val="24"/>
          <w:szCs w:val="24"/>
        </w:rPr>
        <w:t>URL: http://cbonds.ru (дата обращения 16.03.2017)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СomScore URL: http://www.comscore.com (дата обращения 17.03.2017)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Google аналитика URL: https://www.google.ru/intl/ru/analytics (дата обращения 15.03.2017)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Информационный портал «Интерфакс». URL: http://www.interfax.ru (дата обращения 13.03.2017</w:t>
      </w:r>
    </w:p>
    <w:p w:rsidR="00EB2CAC" w:rsidRPr="00DF434A" w:rsidRDefault="00EB2CAC" w:rsidP="00EB2CAC">
      <w:pPr>
        <w:numPr>
          <w:ilvl w:val="0"/>
          <w:numId w:val="13"/>
        </w:numPr>
        <w:spacing w:after="0" w:line="240" w:lineRule="auto"/>
        <w:jc w:val="both"/>
        <w:rPr>
          <w:rFonts w:ascii="Times New Roman" w:hAnsi="Times New Roman"/>
          <w:color w:val="000000" w:themeColor="text1"/>
          <w:sz w:val="24"/>
          <w:szCs w:val="24"/>
        </w:rPr>
      </w:pPr>
      <w:r w:rsidRPr="00DF434A">
        <w:rPr>
          <w:rFonts w:ascii="Times New Roman" w:hAnsi="Times New Roman"/>
          <w:color w:val="000000" w:themeColor="text1"/>
          <w:sz w:val="24"/>
          <w:szCs w:val="24"/>
        </w:rPr>
        <w:t>Аналитический портал НАФИ URL: http://nafi.ru (дата обращения 06.03.2017)</w:t>
      </w:r>
    </w:p>
    <w:p w:rsidR="00EB2CAC" w:rsidRPr="00DF434A" w:rsidRDefault="00EB2CAC" w:rsidP="00EB2CAC">
      <w:pPr>
        <w:pStyle w:val="a8"/>
        <w:numPr>
          <w:ilvl w:val="0"/>
          <w:numId w:val="13"/>
        </w:numPr>
        <w:rPr>
          <w:rFonts w:ascii="Times New Roman" w:hAnsi="Times New Roman"/>
          <w:color w:val="000000" w:themeColor="text1"/>
          <w:sz w:val="24"/>
          <w:szCs w:val="24"/>
        </w:rPr>
      </w:pPr>
      <w:r w:rsidRPr="00DF434A">
        <w:rPr>
          <w:rFonts w:ascii="Times New Roman" w:hAnsi="Times New Roman"/>
          <w:color w:val="000000" w:themeColor="text1"/>
          <w:sz w:val="24"/>
          <w:szCs w:val="24"/>
        </w:rPr>
        <w:t>URL: http://pr-club.com/ (дата обращения: 11.02.2017)</w:t>
      </w:r>
    </w:p>
    <w:p w:rsidR="00EB2CAC" w:rsidRPr="00DF434A" w:rsidRDefault="00EB2CAC" w:rsidP="00EB2CAC">
      <w:pPr>
        <w:pStyle w:val="a8"/>
        <w:numPr>
          <w:ilvl w:val="0"/>
          <w:numId w:val="13"/>
        </w:numPr>
        <w:rPr>
          <w:rFonts w:ascii="Times New Roman" w:hAnsi="Times New Roman"/>
          <w:color w:val="000000" w:themeColor="text1"/>
          <w:sz w:val="24"/>
          <w:szCs w:val="24"/>
        </w:rPr>
      </w:pPr>
      <w:r w:rsidRPr="00DF434A">
        <w:rPr>
          <w:rFonts w:ascii="Times New Roman" w:hAnsi="Times New Roman"/>
          <w:color w:val="000000" w:themeColor="text1"/>
          <w:sz w:val="24"/>
          <w:szCs w:val="24"/>
        </w:rPr>
        <w:t>URL: http://www.banki.ru/news/daytheme/?id=9127147/ (дата обращения: 17.04.2017)</w:t>
      </w:r>
      <w:bookmarkEnd w:id="0"/>
    </w:p>
    <w:sectPr w:rsidR="00EB2CAC" w:rsidRPr="00DF434A" w:rsidSect="00B35704">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84" w:rsidRDefault="00DB6D84" w:rsidP="00F772CA">
      <w:pPr>
        <w:spacing w:after="0" w:line="240" w:lineRule="auto"/>
      </w:pPr>
      <w:r>
        <w:separator/>
      </w:r>
    </w:p>
  </w:endnote>
  <w:endnote w:type="continuationSeparator" w:id="0">
    <w:p w:rsidR="00DB6D84" w:rsidRDefault="00DB6D84" w:rsidP="00F7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86566"/>
      <w:docPartObj>
        <w:docPartGallery w:val="Page Numbers (Bottom of Page)"/>
        <w:docPartUnique/>
      </w:docPartObj>
    </w:sdtPr>
    <w:sdtContent>
      <w:p w:rsidR="00954720" w:rsidRDefault="00954720">
        <w:pPr>
          <w:pStyle w:val="a6"/>
          <w:jc w:val="center"/>
        </w:pPr>
        <w:r>
          <w:fldChar w:fldCharType="begin"/>
        </w:r>
        <w:r>
          <w:instrText>PAGE   \* MERGEFORMAT</w:instrText>
        </w:r>
        <w:r>
          <w:fldChar w:fldCharType="separate"/>
        </w:r>
        <w:r w:rsidR="00DF434A">
          <w:rPr>
            <w:noProof/>
          </w:rPr>
          <w:t>4</w:t>
        </w:r>
        <w:r>
          <w:fldChar w:fldCharType="end"/>
        </w:r>
      </w:p>
    </w:sdtContent>
  </w:sdt>
  <w:p w:rsidR="00954720" w:rsidRDefault="009547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73526"/>
      <w:docPartObj>
        <w:docPartGallery w:val="Page Numbers (Bottom of Page)"/>
        <w:docPartUnique/>
      </w:docPartObj>
    </w:sdtPr>
    <w:sdtContent>
      <w:p w:rsidR="00954720" w:rsidRDefault="00954720">
        <w:pPr>
          <w:pStyle w:val="a6"/>
          <w:jc w:val="center"/>
        </w:pPr>
        <w:r>
          <w:fldChar w:fldCharType="begin"/>
        </w:r>
        <w:r>
          <w:instrText>PAGE   \* MERGEFORMAT</w:instrText>
        </w:r>
        <w:r>
          <w:fldChar w:fldCharType="separate"/>
        </w:r>
        <w:r w:rsidR="00DF434A">
          <w:rPr>
            <w:noProof/>
          </w:rPr>
          <w:t>51</w:t>
        </w:r>
        <w:r>
          <w:fldChar w:fldCharType="end"/>
        </w:r>
      </w:p>
    </w:sdtContent>
  </w:sdt>
  <w:p w:rsidR="00954720" w:rsidRDefault="009547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84" w:rsidRDefault="00DB6D84" w:rsidP="00F772CA">
      <w:pPr>
        <w:spacing w:after="0" w:line="240" w:lineRule="auto"/>
      </w:pPr>
      <w:r>
        <w:separator/>
      </w:r>
    </w:p>
  </w:footnote>
  <w:footnote w:type="continuationSeparator" w:id="0">
    <w:p w:rsidR="00DB6D84" w:rsidRDefault="00DB6D84" w:rsidP="00F772CA">
      <w:pPr>
        <w:spacing w:after="0" w:line="240" w:lineRule="auto"/>
      </w:pPr>
      <w:r>
        <w:continuationSeparator/>
      </w:r>
    </w:p>
  </w:footnote>
  <w:footnote w:id="1">
    <w:p w:rsidR="00954720" w:rsidRPr="00227373" w:rsidRDefault="00954720" w:rsidP="00227373">
      <w:pPr>
        <w:pStyle w:val="a9"/>
        <w:jc w:val="both"/>
        <w:rPr>
          <w:rFonts w:ascii="Times New Roman" w:hAnsi="Times New Roman" w:cs="Times New Roman"/>
          <w:sz w:val="22"/>
          <w:szCs w:val="22"/>
          <w:lang w:val="en-US"/>
        </w:rPr>
      </w:pPr>
      <w:r w:rsidRPr="00227373">
        <w:rPr>
          <w:rStyle w:val="ab"/>
          <w:rFonts w:ascii="Times New Roman" w:hAnsi="Times New Roman" w:cs="Times New Roman"/>
          <w:sz w:val="22"/>
          <w:szCs w:val="22"/>
        </w:rPr>
        <w:footnoteRef/>
      </w:r>
      <w:r w:rsidRPr="00227373">
        <w:rPr>
          <w:rFonts w:ascii="Times New Roman" w:hAnsi="Times New Roman" w:cs="Times New Roman"/>
          <w:sz w:val="22"/>
          <w:szCs w:val="22"/>
          <w:lang w:val="en-US"/>
        </w:rPr>
        <w:t xml:space="preserve"> </w:t>
      </w:r>
      <w:r w:rsidRPr="00227373">
        <w:rPr>
          <w:rFonts w:ascii="Times New Roman" w:hAnsi="Times New Roman" w:cs="Times New Roman"/>
          <w:sz w:val="22"/>
          <w:szCs w:val="22"/>
        </w:rPr>
        <w:t>Перевод</w:t>
      </w:r>
      <w:r w:rsidRPr="00227373">
        <w:rPr>
          <w:rFonts w:ascii="Times New Roman" w:hAnsi="Times New Roman" w:cs="Times New Roman"/>
          <w:sz w:val="22"/>
          <w:szCs w:val="22"/>
          <w:lang w:val="en-US"/>
        </w:rPr>
        <w:t xml:space="preserve"> </w:t>
      </w:r>
      <w:r w:rsidRPr="00227373">
        <w:rPr>
          <w:rFonts w:ascii="Times New Roman" w:hAnsi="Times New Roman" w:cs="Times New Roman"/>
          <w:sz w:val="22"/>
          <w:szCs w:val="22"/>
        </w:rPr>
        <w:t>автора</w:t>
      </w:r>
      <w:r w:rsidRPr="00227373">
        <w:rPr>
          <w:rFonts w:ascii="Times New Roman" w:hAnsi="Times New Roman" w:cs="Times New Roman"/>
          <w:sz w:val="22"/>
          <w:szCs w:val="22"/>
          <w:lang w:val="en-US"/>
        </w:rPr>
        <w:t>. N. Webster«</w:t>
      </w:r>
      <w:r w:rsidRPr="00227373">
        <w:rPr>
          <w:rFonts w:ascii="Times New Roman" w:hAnsi="Times New Roman" w:cs="Times New Roman"/>
          <w:color w:val="2A2A2A"/>
          <w:sz w:val="22"/>
          <w:szCs w:val="22"/>
          <w:shd w:val="clear" w:color="auto" w:fill="FFFFFF"/>
          <w:lang w:val="en-US"/>
        </w:rPr>
        <w:t xml:space="preserve"> </w:t>
      </w:r>
      <w:r w:rsidRPr="00227373">
        <w:rPr>
          <w:rFonts w:ascii="Times New Roman" w:hAnsi="Times New Roman" w:cs="Times New Roman"/>
          <w:sz w:val="22"/>
          <w:szCs w:val="22"/>
          <w:lang w:val="en-US"/>
        </w:rPr>
        <w:t>Webster New International Dictionary)» URL: https://www.merriam-webster.com/dictionary/public%20relations</w:t>
      </w:r>
    </w:p>
  </w:footnote>
  <w:footnote w:id="2">
    <w:p w:rsidR="00954720" w:rsidRPr="00227373" w:rsidRDefault="00954720" w:rsidP="00227373">
      <w:pPr>
        <w:pStyle w:val="a9"/>
        <w:jc w:val="both"/>
        <w:rPr>
          <w:rFonts w:ascii="Times New Roman" w:hAnsi="Times New Roman" w:cs="Times New Roman"/>
          <w:sz w:val="22"/>
          <w:szCs w:val="22"/>
        </w:rPr>
      </w:pPr>
      <w:r w:rsidRPr="00227373">
        <w:rPr>
          <w:rStyle w:val="ab"/>
          <w:rFonts w:ascii="Times New Roman" w:hAnsi="Times New Roman" w:cs="Times New Roman"/>
          <w:sz w:val="22"/>
          <w:szCs w:val="22"/>
        </w:rPr>
        <w:footnoteRef/>
      </w:r>
      <w:r w:rsidRPr="00227373">
        <w:rPr>
          <w:rFonts w:ascii="Times New Roman" w:hAnsi="Times New Roman" w:cs="Times New Roman"/>
          <w:sz w:val="22"/>
          <w:szCs w:val="22"/>
        </w:rPr>
        <w:t xml:space="preserve"> Блэк, С. Пaблик рилейшенз. Что это тaкое? пер. с a</w:t>
      </w:r>
      <w:proofErr w:type="gramStart"/>
      <w:r w:rsidRPr="00227373">
        <w:rPr>
          <w:rFonts w:ascii="Times New Roman" w:hAnsi="Times New Roman" w:cs="Times New Roman"/>
          <w:sz w:val="22"/>
          <w:szCs w:val="22"/>
        </w:rPr>
        <w:t>нгл./</w:t>
      </w:r>
      <w:proofErr w:type="gramEnd"/>
      <w:r w:rsidRPr="00227373">
        <w:rPr>
          <w:rFonts w:ascii="Times New Roman" w:hAnsi="Times New Roman" w:cs="Times New Roman"/>
          <w:sz w:val="22"/>
          <w:szCs w:val="22"/>
        </w:rPr>
        <w:t>С. Блэк. – М.: Новости, 2012. – 240с.-15с.</w:t>
      </w:r>
    </w:p>
  </w:footnote>
  <w:footnote w:id="3">
    <w:p w:rsidR="00954720" w:rsidRPr="00227373" w:rsidRDefault="00954720" w:rsidP="00227373">
      <w:pPr>
        <w:pStyle w:val="a9"/>
        <w:jc w:val="both"/>
        <w:rPr>
          <w:rFonts w:ascii="Times New Roman" w:hAnsi="Times New Roman" w:cs="Times New Roman"/>
          <w:sz w:val="22"/>
        </w:rPr>
      </w:pPr>
      <w:r w:rsidRPr="00227373">
        <w:rPr>
          <w:rStyle w:val="ab"/>
          <w:rFonts w:ascii="Times New Roman" w:hAnsi="Times New Roman" w:cs="Times New Roman"/>
          <w:sz w:val="22"/>
        </w:rPr>
        <w:footnoteRef/>
      </w:r>
      <w:r w:rsidRPr="00227373">
        <w:rPr>
          <w:rFonts w:ascii="Times New Roman" w:hAnsi="Times New Roman" w:cs="Times New Roman"/>
          <w:sz w:val="22"/>
        </w:rPr>
        <w:t xml:space="preserve"> Барежев В. А., Малькевич А. А. Организация и проведение PR-кампаний. Краткий курс: Питер; Санкт-Петербург; 2010-176 с.</w:t>
      </w:r>
    </w:p>
  </w:footnote>
  <w:footnote w:id="4">
    <w:p w:rsidR="00954720" w:rsidRPr="00227373" w:rsidRDefault="00954720" w:rsidP="00227373">
      <w:pPr>
        <w:pStyle w:val="a9"/>
        <w:jc w:val="both"/>
        <w:rPr>
          <w:rFonts w:ascii="Times New Roman" w:hAnsi="Times New Roman" w:cs="Times New Roman"/>
          <w:sz w:val="22"/>
        </w:rPr>
      </w:pPr>
      <w:r w:rsidRPr="00227373">
        <w:rPr>
          <w:rStyle w:val="ab"/>
          <w:rFonts w:ascii="Times New Roman" w:hAnsi="Times New Roman" w:cs="Times New Roman"/>
          <w:sz w:val="22"/>
        </w:rPr>
        <w:footnoteRef/>
      </w:r>
      <w:r w:rsidRPr="00227373">
        <w:rPr>
          <w:rFonts w:ascii="Times New Roman" w:hAnsi="Times New Roman" w:cs="Times New Roman"/>
          <w:sz w:val="22"/>
        </w:rPr>
        <w:t xml:space="preserve"> Блaжнов Е.A. Пaблик рилейшнз: Приглaшение в мир цивилизовaнных рыночных и общественных отношений: Учебное пособие. – М.: ИМA-пресс, 1994. 152 .– 24 с.</w:t>
      </w:r>
    </w:p>
  </w:footnote>
  <w:footnote w:id="5">
    <w:p w:rsidR="00954720" w:rsidRPr="00227373" w:rsidRDefault="00954720" w:rsidP="00227373">
      <w:pPr>
        <w:pStyle w:val="a9"/>
        <w:jc w:val="both"/>
        <w:rPr>
          <w:rFonts w:ascii="Times New Roman" w:hAnsi="Times New Roman" w:cs="Times New Roman"/>
          <w:sz w:val="22"/>
        </w:rPr>
      </w:pPr>
      <w:r w:rsidRPr="00227373">
        <w:rPr>
          <w:rStyle w:val="ab"/>
          <w:rFonts w:ascii="Times New Roman" w:hAnsi="Times New Roman" w:cs="Times New Roman"/>
          <w:sz w:val="22"/>
        </w:rPr>
        <w:footnoteRef/>
      </w:r>
      <w:r w:rsidRPr="00227373">
        <w:rPr>
          <w:rFonts w:ascii="Times New Roman" w:hAnsi="Times New Roman" w:cs="Times New Roman"/>
          <w:sz w:val="22"/>
        </w:rPr>
        <w:t xml:space="preserve"> Кочеткова А. В Теория и практика связей с общественностью. - </w:t>
      </w:r>
      <w:proofErr w:type="gramStart"/>
      <w:r w:rsidRPr="00227373">
        <w:rPr>
          <w:rFonts w:ascii="Times New Roman" w:hAnsi="Times New Roman" w:cs="Times New Roman"/>
          <w:sz w:val="22"/>
        </w:rPr>
        <w:t>СПб.:</w:t>
      </w:r>
      <w:proofErr w:type="gramEnd"/>
      <w:r w:rsidRPr="00227373">
        <w:rPr>
          <w:rFonts w:ascii="Times New Roman" w:hAnsi="Times New Roman" w:cs="Times New Roman"/>
          <w:sz w:val="22"/>
        </w:rPr>
        <w:t xml:space="preserve"> Питер, 2010.234 с.-143 с.</w:t>
      </w:r>
    </w:p>
  </w:footnote>
  <w:footnote w:id="6">
    <w:p w:rsidR="00954720" w:rsidRPr="00227373" w:rsidRDefault="00954720" w:rsidP="00227373">
      <w:pPr>
        <w:pStyle w:val="a9"/>
        <w:jc w:val="both"/>
        <w:rPr>
          <w:rFonts w:ascii="Times New Roman" w:hAnsi="Times New Roman" w:cs="Times New Roman"/>
          <w:sz w:val="22"/>
        </w:rPr>
      </w:pPr>
      <w:r w:rsidRPr="00227373">
        <w:rPr>
          <w:rStyle w:val="ab"/>
          <w:rFonts w:ascii="Times New Roman" w:hAnsi="Times New Roman" w:cs="Times New Roman"/>
          <w:sz w:val="22"/>
        </w:rPr>
        <w:footnoteRef/>
      </w:r>
      <w:r w:rsidRPr="00227373">
        <w:rPr>
          <w:rFonts w:ascii="Times New Roman" w:hAnsi="Times New Roman" w:cs="Times New Roman"/>
          <w:sz w:val="22"/>
        </w:rPr>
        <w:t xml:space="preserve"> </w:t>
      </w:r>
      <w:r w:rsidR="00EB2CAC">
        <w:rPr>
          <w:rFonts w:ascii="Times New Roman" w:hAnsi="Times New Roman" w:cs="Times New Roman"/>
          <w:sz w:val="22"/>
        </w:rPr>
        <w:t xml:space="preserve">Тамже, </w:t>
      </w:r>
      <w:r w:rsidRPr="00227373">
        <w:rPr>
          <w:rFonts w:ascii="Times New Roman" w:hAnsi="Times New Roman" w:cs="Times New Roman"/>
          <w:sz w:val="22"/>
        </w:rPr>
        <w:t>112 с</w:t>
      </w:r>
      <w:r w:rsidR="00EB2CAC">
        <w:rPr>
          <w:rFonts w:ascii="Times New Roman" w:hAnsi="Times New Roman" w:cs="Times New Roman"/>
          <w:sz w:val="22"/>
        </w:rPr>
        <w:t>тр</w:t>
      </w:r>
    </w:p>
  </w:footnote>
  <w:footnote w:id="7">
    <w:p w:rsidR="00954720" w:rsidRPr="005F558C" w:rsidRDefault="00954720" w:rsidP="005F558C">
      <w:pPr>
        <w:pStyle w:val="a9"/>
        <w:rPr>
          <w:sz w:val="22"/>
        </w:rPr>
      </w:pPr>
      <w:r w:rsidRPr="005F558C">
        <w:rPr>
          <w:rStyle w:val="ab"/>
          <w:sz w:val="22"/>
        </w:rPr>
        <w:footnoteRef/>
      </w:r>
      <w:r w:rsidRPr="005F558C">
        <w:rPr>
          <w:sz w:val="22"/>
        </w:rPr>
        <w:t xml:space="preserve"> </w:t>
      </w:r>
      <w:r w:rsidRPr="005F558C">
        <w:rPr>
          <w:rFonts w:ascii="Times New Roman" w:hAnsi="Times New Roman"/>
          <w:sz w:val="22"/>
        </w:rPr>
        <w:t>Кaндaуровa И. Р., Тaсекеевa К. Ж., Миннегaлиевa Э. A. PR кaк инструмент повышения престижности продукции // Молодой ученый. — 2015. — №10. — С. 685-687.</w:t>
      </w:r>
    </w:p>
    <w:p w:rsidR="00954720" w:rsidRPr="005F558C" w:rsidRDefault="00954720" w:rsidP="005F558C">
      <w:pPr>
        <w:pStyle w:val="a9"/>
        <w:rPr>
          <w:sz w:val="22"/>
        </w:rPr>
      </w:pPr>
    </w:p>
  </w:footnote>
  <w:footnote w:id="8">
    <w:p w:rsidR="00954720" w:rsidRPr="00BD0F34" w:rsidRDefault="00954720" w:rsidP="00BD0F34">
      <w:pPr>
        <w:pStyle w:val="a9"/>
        <w:rPr>
          <w:sz w:val="22"/>
        </w:rPr>
      </w:pPr>
      <w:r w:rsidRPr="00BD0F34">
        <w:rPr>
          <w:rStyle w:val="ab"/>
          <w:sz w:val="22"/>
        </w:rPr>
        <w:footnoteRef/>
      </w:r>
      <w:r w:rsidRPr="00BD0F34">
        <w:rPr>
          <w:sz w:val="22"/>
        </w:rPr>
        <w:t xml:space="preserve"> </w:t>
      </w:r>
      <w:r w:rsidRPr="00BD0F34">
        <w:rPr>
          <w:rFonts w:ascii="Times New Roman" w:hAnsi="Times New Roman"/>
          <w:sz w:val="22"/>
        </w:rPr>
        <w:t xml:space="preserve">Фролов С. Связи с общественностью в работе фирмы. </w:t>
      </w:r>
      <w:proofErr w:type="gramStart"/>
      <w:r w:rsidRPr="00BD0F34">
        <w:rPr>
          <w:rFonts w:ascii="Times New Roman" w:hAnsi="Times New Roman"/>
          <w:sz w:val="22"/>
        </w:rPr>
        <w:t>Стратегия,коммуникации</w:t>
      </w:r>
      <w:proofErr w:type="gramEnd"/>
      <w:r w:rsidRPr="00BD0F34">
        <w:rPr>
          <w:rFonts w:ascii="Times New Roman" w:hAnsi="Times New Roman"/>
          <w:sz w:val="22"/>
        </w:rPr>
        <w:t>, имидж, брендинг. М.: «Либроком», 2014. 368 с.-15с.</w:t>
      </w:r>
    </w:p>
  </w:footnote>
  <w:footnote w:id="9">
    <w:p w:rsidR="00954720" w:rsidRPr="00BD0F34" w:rsidRDefault="00954720" w:rsidP="00F772CA">
      <w:pPr>
        <w:pStyle w:val="a9"/>
        <w:rPr>
          <w:rFonts w:ascii="Times New Roman" w:hAnsi="Times New Roman" w:cs="Times New Roman"/>
          <w:sz w:val="22"/>
        </w:rPr>
      </w:pPr>
      <w:r w:rsidRPr="00BD0F34">
        <w:rPr>
          <w:rStyle w:val="ab"/>
          <w:rFonts w:ascii="Times New Roman" w:hAnsi="Times New Roman" w:cs="Times New Roman"/>
          <w:sz w:val="22"/>
        </w:rPr>
        <w:footnoteRef/>
      </w:r>
      <w:r w:rsidRPr="00BD0F34">
        <w:rPr>
          <w:rFonts w:ascii="Times New Roman" w:hAnsi="Times New Roman" w:cs="Times New Roman"/>
          <w:sz w:val="22"/>
        </w:rPr>
        <w:t xml:space="preserve"> Блэк, С. Пaблик рилейшенз. Что это тa</w:t>
      </w:r>
      <w:proofErr w:type="gramStart"/>
      <w:r w:rsidRPr="00BD0F34">
        <w:rPr>
          <w:rFonts w:ascii="Times New Roman" w:hAnsi="Times New Roman" w:cs="Times New Roman"/>
          <w:sz w:val="22"/>
        </w:rPr>
        <w:t>кое?:</w:t>
      </w:r>
      <w:proofErr w:type="gramEnd"/>
      <w:r w:rsidRPr="00BD0F34">
        <w:rPr>
          <w:rFonts w:ascii="Times New Roman" w:hAnsi="Times New Roman" w:cs="Times New Roman"/>
          <w:sz w:val="22"/>
        </w:rPr>
        <w:t xml:space="preserve"> пер. с aнгл./С. Блэк. – М.: Новости, 2012. – 240с.</w:t>
      </w:r>
    </w:p>
  </w:footnote>
  <w:footnote w:id="10">
    <w:p w:rsidR="00954720" w:rsidRDefault="00954720">
      <w:pPr>
        <w:pStyle w:val="a9"/>
      </w:pPr>
      <w:r>
        <w:rPr>
          <w:rStyle w:val="ab"/>
        </w:rPr>
        <w:footnoteRef/>
      </w:r>
      <w:r>
        <w:t xml:space="preserve"> </w:t>
      </w:r>
      <w:r w:rsidRPr="009E783D">
        <w:t xml:space="preserve">Фролов С.С. Связи с общественностью в рaботе фирмы: Стрaтеги, Коммуникaции, имидж, </w:t>
      </w:r>
      <w:proofErr w:type="gramStart"/>
      <w:r w:rsidRPr="009E783D">
        <w:t>брендинг.-</w:t>
      </w:r>
      <w:proofErr w:type="gramEnd"/>
      <w:r w:rsidRPr="009E783D">
        <w:t>М.: «Либроком», 2014.- 368 с.</w:t>
      </w:r>
    </w:p>
  </w:footnote>
  <w:footnote w:id="11">
    <w:p w:rsidR="00954720" w:rsidRPr="00BD0F34" w:rsidRDefault="00954720" w:rsidP="00BD0F34">
      <w:pPr>
        <w:pStyle w:val="a9"/>
        <w:jc w:val="both"/>
        <w:rPr>
          <w:rFonts w:ascii="Times New Roman" w:hAnsi="Times New Roman" w:cs="Times New Roman"/>
          <w:sz w:val="22"/>
        </w:rPr>
      </w:pPr>
      <w:r w:rsidRPr="00BD0F34">
        <w:rPr>
          <w:rStyle w:val="ab"/>
          <w:rFonts w:ascii="Times New Roman" w:hAnsi="Times New Roman" w:cs="Times New Roman"/>
          <w:sz w:val="22"/>
        </w:rPr>
        <w:footnoteRef/>
      </w:r>
      <w:r w:rsidRPr="00BD0F34">
        <w:rPr>
          <w:rFonts w:ascii="Times New Roman" w:hAnsi="Times New Roman" w:cs="Times New Roman"/>
          <w:sz w:val="22"/>
        </w:rPr>
        <w:t xml:space="preserve">  Викулин А.Ю. Антимонопольное регулирование рынка банковских услуг нормами банковского и антимонопольного </w:t>
      </w:r>
      <w:proofErr w:type="gramStart"/>
      <w:r w:rsidRPr="00BD0F34">
        <w:rPr>
          <w:rFonts w:ascii="Times New Roman" w:hAnsi="Times New Roman" w:cs="Times New Roman"/>
          <w:sz w:val="22"/>
        </w:rPr>
        <w:t>законодательства :</w:t>
      </w:r>
      <w:proofErr w:type="gramEnd"/>
      <w:r w:rsidRPr="00BD0F34">
        <w:rPr>
          <w:rFonts w:ascii="Times New Roman" w:hAnsi="Times New Roman" w:cs="Times New Roman"/>
          <w:sz w:val="22"/>
        </w:rPr>
        <w:t xml:space="preserve"> автореф. дис. … д-ра. юрид. наук / А.Ю. Викулин. – М., 2011. – 178 с.</w:t>
      </w:r>
    </w:p>
  </w:footnote>
  <w:footnote w:id="12">
    <w:p w:rsidR="00954720" w:rsidRPr="00BD0F34" w:rsidRDefault="00954720" w:rsidP="00BD0F34">
      <w:pPr>
        <w:pStyle w:val="a9"/>
        <w:jc w:val="both"/>
        <w:rPr>
          <w:rFonts w:ascii="Times New Roman" w:hAnsi="Times New Roman" w:cs="Times New Roman"/>
          <w:sz w:val="22"/>
        </w:rPr>
      </w:pPr>
      <w:r w:rsidRPr="00BD0F34">
        <w:rPr>
          <w:rStyle w:val="ab"/>
          <w:rFonts w:ascii="Times New Roman" w:hAnsi="Times New Roman" w:cs="Times New Roman"/>
          <w:sz w:val="22"/>
        </w:rPr>
        <w:footnoteRef/>
      </w:r>
      <w:r w:rsidRPr="00BD0F34">
        <w:rPr>
          <w:rFonts w:ascii="Times New Roman" w:hAnsi="Times New Roman" w:cs="Times New Roman"/>
          <w:sz w:val="22"/>
        </w:rPr>
        <w:t xml:space="preserve"> </w:t>
      </w:r>
      <w:proofErr w:type="gramStart"/>
      <w:r w:rsidRPr="00BD0F34">
        <w:rPr>
          <w:rFonts w:ascii="Times New Roman" w:hAnsi="Times New Roman" w:cs="Times New Roman"/>
          <w:sz w:val="22"/>
        </w:rPr>
        <w:t>Сбербанк,  ВТБ</w:t>
      </w:r>
      <w:proofErr w:type="gramEnd"/>
      <w:r w:rsidRPr="00BD0F34">
        <w:rPr>
          <w:rFonts w:ascii="Times New Roman" w:hAnsi="Times New Roman" w:cs="Times New Roman"/>
          <w:sz w:val="22"/>
        </w:rPr>
        <w:t xml:space="preserve">  и  ВТБ  24  —  самые  надежные  российские  банки//</w:t>
      </w:r>
      <w:r w:rsidR="00EB2CAC">
        <w:rPr>
          <w:rFonts w:ascii="Times New Roman" w:hAnsi="Times New Roman" w:cs="Times New Roman"/>
          <w:sz w:val="22"/>
        </w:rPr>
        <w:t xml:space="preserve">Маркетинговые исследования 2015. </w:t>
      </w:r>
      <w:r w:rsidRPr="00BD0F34">
        <w:rPr>
          <w:rFonts w:ascii="Times New Roman" w:hAnsi="Times New Roman" w:cs="Times New Roman"/>
          <w:sz w:val="22"/>
        </w:rPr>
        <w:t>URL:http://www.superjob.ru/research/articles/111777/sberbank-vtb-i-vtb-24-samye-nadezhnye-rossijskie-banki/ (дата обращения 01.03.2017)</w:t>
      </w:r>
    </w:p>
  </w:footnote>
  <w:footnote w:id="13">
    <w:p w:rsidR="00954720" w:rsidRPr="00BD0F34" w:rsidRDefault="00954720" w:rsidP="00BD0F34">
      <w:pPr>
        <w:pStyle w:val="a9"/>
        <w:jc w:val="both"/>
        <w:rPr>
          <w:rFonts w:ascii="Times New Roman" w:hAnsi="Times New Roman" w:cs="Times New Roman"/>
          <w:sz w:val="22"/>
        </w:rPr>
      </w:pPr>
      <w:r w:rsidRPr="00BD0F34">
        <w:rPr>
          <w:rStyle w:val="ab"/>
          <w:rFonts w:ascii="Times New Roman" w:hAnsi="Times New Roman" w:cs="Times New Roman"/>
          <w:sz w:val="22"/>
        </w:rPr>
        <w:footnoteRef/>
      </w:r>
      <w:r w:rsidRPr="00BD0F34">
        <w:rPr>
          <w:rFonts w:ascii="Times New Roman" w:hAnsi="Times New Roman" w:cs="Times New Roman"/>
          <w:sz w:val="22"/>
        </w:rPr>
        <w:t xml:space="preserve"> тамже</w:t>
      </w:r>
    </w:p>
  </w:footnote>
  <w:footnote w:id="14">
    <w:p w:rsidR="00954720" w:rsidRPr="00EB2CAC" w:rsidRDefault="00954720" w:rsidP="00BD0F34">
      <w:pPr>
        <w:pStyle w:val="a9"/>
        <w:jc w:val="both"/>
        <w:rPr>
          <w:rFonts w:ascii="Times New Roman" w:hAnsi="Times New Roman" w:cs="Times New Roman"/>
          <w:sz w:val="22"/>
        </w:rPr>
      </w:pPr>
      <w:r w:rsidRPr="00BD0F34">
        <w:rPr>
          <w:rStyle w:val="ab"/>
          <w:rFonts w:ascii="Times New Roman" w:hAnsi="Times New Roman" w:cs="Times New Roman"/>
          <w:sz w:val="22"/>
        </w:rPr>
        <w:footnoteRef/>
      </w:r>
      <w:r w:rsidRPr="00EB2CAC">
        <w:rPr>
          <w:rFonts w:ascii="Times New Roman" w:hAnsi="Times New Roman" w:cs="Times New Roman"/>
          <w:sz w:val="22"/>
        </w:rPr>
        <w:t xml:space="preserve"> </w:t>
      </w:r>
      <w:r w:rsidR="00EB2CAC" w:rsidRPr="00EB2CAC">
        <w:rPr>
          <w:rFonts w:ascii="Times New Roman" w:hAnsi="Times New Roman" w:cs="Times New Roman"/>
          <w:color w:val="000000" w:themeColor="text1"/>
          <w:sz w:val="22"/>
        </w:rPr>
        <w:t xml:space="preserve">Информационный портал «РБК» </w:t>
      </w:r>
      <w:r w:rsidR="00EB2CAC" w:rsidRPr="00EB2CAC">
        <w:rPr>
          <w:rFonts w:ascii="Times New Roman" w:hAnsi="Times New Roman" w:cs="Times New Roman"/>
          <w:color w:val="000000" w:themeColor="text1"/>
          <w:sz w:val="22"/>
          <w:lang w:val="en-US"/>
        </w:rPr>
        <w:t>URL</w:t>
      </w:r>
      <w:r w:rsidR="00EB2CAC" w:rsidRPr="00EB2CAC">
        <w:rPr>
          <w:rFonts w:ascii="Times New Roman" w:hAnsi="Times New Roman" w:cs="Times New Roman"/>
          <w:color w:val="000000" w:themeColor="text1"/>
          <w:sz w:val="22"/>
        </w:rPr>
        <w:t xml:space="preserve"> </w:t>
      </w:r>
      <w:hyperlink r:id="rId1" w:history="1">
        <w:r w:rsidR="00EB2CAC" w:rsidRPr="00EB2CAC">
          <w:rPr>
            <w:rStyle w:val="ac"/>
            <w:rFonts w:ascii="Times New Roman" w:hAnsi="Times New Roman" w:cs="Times New Roman"/>
            <w:color w:val="000000" w:themeColor="text1"/>
            <w:sz w:val="22"/>
            <w:lang w:val="en-US"/>
          </w:rPr>
          <w:t>http</w:t>
        </w:r>
        <w:r w:rsidR="00EB2CAC" w:rsidRPr="00EB2CAC">
          <w:rPr>
            <w:rStyle w:val="ac"/>
            <w:rFonts w:ascii="Times New Roman" w:hAnsi="Times New Roman" w:cs="Times New Roman"/>
            <w:color w:val="000000" w:themeColor="text1"/>
            <w:sz w:val="22"/>
          </w:rPr>
          <w:t>://</w:t>
        </w:r>
        <w:r w:rsidR="00EB2CAC" w:rsidRPr="00EB2CAC">
          <w:rPr>
            <w:rStyle w:val="ac"/>
            <w:rFonts w:ascii="Times New Roman" w:hAnsi="Times New Roman" w:cs="Times New Roman"/>
            <w:color w:val="000000" w:themeColor="text1"/>
            <w:sz w:val="22"/>
            <w:lang w:val="en-US"/>
          </w:rPr>
          <w:t>www</w:t>
        </w:r>
        <w:r w:rsidR="00EB2CAC" w:rsidRPr="00EB2CAC">
          <w:rPr>
            <w:rStyle w:val="ac"/>
            <w:rFonts w:ascii="Times New Roman" w:hAnsi="Times New Roman" w:cs="Times New Roman"/>
            <w:color w:val="000000" w:themeColor="text1"/>
            <w:sz w:val="22"/>
          </w:rPr>
          <w:t>.</w:t>
        </w:r>
        <w:r w:rsidR="00EB2CAC" w:rsidRPr="00EB2CAC">
          <w:rPr>
            <w:rStyle w:val="ac"/>
            <w:rFonts w:ascii="Times New Roman" w:hAnsi="Times New Roman" w:cs="Times New Roman"/>
            <w:color w:val="000000" w:themeColor="text1"/>
            <w:sz w:val="22"/>
            <w:lang w:val="en-US"/>
          </w:rPr>
          <w:t>rbc</w:t>
        </w:r>
        <w:r w:rsidR="00EB2CAC" w:rsidRPr="00EB2CAC">
          <w:rPr>
            <w:rStyle w:val="ac"/>
            <w:rFonts w:ascii="Times New Roman" w:hAnsi="Times New Roman" w:cs="Times New Roman"/>
            <w:color w:val="000000" w:themeColor="text1"/>
            <w:sz w:val="22"/>
          </w:rPr>
          <w:t>.</w:t>
        </w:r>
        <w:r w:rsidR="00EB2CAC" w:rsidRPr="00EB2CAC">
          <w:rPr>
            <w:rStyle w:val="ac"/>
            <w:rFonts w:ascii="Times New Roman" w:hAnsi="Times New Roman" w:cs="Times New Roman"/>
            <w:color w:val="000000" w:themeColor="text1"/>
            <w:sz w:val="22"/>
            <w:lang w:val="en-US"/>
          </w:rPr>
          <w:t>ru</w:t>
        </w:r>
        <w:r w:rsidR="00EB2CAC" w:rsidRPr="00EB2CAC">
          <w:rPr>
            <w:rStyle w:val="ac"/>
            <w:rFonts w:ascii="Times New Roman" w:hAnsi="Times New Roman" w:cs="Times New Roman"/>
            <w:color w:val="000000" w:themeColor="text1"/>
            <w:sz w:val="22"/>
          </w:rPr>
          <w:t>/</w:t>
        </w:r>
        <w:r w:rsidR="00EB2CAC" w:rsidRPr="00EB2CAC">
          <w:rPr>
            <w:rStyle w:val="ac"/>
            <w:rFonts w:ascii="Times New Roman" w:hAnsi="Times New Roman" w:cs="Times New Roman"/>
            <w:color w:val="000000" w:themeColor="text1"/>
            <w:sz w:val="22"/>
            <w:lang w:val="en-US"/>
          </w:rPr>
          <w:t>economics</w:t>
        </w:r>
        <w:r w:rsidR="00EB2CAC" w:rsidRPr="00EB2CAC">
          <w:rPr>
            <w:rStyle w:val="ac"/>
            <w:rFonts w:ascii="Times New Roman" w:hAnsi="Times New Roman" w:cs="Times New Roman"/>
            <w:color w:val="000000" w:themeColor="text1"/>
            <w:sz w:val="22"/>
          </w:rPr>
          <w:t>/18/11/2015/564</w:t>
        </w:r>
        <w:r w:rsidR="00EB2CAC" w:rsidRPr="00EB2CAC">
          <w:rPr>
            <w:rStyle w:val="ac"/>
            <w:rFonts w:ascii="Times New Roman" w:hAnsi="Times New Roman" w:cs="Times New Roman"/>
            <w:color w:val="000000" w:themeColor="text1"/>
            <w:sz w:val="22"/>
            <w:lang w:val="en-US"/>
          </w:rPr>
          <w:t>cb</w:t>
        </w:r>
        <w:r w:rsidR="00EB2CAC" w:rsidRPr="00EB2CAC">
          <w:rPr>
            <w:rStyle w:val="ac"/>
            <w:rFonts w:ascii="Times New Roman" w:hAnsi="Times New Roman" w:cs="Times New Roman"/>
            <w:color w:val="000000" w:themeColor="text1"/>
            <w:sz w:val="22"/>
          </w:rPr>
          <w:t>0</w:t>
        </w:r>
        <w:r w:rsidR="00EB2CAC" w:rsidRPr="00EB2CAC">
          <w:rPr>
            <w:rStyle w:val="ac"/>
            <w:rFonts w:ascii="Times New Roman" w:hAnsi="Times New Roman" w:cs="Times New Roman"/>
            <w:color w:val="000000" w:themeColor="text1"/>
            <w:sz w:val="22"/>
            <w:lang w:val="en-US"/>
          </w:rPr>
          <w:t>b</w:t>
        </w:r>
        <w:r w:rsidR="00EB2CAC" w:rsidRPr="00EB2CAC">
          <w:rPr>
            <w:rStyle w:val="ac"/>
            <w:rFonts w:ascii="Times New Roman" w:hAnsi="Times New Roman" w:cs="Times New Roman"/>
            <w:color w:val="000000" w:themeColor="text1"/>
            <w:sz w:val="22"/>
          </w:rPr>
          <w:t>49</w:t>
        </w:r>
        <w:r w:rsidR="00EB2CAC" w:rsidRPr="00EB2CAC">
          <w:rPr>
            <w:rStyle w:val="ac"/>
            <w:rFonts w:ascii="Times New Roman" w:hAnsi="Times New Roman" w:cs="Times New Roman"/>
            <w:color w:val="000000" w:themeColor="text1"/>
            <w:sz w:val="22"/>
            <w:lang w:val="en-US"/>
          </w:rPr>
          <w:t>a</w:t>
        </w:r>
        <w:r w:rsidR="00EB2CAC" w:rsidRPr="00EB2CAC">
          <w:rPr>
            <w:rStyle w:val="ac"/>
            <w:rFonts w:ascii="Times New Roman" w:hAnsi="Times New Roman" w:cs="Times New Roman"/>
            <w:color w:val="000000" w:themeColor="text1"/>
            <w:sz w:val="22"/>
          </w:rPr>
          <w:t>794735</w:t>
        </w:r>
        <w:r w:rsidR="00EB2CAC" w:rsidRPr="00EB2CAC">
          <w:rPr>
            <w:rStyle w:val="ac"/>
            <w:rFonts w:ascii="Times New Roman" w:hAnsi="Times New Roman" w:cs="Times New Roman"/>
            <w:color w:val="000000" w:themeColor="text1"/>
            <w:sz w:val="22"/>
            <w:lang w:val="en-US"/>
          </w:rPr>
          <w:t>ec</w:t>
        </w:r>
        <w:r w:rsidR="00EB2CAC" w:rsidRPr="00EB2CAC">
          <w:rPr>
            <w:rStyle w:val="ac"/>
            <w:rFonts w:ascii="Times New Roman" w:hAnsi="Times New Roman" w:cs="Times New Roman"/>
            <w:color w:val="000000" w:themeColor="text1"/>
            <w:sz w:val="22"/>
          </w:rPr>
          <w:t>96</w:t>
        </w:r>
        <w:r w:rsidR="00EB2CAC" w:rsidRPr="00EB2CAC">
          <w:rPr>
            <w:rStyle w:val="ac"/>
            <w:rFonts w:ascii="Times New Roman" w:hAnsi="Times New Roman" w:cs="Times New Roman"/>
            <w:color w:val="000000" w:themeColor="text1"/>
            <w:sz w:val="22"/>
            <w:lang w:val="en-US"/>
          </w:rPr>
          <w:t>b</w:t>
        </w:r>
        <w:r w:rsidR="00EB2CAC" w:rsidRPr="00EB2CAC">
          <w:rPr>
            <w:rStyle w:val="ac"/>
            <w:rFonts w:ascii="Times New Roman" w:hAnsi="Times New Roman" w:cs="Times New Roman"/>
            <w:color w:val="000000" w:themeColor="text1"/>
            <w:sz w:val="22"/>
          </w:rPr>
          <w:t>7</w:t>
        </w:r>
        <w:r w:rsidR="00EB2CAC" w:rsidRPr="00EB2CAC">
          <w:rPr>
            <w:rStyle w:val="ac"/>
            <w:rFonts w:ascii="Times New Roman" w:hAnsi="Times New Roman" w:cs="Times New Roman"/>
            <w:color w:val="000000" w:themeColor="text1"/>
            <w:sz w:val="22"/>
            <w:lang w:val="en-US"/>
          </w:rPr>
          <w:t>d</w:t>
        </w:r>
        <w:r w:rsidR="00EB2CAC" w:rsidRPr="00EB2CAC">
          <w:rPr>
            <w:rStyle w:val="ac"/>
            <w:rFonts w:ascii="Times New Roman" w:hAnsi="Times New Roman" w:cs="Times New Roman"/>
            <w:color w:val="000000" w:themeColor="text1"/>
            <w:sz w:val="22"/>
          </w:rPr>
          <w:t>2</w:t>
        </w:r>
      </w:hyperlink>
      <w:r w:rsidR="00EB2CAC" w:rsidRPr="00EB2CAC">
        <w:rPr>
          <w:rFonts w:ascii="Times New Roman" w:hAnsi="Times New Roman" w:cs="Times New Roman"/>
          <w:sz w:val="22"/>
        </w:rPr>
        <w:t xml:space="preserve"> (</w:t>
      </w:r>
      <w:r w:rsidR="00EB2CAC">
        <w:rPr>
          <w:rFonts w:ascii="Times New Roman" w:hAnsi="Times New Roman" w:cs="Times New Roman"/>
          <w:sz w:val="22"/>
        </w:rPr>
        <w:t>Дата обращения 03.03.2017)</w:t>
      </w:r>
    </w:p>
  </w:footnote>
  <w:footnote w:id="15">
    <w:p w:rsidR="00954720" w:rsidRDefault="00954720">
      <w:pPr>
        <w:pStyle w:val="a9"/>
      </w:pPr>
      <w:r>
        <w:rPr>
          <w:rStyle w:val="ab"/>
        </w:rPr>
        <w:footnoteRef/>
      </w:r>
      <w:r w:rsidR="00074071">
        <w:t xml:space="preserve"> </w:t>
      </w:r>
      <w:r w:rsidR="00074071" w:rsidRPr="00074071">
        <w:t>URL: http://www.banki.ru/news/daytheme/?id=9127147/ (дата обращения: 17.04.2017)</w:t>
      </w:r>
    </w:p>
  </w:footnote>
  <w:footnote w:id="16">
    <w:p w:rsidR="00074071" w:rsidRPr="00074071" w:rsidRDefault="00954720" w:rsidP="00074071">
      <w:pPr>
        <w:pStyle w:val="a9"/>
      </w:pPr>
      <w:r>
        <w:rPr>
          <w:rStyle w:val="ab"/>
        </w:rPr>
        <w:footnoteRef/>
      </w:r>
      <w:r>
        <w:t xml:space="preserve"> Данные центрального Банка</w:t>
      </w:r>
      <w:r w:rsidR="00074071">
        <w:t xml:space="preserve">. </w:t>
      </w:r>
      <w:r w:rsidR="00074071" w:rsidRPr="00074071">
        <w:rPr>
          <w:color w:val="000000" w:themeColor="text1"/>
          <w:lang w:val="en-US"/>
        </w:rPr>
        <w:t>URL</w:t>
      </w:r>
      <w:r w:rsidR="00074071" w:rsidRPr="00074071">
        <w:rPr>
          <w:color w:val="000000" w:themeColor="text1"/>
        </w:rPr>
        <w:t xml:space="preserve"> : </w:t>
      </w:r>
      <w:hyperlink r:id="rId2" w:history="1">
        <w:r w:rsidR="00074071" w:rsidRPr="00074071">
          <w:rPr>
            <w:rStyle w:val="ac"/>
            <w:color w:val="000000" w:themeColor="text1"/>
          </w:rPr>
          <w:t>https://www.cbr.ru</w:t>
        </w:r>
      </w:hyperlink>
      <w:r w:rsidR="00074071" w:rsidRPr="00074071">
        <w:rPr>
          <w:color w:val="000000" w:themeColor="text1"/>
        </w:rPr>
        <w:t xml:space="preserve"> (дата </w:t>
      </w:r>
      <w:r w:rsidR="00074071">
        <w:t>обращения: 2</w:t>
      </w:r>
      <w:r w:rsidR="00074071" w:rsidRPr="00074071">
        <w:t>7.04.2017)</w:t>
      </w:r>
    </w:p>
    <w:p w:rsidR="00954720" w:rsidRDefault="00954720">
      <w:pPr>
        <w:pStyle w:val="a9"/>
      </w:pPr>
    </w:p>
  </w:footnote>
  <w:footnote w:id="17">
    <w:p w:rsidR="00954720" w:rsidRDefault="00954720">
      <w:pPr>
        <w:pStyle w:val="a9"/>
      </w:pPr>
      <w:r>
        <w:rPr>
          <w:rStyle w:val="ab"/>
        </w:rPr>
        <w:footnoteRef/>
      </w:r>
      <w:r>
        <w:t xml:space="preserve"> тамже</w:t>
      </w:r>
    </w:p>
  </w:footnote>
  <w:footnote w:id="18">
    <w:p w:rsidR="00954720" w:rsidRDefault="00954720">
      <w:pPr>
        <w:pStyle w:val="a9"/>
      </w:pPr>
      <w:r>
        <w:rPr>
          <w:rStyle w:val="ab"/>
        </w:rPr>
        <w:footnoteRef/>
      </w:r>
      <w:r>
        <w:t xml:space="preserve"> </w:t>
      </w:r>
      <w:r w:rsidR="00074071" w:rsidRPr="00074071">
        <w:t>Официальный сайт Сбербанка URL:http://www.sberbank.com (дата обращения 11.03.2017)</w:t>
      </w:r>
    </w:p>
  </w:footnote>
  <w:footnote w:id="19">
    <w:p w:rsidR="00954720" w:rsidRDefault="00954720" w:rsidP="00583CCA">
      <w:pPr>
        <w:pStyle w:val="a9"/>
        <w:tabs>
          <w:tab w:val="center" w:pos="4677"/>
        </w:tabs>
      </w:pPr>
      <w:r>
        <w:rPr>
          <w:rStyle w:val="ab"/>
        </w:rPr>
        <w:footnoteRef/>
      </w:r>
      <w:r>
        <w:t xml:space="preserve"> </w:t>
      </w:r>
      <w:r w:rsidRPr="00E4260A">
        <w:t>Годовой отчет Сбербанка за 2015 год (дата обращения 10.03.2017)</w:t>
      </w:r>
      <w:r>
        <w:tab/>
      </w:r>
    </w:p>
  </w:footnote>
  <w:footnote w:id="20">
    <w:p w:rsidR="00954720" w:rsidRDefault="00954720">
      <w:pPr>
        <w:pStyle w:val="a9"/>
      </w:pPr>
      <w:r>
        <w:rPr>
          <w:rStyle w:val="ab"/>
        </w:rPr>
        <w:footnoteRef/>
      </w:r>
      <w:r w:rsidRPr="00074071">
        <w:rPr>
          <w:lang w:val="en-US"/>
        </w:rPr>
        <w:t xml:space="preserve"> </w:t>
      </w:r>
      <w:r w:rsidR="00074071" w:rsidRPr="00074071">
        <w:t>Информационный</w:t>
      </w:r>
      <w:r w:rsidR="00074071" w:rsidRPr="00074071">
        <w:rPr>
          <w:lang w:val="en-US"/>
        </w:rPr>
        <w:t xml:space="preserve"> </w:t>
      </w:r>
      <w:r w:rsidR="00074071" w:rsidRPr="00074071">
        <w:t>портал</w:t>
      </w:r>
      <w:r w:rsidR="00074071" w:rsidRPr="00074071">
        <w:rPr>
          <w:lang w:val="en-US"/>
        </w:rPr>
        <w:t xml:space="preserve">. Financial information CBONDS. </w:t>
      </w:r>
      <w:r w:rsidR="00074071" w:rsidRPr="00074071">
        <w:t>URL: http://cbonds.ru (дата обращения 16.03.2017)</w:t>
      </w:r>
    </w:p>
  </w:footnote>
  <w:footnote w:id="21">
    <w:p w:rsidR="00954720" w:rsidRDefault="00954720">
      <w:pPr>
        <w:pStyle w:val="a9"/>
      </w:pPr>
      <w:r>
        <w:rPr>
          <w:rStyle w:val="ab"/>
        </w:rPr>
        <w:footnoteRef/>
      </w:r>
      <w:r>
        <w:t xml:space="preserve"> </w:t>
      </w:r>
      <w:r w:rsidR="00074071" w:rsidRPr="00074071">
        <w:t>URL: http://www.banki.ru/news/daytheme</w:t>
      </w:r>
      <w:r w:rsidR="00074071">
        <w:t>/?id=9127147/ (дата обращения: 0</w:t>
      </w:r>
      <w:r w:rsidR="00074071" w:rsidRPr="00074071">
        <w:t>7.04.2017)</w:t>
      </w:r>
    </w:p>
  </w:footnote>
  <w:footnote w:id="22">
    <w:p w:rsidR="00954720" w:rsidRDefault="00954720" w:rsidP="0086283F">
      <w:pPr>
        <w:pStyle w:val="a9"/>
      </w:pPr>
      <w:r>
        <w:rPr>
          <w:rStyle w:val="ab"/>
        </w:rPr>
        <w:footnoteRef/>
      </w:r>
      <w:r>
        <w:t xml:space="preserve"> </w:t>
      </w:r>
      <w:r w:rsidRPr="00E6357D">
        <w:t xml:space="preserve">Годовой отчет </w:t>
      </w:r>
      <w:r>
        <w:t>Сбербанка</w:t>
      </w:r>
      <w:r w:rsidRPr="00E6357D">
        <w:t xml:space="preserve"> за 2015 год</w:t>
      </w:r>
      <w:r>
        <w:t xml:space="preserve"> (дата обращения 13</w:t>
      </w:r>
      <w:r w:rsidRPr="00E4260A">
        <w:t>.03.2017)</w:t>
      </w:r>
    </w:p>
  </w:footnote>
  <w:footnote w:id="23">
    <w:p w:rsidR="00954720" w:rsidRDefault="00954720">
      <w:pPr>
        <w:pStyle w:val="a9"/>
      </w:pPr>
      <w:r>
        <w:rPr>
          <w:rStyle w:val="ab"/>
        </w:rPr>
        <w:footnoteRef/>
      </w:r>
      <w:r>
        <w:t xml:space="preserve"> </w:t>
      </w:r>
      <w:r w:rsidR="00074071" w:rsidRPr="00074071">
        <w:t>Стратегия развития Сбербанка на период 2014-2018 URL: http://www.sberbank.com/portalserver/content/atom/ (дата обращения 13.03.2017)</w:t>
      </w:r>
    </w:p>
  </w:footnote>
  <w:footnote w:id="24">
    <w:p w:rsidR="00954720" w:rsidRDefault="00954720">
      <w:pPr>
        <w:pStyle w:val="a9"/>
      </w:pPr>
      <w:r>
        <w:rPr>
          <w:rStyle w:val="ab"/>
        </w:rPr>
        <w:footnoteRef/>
      </w:r>
      <w:r w:rsidR="00074071" w:rsidRPr="00074071">
        <w:t>Информационный портал «Ведомости» URL:http://www.vedomosti.ru/finance/articles/2016/12/14/669585-sberbank-prognoz-2017 (дата обращения 11.03.2017)</w:t>
      </w:r>
    </w:p>
  </w:footnote>
  <w:footnote w:id="25">
    <w:p w:rsidR="00954720" w:rsidRDefault="00954720">
      <w:pPr>
        <w:pStyle w:val="a9"/>
      </w:pPr>
      <w:r>
        <w:rPr>
          <w:rStyle w:val="ab"/>
        </w:rPr>
        <w:footnoteRef/>
      </w:r>
      <w:r>
        <w:t xml:space="preserve"> </w:t>
      </w:r>
      <w:r w:rsidR="00074071" w:rsidRPr="00074071">
        <w:t>Отчет по корпоративной социальной ответственности Сбербанка за 2015 год (дата обращения 04.03.2017)</w:t>
      </w:r>
    </w:p>
  </w:footnote>
  <w:footnote w:id="26">
    <w:p w:rsidR="00954720" w:rsidRDefault="00954720" w:rsidP="00F772CA">
      <w:pPr>
        <w:pStyle w:val="a9"/>
      </w:pPr>
      <w:r>
        <w:rPr>
          <w:rStyle w:val="ab"/>
        </w:rPr>
        <w:footnoteRef/>
      </w:r>
      <w:r>
        <w:t xml:space="preserve"> Годовой отчет Сбербанка за 2015 год </w:t>
      </w:r>
      <w:r w:rsidRPr="00E4260A">
        <w:t>(дата обращения 11.03.2017)</w:t>
      </w:r>
    </w:p>
  </w:footnote>
  <w:footnote w:id="27">
    <w:p w:rsidR="00954720" w:rsidRDefault="00954720" w:rsidP="00F46A2D">
      <w:pPr>
        <w:pStyle w:val="a9"/>
      </w:pPr>
      <w:r>
        <w:rPr>
          <w:rStyle w:val="ab"/>
        </w:rPr>
        <w:footnoteRef/>
      </w:r>
      <w:r>
        <w:t xml:space="preserve"> </w:t>
      </w:r>
      <w:r w:rsidR="00DF434A" w:rsidRPr="00DF434A">
        <w:t>Стратегия развития Сбербанка на период 2014-2018 URL: http://www.sberbank.com/portalserver/content/atom/ (дата обращения 13.03.2017)</w:t>
      </w:r>
    </w:p>
  </w:footnote>
  <w:footnote w:id="28">
    <w:p w:rsidR="00954720" w:rsidRPr="00DF434A" w:rsidRDefault="00954720">
      <w:pPr>
        <w:pStyle w:val="a9"/>
      </w:pPr>
      <w:r>
        <w:rPr>
          <w:rStyle w:val="ab"/>
        </w:rPr>
        <w:footnoteRef/>
      </w:r>
      <w:r w:rsidRPr="00DF434A">
        <w:t xml:space="preserve"> </w:t>
      </w:r>
      <w:r w:rsidR="00DF434A">
        <w:rPr>
          <w:lang w:val="en-US"/>
        </w:rPr>
        <w:t>URL</w:t>
      </w:r>
      <w:r w:rsidR="00DF434A" w:rsidRPr="00DF434A">
        <w:rPr>
          <w:color w:val="000000" w:themeColor="text1"/>
        </w:rPr>
        <w:t xml:space="preserve">: </w:t>
      </w:r>
      <w:hyperlink r:id="rId3" w:history="1">
        <w:r w:rsidR="00DF434A" w:rsidRPr="00DF434A">
          <w:rPr>
            <w:rStyle w:val="ac"/>
            <w:color w:val="000000" w:themeColor="text1"/>
            <w:lang w:val="en-US"/>
          </w:rPr>
          <w:t>http</w:t>
        </w:r>
        <w:r w:rsidR="00DF434A" w:rsidRPr="00DF434A">
          <w:rPr>
            <w:rStyle w:val="ac"/>
            <w:color w:val="000000" w:themeColor="text1"/>
          </w:rPr>
          <w:t>://</w:t>
        </w:r>
        <w:r w:rsidR="00DF434A" w:rsidRPr="00DF434A">
          <w:rPr>
            <w:rStyle w:val="ac"/>
            <w:color w:val="000000" w:themeColor="text1"/>
            <w:lang w:val="en-US"/>
          </w:rPr>
          <w:t>www</w:t>
        </w:r>
        <w:r w:rsidR="00DF434A" w:rsidRPr="00DF434A">
          <w:rPr>
            <w:rStyle w:val="ac"/>
            <w:color w:val="000000" w:themeColor="text1"/>
          </w:rPr>
          <w:t>.</w:t>
        </w:r>
        <w:r w:rsidR="00DF434A" w:rsidRPr="00DF434A">
          <w:rPr>
            <w:rStyle w:val="ac"/>
            <w:color w:val="000000" w:themeColor="text1"/>
            <w:lang w:val="en-US"/>
          </w:rPr>
          <w:t>banki</w:t>
        </w:r>
        <w:r w:rsidR="00DF434A" w:rsidRPr="00DF434A">
          <w:rPr>
            <w:rStyle w:val="ac"/>
            <w:color w:val="000000" w:themeColor="text1"/>
          </w:rPr>
          <w:t>.</w:t>
        </w:r>
        <w:r w:rsidR="00DF434A" w:rsidRPr="00DF434A">
          <w:rPr>
            <w:rStyle w:val="ac"/>
            <w:color w:val="000000" w:themeColor="text1"/>
            <w:lang w:val="en-US"/>
          </w:rPr>
          <w:t>ru</w:t>
        </w:r>
        <w:r w:rsidR="00DF434A" w:rsidRPr="00DF434A">
          <w:rPr>
            <w:rStyle w:val="ac"/>
            <w:color w:val="000000" w:themeColor="text1"/>
          </w:rPr>
          <w:t>/</w:t>
        </w:r>
        <w:r w:rsidR="00DF434A" w:rsidRPr="00DF434A">
          <w:rPr>
            <w:rStyle w:val="ac"/>
            <w:color w:val="000000" w:themeColor="text1"/>
            <w:lang w:val="en-US"/>
          </w:rPr>
          <w:t>wikibank</w:t>
        </w:r>
        <w:r w:rsidR="00DF434A" w:rsidRPr="00DF434A">
          <w:rPr>
            <w:rStyle w:val="ac"/>
            <w:color w:val="000000" w:themeColor="text1"/>
          </w:rPr>
          <w:t>/</w:t>
        </w:r>
        <w:r w:rsidR="00DF434A" w:rsidRPr="00DF434A">
          <w:rPr>
            <w:rStyle w:val="ac"/>
            <w:color w:val="000000" w:themeColor="text1"/>
            <w:lang w:val="en-US"/>
          </w:rPr>
          <w:t>klyuchevaya</w:t>
        </w:r>
        <w:r w:rsidR="00DF434A" w:rsidRPr="00DF434A">
          <w:rPr>
            <w:rStyle w:val="ac"/>
            <w:color w:val="000000" w:themeColor="text1"/>
          </w:rPr>
          <w:t>_</w:t>
        </w:r>
        <w:r w:rsidR="00DF434A" w:rsidRPr="00DF434A">
          <w:rPr>
            <w:rStyle w:val="ac"/>
            <w:color w:val="000000" w:themeColor="text1"/>
            <w:lang w:val="en-US"/>
          </w:rPr>
          <w:t>stavka</w:t>
        </w:r>
        <w:r w:rsidR="00DF434A" w:rsidRPr="00DF434A">
          <w:rPr>
            <w:rStyle w:val="ac"/>
            <w:color w:val="000000" w:themeColor="text1"/>
          </w:rPr>
          <w:t>/</w:t>
        </w:r>
      </w:hyperlink>
      <w:r w:rsidR="00DF434A">
        <w:t xml:space="preserve"> (дата образения 12.05.2017)</w:t>
      </w:r>
    </w:p>
  </w:footnote>
  <w:footnote w:id="29">
    <w:p w:rsidR="00954720" w:rsidRPr="00B25FFD" w:rsidRDefault="00954720" w:rsidP="00F772CA">
      <w:pPr>
        <w:pStyle w:val="a9"/>
      </w:pPr>
      <w:r>
        <w:rPr>
          <w:rStyle w:val="ab"/>
        </w:rPr>
        <w:footnoteRef/>
      </w:r>
      <w:r>
        <w:t xml:space="preserve"> Брендбук П</w:t>
      </w:r>
      <w:r w:rsidRPr="00B25FFD">
        <w:t>АО «Сбербанка России». Руководство по фирменно</w:t>
      </w:r>
      <w:r>
        <w:t>му стилю, 2012 (дата обращения 14.03.2017)</w:t>
      </w:r>
    </w:p>
    <w:p w:rsidR="00954720" w:rsidRDefault="00954720" w:rsidP="00F772CA">
      <w:pPr>
        <w:pStyle w:val="a9"/>
      </w:pPr>
    </w:p>
  </w:footnote>
  <w:footnote w:id="30">
    <w:p w:rsidR="00954720" w:rsidRDefault="00954720" w:rsidP="00F772CA">
      <w:pPr>
        <w:pStyle w:val="a9"/>
      </w:pPr>
      <w:r>
        <w:rPr>
          <w:rStyle w:val="ab"/>
        </w:rPr>
        <w:footnoteRef/>
      </w:r>
      <w:r>
        <w:t xml:space="preserve"> Стратегия развития Сбербанка на период 2014-2018 </w:t>
      </w:r>
      <w:r>
        <w:rPr>
          <w:lang w:val="en-US"/>
        </w:rPr>
        <w:t>URL</w:t>
      </w:r>
      <w:r>
        <w:t xml:space="preserve">: </w:t>
      </w:r>
      <w:hyperlink r:id="rId4" w:history="1">
        <w:r w:rsidRPr="00DF434A">
          <w:rPr>
            <w:rStyle w:val="ac"/>
            <w:color w:val="000000" w:themeColor="text1"/>
          </w:rPr>
          <w:t>http://www.sberbank.com/portalserver/content/atom/contentRepository/content/ru_SberbankDevelopmentStrategyFor2014-2018.pdf?id=11d45d56-9f97-4678-8807-d37c96795b7c</w:t>
        </w:r>
      </w:hyperlink>
      <w:r w:rsidRPr="00DF434A">
        <w:rPr>
          <w:color w:val="000000" w:themeColor="text1"/>
        </w:rPr>
        <w:t xml:space="preserve"> (</w:t>
      </w:r>
      <w:r>
        <w:t>дата обращения 13.03.2017)</w:t>
      </w:r>
    </w:p>
  </w:footnote>
  <w:footnote w:id="31">
    <w:p w:rsidR="00954720" w:rsidRPr="00096121" w:rsidRDefault="00954720" w:rsidP="00F772CA">
      <w:pPr>
        <w:pStyle w:val="a9"/>
      </w:pPr>
      <w:r>
        <w:rPr>
          <w:rStyle w:val="ab"/>
        </w:rPr>
        <w:footnoteRef/>
      </w:r>
      <w:r>
        <w:t xml:space="preserve"> Информационное агентство </w:t>
      </w:r>
      <w:proofErr w:type="gramStart"/>
      <w:r>
        <w:rPr>
          <w:lang w:val="en-US"/>
        </w:rPr>
        <w:t>RNS</w:t>
      </w:r>
      <w:r>
        <w:t xml:space="preserve">  </w:t>
      </w:r>
      <w:r>
        <w:rPr>
          <w:lang w:val="en-US"/>
        </w:rPr>
        <w:t>URL</w:t>
      </w:r>
      <w:proofErr w:type="gramEnd"/>
      <w:r>
        <w:t xml:space="preserve">: </w:t>
      </w:r>
      <w:hyperlink r:id="rId5" w:history="1">
        <w:r w:rsidRPr="00794A9A">
          <w:rPr>
            <w:rStyle w:val="ac"/>
          </w:rPr>
          <w:t>https://rns.online</w:t>
        </w:r>
      </w:hyperlink>
      <w:r>
        <w:t xml:space="preserve"> (дата обращения 07.03.2017)</w:t>
      </w:r>
    </w:p>
  </w:footnote>
  <w:footnote w:id="32">
    <w:p w:rsidR="00954720" w:rsidRPr="00DF434A" w:rsidRDefault="00954720">
      <w:pPr>
        <w:pStyle w:val="a9"/>
        <w:rPr>
          <w:color w:val="000000" w:themeColor="text1"/>
        </w:rPr>
      </w:pPr>
      <w:r>
        <w:rPr>
          <w:rStyle w:val="ab"/>
        </w:rPr>
        <w:footnoteRef/>
      </w:r>
      <w:r>
        <w:t xml:space="preserve"> </w:t>
      </w:r>
      <w:r w:rsidRPr="00B22783">
        <w:t xml:space="preserve">Годовой отчет Сбербанка за 2015 </w:t>
      </w:r>
      <w:r w:rsidRPr="00DF434A">
        <w:rPr>
          <w:color w:val="000000" w:themeColor="text1"/>
        </w:rPr>
        <w:t>год (дата обращения 11.03.2017)</w:t>
      </w:r>
    </w:p>
  </w:footnote>
  <w:footnote w:id="33">
    <w:p w:rsidR="00954720" w:rsidRPr="00B07757" w:rsidRDefault="00954720" w:rsidP="00BD1FBC">
      <w:pPr>
        <w:pStyle w:val="a9"/>
      </w:pPr>
      <w:r w:rsidRPr="00DF434A">
        <w:rPr>
          <w:rStyle w:val="ab"/>
          <w:color w:val="000000" w:themeColor="text1"/>
        </w:rPr>
        <w:footnoteRef/>
      </w:r>
      <w:r w:rsidRPr="00DF434A">
        <w:rPr>
          <w:color w:val="000000" w:themeColor="text1"/>
        </w:rPr>
        <w:t xml:space="preserve"> Официальный сайт Сбербанка </w:t>
      </w:r>
      <w:r w:rsidRPr="00DF434A">
        <w:rPr>
          <w:color w:val="000000" w:themeColor="text1"/>
          <w:lang w:val="en-US"/>
        </w:rPr>
        <w:t>URL</w:t>
      </w:r>
      <w:r w:rsidRPr="00DF434A">
        <w:rPr>
          <w:color w:val="000000" w:themeColor="text1"/>
        </w:rPr>
        <w:t xml:space="preserve">: </w:t>
      </w:r>
      <w:hyperlink r:id="rId6" w:history="1">
        <w:r w:rsidRPr="00DF434A">
          <w:rPr>
            <w:rStyle w:val="ac"/>
            <w:color w:val="000000" w:themeColor="text1"/>
          </w:rPr>
          <w:t>http://www.sbrf.r</w:t>
        </w:r>
        <w:r w:rsidRPr="00DF434A">
          <w:rPr>
            <w:rStyle w:val="ac"/>
            <w:color w:val="000000" w:themeColor="text1"/>
            <w:lang w:val="en-US"/>
          </w:rPr>
          <w:t>u</w:t>
        </w:r>
      </w:hyperlink>
      <w:r w:rsidRPr="00DF434A">
        <w:rPr>
          <w:color w:val="000000" w:themeColor="text1"/>
        </w:rPr>
        <w:t xml:space="preserve"> (дата </w:t>
      </w:r>
      <w:r>
        <w:t>обращения 14.03.2017)</w:t>
      </w:r>
    </w:p>
    <w:p w:rsidR="00954720" w:rsidRDefault="00954720" w:rsidP="00BD1FBC">
      <w:pPr>
        <w:pStyle w:val="a9"/>
      </w:pPr>
    </w:p>
  </w:footnote>
  <w:footnote w:id="34">
    <w:p w:rsidR="00954720" w:rsidRPr="00891D5F" w:rsidRDefault="00954720" w:rsidP="00891D5F">
      <w:pPr>
        <w:pStyle w:val="a9"/>
      </w:pPr>
      <w:r>
        <w:rPr>
          <w:rStyle w:val="ab"/>
        </w:rPr>
        <w:footnoteRef/>
      </w:r>
      <w:r>
        <w:t xml:space="preserve"> </w:t>
      </w:r>
      <w:r w:rsidRPr="00891D5F">
        <w:t>Годовой отчет Сбербанка за 2015 год (дата обращения 11.03.2017)</w:t>
      </w:r>
    </w:p>
    <w:p w:rsidR="00954720" w:rsidRDefault="00954720" w:rsidP="00891D5F">
      <w:pPr>
        <w:pStyle w:val="a9"/>
        <w:tabs>
          <w:tab w:val="left" w:pos="5385"/>
        </w:tabs>
      </w:pPr>
      <w:r>
        <w:tab/>
      </w:r>
    </w:p>
  </w:footnote>
  <w:footnote w:id="35">
    <w:p w:rsidR="00954720" w:rsidRDefault="00954720" w:rsidP="005B2B22">
      <w:pPr>
        <w:pStyle w:val="a9"/>
      </w:pPr>
      <w:r>
        <w:rPr>
          <w:rStyle w:val="ab"/>
        </w:rPr>
        <w:footnoteRef/>
      </w:r>
      <w:r>
        <w:t xml:space="preserve"> Отчет по корпоративной социальной ответственности Сбербанка за 2015 год (дата обращения 04.03.2017)</w:t>
      </w:r>
    </w:p>
  </w:footnote>
  <w:footnote w:id="36">
    <w:p w:rsidR="00954720" w:rsidRDefault="00954720" w:rsidP="005B2B22">
      <w:pPr>
        <w:pStyle w:val="a9"/>
      </w:pPr>
      <w:r>
        <w:rPr>
          <w:rStyle w:val="ab"/>
        </w:rPr>
        <w:footnoteRef/>
      </w:r>
      <w:r>
        <w:t xml:space="preserve"> Тамже</w:t>
      </w:r>
    </w:p>
  </w:footnote>
  <w:footnote w:id="37">
    <w:p w:rsidR="00954720" w:rsidRPr="002174FA" w:rsidRDefault="00954720" w:rsidP="00F63881">
      <w:pPr>
        <w:pStyle w:val="a9"/>
      </w:pPr>
      <w:r>
        <w:rPr>
          <w:rStyle w:val="ab"/>
        </w:rPr>
        <w:footnoteRef/>
      </w:r>
      <w:r>
        <w:t xml:space="preserve"> </w:t>
      </w:r>
      <w:r w:rsidRPr="002174FA">
        <w:t>Отчет по корпоративной социальной ответственности Сбербанка за 2015 год (дата обращения 04.03.2017)</w:t>
      </w:r>
    </w:p>
    <w:p w:rsidR="00954720" w:rsidRDefault="00954720" w:rsidP="00F63881">
      <w:pPr>
        <w:pStyle w:val="a9"/>
      </w:pPr>
    </w:p>
  </w:footnote>
  <w:footnote w:id="38">
    <w:p w:rsidR="00954720" w:rsidRDefault="00954720">
      <w:pPr>
        <w:pStyle w:val="a9"/>
      </w:pPr>
      <w:r>
        <w:rPr>
          <w:rStyle w:val="ab"/>
        </w:rPr>
        <w:footnoteRef/>
      </w:r>
      <w:r>
        <w:t xml:space="preserve"> Что 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D1A"/>
    <w:multiLevelType w:val="hybridMultilevel"/>
    <w:tmpl w:val="35100D2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42C2D4C"/>
    <w:multiLevelType w:val="hybridMultilevel"/>
    <w:tmpl w:val="4576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01CF4"/>
    <w:multiLevelType w:val="hybridMultilevel"/>
    <w:tmpl w:val="0D6E7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F6D1F"/>
    <w:multiLevelType w:val="hybridMultilevel"/>
    <w:tmpl w:val="2E92E1C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0F8224B1"/>
    <w:multiLevelType w:val="hybridMultilevel"/>
    <w:tmpl w:val="9F08678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05D0595"/>
    <w:multiLevelType w:val="hybridMultilevel"/>
    <w:tmpl w:val="858A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D5416"/>
    <w:multiLevelType w:val="hybridMultilevel"/>
    <w:tmpl w:val="5302E3C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183B3732"/>
    <w:multiLevelType w:val="hybridMultilevel"/>
    <w:tmpl w:val="4E0A6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351DD"/>
    <w:multiLevelType w:val="hybridMultilevel"/>
    <w:tmpl w:val="942C0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083911"/>
    <w:multiLevelType w:val="multilevel"/>
    <w:tmpl w:val="24A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F03FE"/>
    <w:multiLevelType w:val="hybridMultilevel"/>
    <w:tmpl w:val="D0C6C1D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30735A73"/>
    <w:multiLevelType w:val="multilevel"/>
    <w:tmpl w:val="8E2CCE82"/>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2" w15:restartNumberingAfterBreak="0">
    <w:nsid w:val="34A42794"/>
    <w:multiLevelType w:val="multilevel"/>
    <w:tmpl w:val="3EEA24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81DE5"/>
    <w:multiLevelType w:val="hybridMultilevel"/>
    <w:tmpl w:val="616CD47C"/>
    <w:lvl w:ilvl="0" w:tplc="BB4CE0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A99401F"/>
    <w:multiLevelType w:val="hybridMultilevel"/>
    <w:tmpl w:val="362E0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281D09"/>
    <w:multiLevelType w:val="hybridMultilevel"/>
    <w:tmpl w:val="1CB0ECDE"/>
    <w:lvl w:ilvl="0" w:tplc="686C6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FE16851"/>
    <w:multiLevelType w:val="hybridMultilevel"/>
    <w:tmpl w:val="303C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961C15"/>
    <w:multiLevelType w:val="hybridMultilevel"/>
    <w:tmpl w:val="220E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8F1588"/>
    <w:multiLevelType w:val="hybridMultilevel"/>
    <w:tmpl w:val="490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02B60"/>
    <w:multiLevelType w:val="hybridMultilevel"/>
    <w:tmpl w:val="6DE4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7321C"/>
    <w:multiLevelType w:val="hybridMultilevel"/>
    <w:tmpl w:val="272286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595A268D"/>
    <w:multiLevelType w:val="hybridMultilevel"/>
    <w:tmpl w:val="4A900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A1291F"/>
    <w:multiLevelType w:val="hybridMultilevel"/>
    <w:tmpl w:val="ADEA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65F6D"/>
    <w:multiLevelType w:val="multilevel"/>
    <w:tmpl w:val="772C3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F535117"/>
    <w:multiLevelType w:val="hybridMultilevel"/>
    <w:tmpl w:val="3392E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044821"/>
    <w:multiLevelType w:val="multilevel"/>
    <w:tmpl w:val="A38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37EA9"/>
    <w:multiLevelType w:val="hybridMultilevel"/>
    <w:tmpl w:val="00D2F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F96BBB"/>
    <w:multiLevelType w:val="multilevel"/>
    <w:tmpl w:val="50D8EED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84398C"/>
    <w:multiLevelType w:val="multilevel"/>
    <w:tmpl w:val="C72C5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6551"/>
    <w:multiLevelType w:val="hybridMultilevel"/>
    <w:tmpl w:val="311C7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57E6E71"/>
    <w:multiLevelType w:val="hybridMultilevel"/>
    <w:tmpl w:val="864E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145BD4"/>
    <w:multiLevelType w:val="hybridMultilevel"/>
    <w:tmpl w:val="181AF12E"/>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D1D3633"/>
    <w:multiLevelType w:val="hybridMultilevel"/>
    <w:tmpl w:val="2D741264"/>
    <w:lvl w:ilvl="0" w:tplc="71E62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E9471A7"/>
    <w:multiLevelType w:val="hybridMultilevel"/>
    <w:tmpl w:val="13DE87DA"/>
    <w:lvl w:ilvl="0" w:tplc="A5CC2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35436F2"/>
    <w:multiLevelType w:val="hybridMultilevel"/>
    <w:tmpl w:val="7E40F2BA"/>
    <w:lvl w:ilvl="0" w:tplc="72548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537B2"/>
    <w:multiLevelType w:val="hybridMultilevel"/>
    <w:tmpl w:val="C8AA9CF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6" w15:restartNumberingAfterBreak="0">
    <w:nsid w:val="7752477E"/>
    <w:multiLevelType w:val="hybridMultilevel"/>
    <w:tmpl w:val="CAEA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5E1E8B"/>
    <w:multiLevelType w:val="hybridMultilevel"/>
    <w:tmpl w:val="C200042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15:restartNumberingAfterBreak="0">
    <w:nsid w:val="77CA5C0E"/>
    <w:multiLevelType w:val="hybridMultilevel"/>
    <w:tmpl w:val="6426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534171"/>
    <w:multiLevelType w:val="multilevel"/>
    <w:tmpl w:val="9878A0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4B49D7"/>
    <w:multiLevelType w:val="hybridMultilevel"/>
    <w:tmpl w:val="0CB0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566CDA"/>
    <w:multiLevelType w:val="hybridMultilevel"/>
    <w:tmpl w:val="82BA87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29"/>
  </w:num>
  <w:num w:numId="3">
    <w:abstractNumId w:val="15"/>
  </w:num>
  <w:num w:numId="4">
    <w:abstractNumId w:val="30"/>
  </w:num>
  <w:num w:numId="5">
    <w:abstractNumId w:val="23"/>
  </w:num>
  <w:num w:numId="6">
    <w:abstractNumId w:val="1"/>
  </w:num>
  <w:num w:numId="7">
    <w:abstractNumId w:val="28"/>
  </w:num>
  <w:num w:numId="8">
    <w:abstractNumId w:val="41"/>
  </w:num>
  <w:num w:numId="9">
    <w:abstractNumId w:val="17"/>
  </w:num>
  <w:num w:numId="10">
    <w:abstractNumId w:val="31"/>
  </w:num>
  <w:num w:numId="11">
    <w:abstractNumId w:val="22"/>
  </w:num>
  <w:num w:numId="12">
    <w:abstractNumId w:val="38"/>
  </w:num>
  <w:num w:numId="13">
    <w:abstractNumId w:val="13"/>
  </w:num>
  <w:num w:numId="14">
    <w:abstractNumId w:val="14"/>
  </w:num>
  <w:num w:numId="15">
    <w:abstractNumId w:val="25"/>
  </w:num>
  <w:num w:numId="16">
    <w:abstractNumId w:val="9"/>
  </w:num>
  <w:num w:numId="17">
    <w:abstractNumId w:val="16"/>
  </w:num>
  <w:num w:numId="18">
    <w:abstractNumId w:val="19"/>
  </w:num>
  <w:num w:numId="19">
    <w:abstractNumId w:val="12"/>
  </w:num>
  <w:num w:numId="20">
    <w:abstractNumId w:val="8"/>
  </w:num>
  <w:num w:numId="21">
    <w:abstractNumId w:val="6"/>
  </w:num>
  <w:num w:numId="22">
    <w:abstractNumId w:val="26"/>
  </w:num>
  <w:num w:numId="23">
    <w:abstractNumId w:val="10"/>
  </w:num>
  <w:num w:numId="24">
    <w:abstractNumId w:val="35"/>
  </w:num>
  <w:num w:numId="25">
    <w:abstractNumId w:val="37"/>
  </w:num>
  <w:num w:numId="26">
    <w:abstractNumId w:val="24"/>
  </w:num>
  <w:num w:numId="27">
    <w:abstractNumId w:val="7"/>
  </w:num>
  <w:num w:numId="28">
    <w:abstractNumId w:val="21"/>
  </w:num>
  <w:num w:numId="29">
    <w:abstractNumId w:val="34"/>
  </w:num>
  <w:num w:numId="30">
    <w:abstractNumId w:val="40"/>
  </w:num>
  <w:num w:numId="31">
    <w:abstractNumId w:val="5"/>
  </w:num>
  <w:num w:numId="32">
    <w:abstractNumId w:val="2"/>
  </w:num>
  <w:num w:numId="33">
    <w:abstractNumId w:val="20"/>
  </w:num>
  <w:num w:numId="34">
    <w:abstractNumId w:val="3"/>
  </w:num>
  <w:num w:numId="35">
    <w:abstractNumId w:val="0"/>
  </w:num>
  <w:num w:numId="36">
    <w:abstractNumId w:val="39"/>
  </w:num>
  <w:num w:numId="37">
    <w:abstractNumId w:val="27"/>
  </w:num>
  <w:num w:numId="38">
    <w:abstractNumId w:val="4"/>
  </w:num>
  <w:num w:numId="39">
    <w:abstractNumId w:val="11"/>
  </w:num>
  <w:num w:numId="40">
    <w:abstractNumId w:val="18"/>
  </w:num>
  <w:num w:numId="41">
    <w:abstractNumId w:val="33"/>
  </w:num>
  <w:num w:numId="42">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07"/>
    <w:rsid w:val="00004DA1"/>
    <w:rsid w:val="0001044B"/>
    <w:rsid w:val="00010F6D"/>
    <w:rsid w:val="000208DA"/>
    <w:rsid w:val="00023387"/>
    <w:rsid w:val="00037DD3"/>
    <w:rsid w:val="000464A5"/>
    <w:rsid w:val="00046659"/>
    <w:rsid w:val="000501F6"/>
    <w:rsid w:val="00050623"/>
    <w:rsid w:val="00074071"/>
    <w:rsid w:val="0007446C"/>
    <w:rsid w:val="00074EE0"/>
    <w:rsid w:val="0008079A"/>
    <w:rsid w:val="00090074"/>
    <w:rsid w:val="0009716E"/>
    <w:rsid w:val="000A1EB0"/>
    <w:rsid w:val="000B5C9B"/>
    <w:rsid w:val="000C46B8"/>
    <w:rsid w:val="000C6440"/>
    <w:rsid w:val="000D0D38"/>
    <w:rsid w:val="000D3BBB"/>
    <w:rsid w:val="000E5E07"/>
    <w:rsid w:val="00103F8B"/>
    <w:rsid w:val="001140CC"/>
    <w:rsid w:val="00132DFD"/>
    <w:rsid w:val="00147D16"/>
    <w:rsid w:val="00153785"/>
    <w:rsid w:val="0017010D"/>
    <w:rsid w:val="001723BC"/>
    <w:rsid w:val="00184017"/>
    <w:rsid w:val="0019245C"/>
    <w:rsid w:val="001A5DC9"/>
    <w:rsid w:val="001B7F8E"/>
    <w:rsid w:val="001D13E4"/>
    <w:rsid w:val="001D1846"/>
    <w:rsid w:val="001E2AD1"/>
    <w:rsid w:val="001E34D3"/>
    <w:rsid w:val="001E7E86"/>
    <w:rsid w:val="0021346C"/>
    <w:rsid w:val="0021474D"/>
    <w:rsid w:val="00215387"/>
    <w:rsid w:val="0022705B"/>
    <w:rsid w:val="00227373"/>
    <w:rsid w:val="00242904"/>
    <w:rsid w:val="00243CBA"/>
    <w:rsid w:val="002669B8"/>
    <w:rsid w:val="00266DF3"/>
    <w:rsid w:val="002705EC"/>
    <w:rsid w:val="00272681"/>
    <w:rsid w:val="00277CEF"/>
    <w:rsid w:val="00281F42"/>
    <w:rsid w:val="002848EA"/>
    <w:rsid w:val="002A65CB"/>
    <w:rsid w:val="002B5ED3"/>
    <w:rsid w:val="002B6588"/>
    <w:rsid w:val="002C10B9"/>
    <w:rsid w:val="002D1D9B"/>
    <w:rsid w:val="002D7A20"/>
    <w:rsid w:val="002F2B49"/>
    <w:rsid w:val="002F58FE"/>
    <w:rsid w:val="002F6C66"/>
    <w:rsid w:val="00304F46"/>
    <w:rsid w:val="003076CC"/>
    <w:rsid w:val="00316AC4"/>
    <w:rsid w:val="00316B3C"/>
    <w:rsid w:val="003258E1"/>
    <w:rsid w:val="0033077D"/>
    <w:rsid w:val="003321FC"/>
    <w:rsid w:val="00335DBA"/>
    <w:rsid w:val="00346770"/>
    <w:rsid w:val="003657EC"/>
    <w:rsid w:val="00374498"/>
    <w:rsid w:val="00375A66"/>
    <w:rsid w:val="003828A8"/>
    <w:rsid w:val="00382A91"/>
    <w:rsid w:val="00383C74"/>
    <w:rsid w:val="00395D4B"/>
    <w:rsid w:val="003A057B"/>
    <w:rsid w:val="003A0E8F"/>
    <w:rsid w:val="003A4D84"/>
    <w:rsid w:val="003B3024"/>
    <w:rsid w:val="003C19CE"/>
    <w:rsid w:val="003C4956"/>
    <w:rsid w:val="003C770B"/>
    <w:rsid w:val="003E5D2B"/>
    <w:rsid w:val="003F3A70"/>
    <w:rsid w:val="003F414D"/>
    <w:rsid w:val="003F488E"/>
    <w:rsid w:val="003F5D3D"/>
    <w:rsid w:val="004117AB"/>
    <w:rsid w:val="00417C7D"/>
    <w:rsid w:val="004215DD"/>
    <w:rsid w:val="00446470"/>
    <w:rsid w:val="00463D20"/>
    <w:rsid w:val="00465817"/>
    <w:rsid w:val="00480C4D"/>
    <w:rsid w:val="00492581"/>
    <w:rsid w:val="00492956"/>
    <w:rsid w:val="004B1163"/>
    <w:rsid w:val="004D0D0D"/>
    <w:rsid w:val="004D76B0"/>
    <w:rsid w:val="004E6952"/>
    <w:rsid w:val="004F3256"/>
    <w:rsid w:val="004F36C4"/>
    <w:rsid w:val="004F75F6"/>
    <w:rsid w:val="005070BB"/>
    <w:rsid w:val="0052315A"/>
    <w:rsid w:val="0053379E"/>
    <w:rsid w:val="00543F56"/>
    <w:rsid w:val="005551F6"/>
    <w:rsid w:val="00555310"/>
    <w:rsid w:val="00563742"/>
    <w:rsid w:val="00566571"/>
    <w:rsid w:val="005665E9"/>
    <w:rsid w:val="005672B1"/>
    <w:rsid w:val="005674C5"/>
    <w:rsid w:val="00573594"/>
    <w:rsid w:val="00577EA0"/>
    <w:rsid w:val="00583CCA"/>
    <w:rsid w:val="00586A4D"/>
    <w:rsid w:val="00592013"/>
    <w:rsid w:val="005B2B22"/>
    <w:rsid w:val="005D2651"/>
    <w:rsid w:val="005D4D02"/>
    <w:rsid w:val="005E5A3F"/>
    <w:rsid w:val="005F558C"/>
    <w:rsid w:val="005F7AD1"/>
    <w:rsid w:val="00603A9B"/>
    <w:rsid w:val="006313D9"/>
    <w:rsid w:val="006359F3"/>
    <w:rsid w:val="006377B7"/>
    <w:rsid w:val="006414C0"/>
    <w:rsid w:val="0065108A"/>
    <w:rsid w:val="006527A3"/>
    <w:rsid w:val="00652908"/>
    <w:rsid w:val="00660B20"/>
    <w:rsid w:val="006631B3"/>
    <w:rsid w:val="0067618B"/>
    <w:rsid w:val="00681CC4"/>
    <w:rsid w:val="00682475"/>
    <w:rsid w:val="0068290C"/>
    <w:rsid w:val="006A029B"/>
    <w:rsid w:val="006A21FA"/>
    <w:rsid w:val="006A2A09"/>
    <w:rsid w:val="006B3CD2"/>
    <w:rsid w:val="006B45A3"/>
    <w:rsid w:val="006C15F6"/>
    <w:rsid w:val="006E21C7"/>
    <w:rsid w:val="006F422D"/>
    <w:rsid w:val="00701B4A"/>
    <w:rsid w:val="00705748"/>
    <w:rsid w:val="00706643"/>
    <w:rsid w:val="00706F79"/>
    <w:rsid w:val="007134FD"/>
    <w:rsid w:val="00730B01"/>
    <w:rsid w:val="007356DE"/>
    <w:rsid w:val="007363AF"/>
    <w:rsid w:val="007414F4"/>
    <w:rsid w:val="007456E6"/>
    <w:rsid w:val="007460CF"/>
    <w:rsid w:val="0074751E"/>
    <w:rsid w:val="007720DD"/>
    <w:rsid w:val="00791FBB"/>
    <w:rsid w:val="007A5689"/>
    <w:rsid w:val="007B3A47"/>
    <w:rsid w:val="007C1F92"/>
    <w:rsid w:val="007C3AA8"/>
    <w:rsid w:val="007C788B"/>
    <w:rsid w:val="007E4361"/>
    <w:rsid w:val="007F420D"/>
    <w:rsid w:val="007F6480"/>
    <w:rsid w:val="007F7975"/>
    <w:rsid w:val="00803540"/>
    <w:rsid w:val="00804689"/>
    <w:rsid w:val="00810B85"/>
    <w:rsid w:val="00822774"/>
    <w:rsid w:val="00822A6E"/>
    <w:rsid w:val="008361C1"/>
    <w:rsid w:val="00836E8A"/>
    <w:rsid w:val="008425BC"/>
    <w:rsid w:val="00850307"/>
    <w:rsid w:val="0085167E"/>
    <w:rsid w:val="00857CFC"/>
    <w:rsid w:val="0086283F"/>
    <w:rsid w:val="008636BE"/>
    <w:rsid w:val="00863B27"/>
    <w:rsid w:val="00865755"/>
    <w:rsid w:val="0087167D"/>
    <w:rsid w:val="00885D7A"/>
    <w:rsid w:val="00891D5F"/>
    <w:rsid w:val="00897970"/>
    <w:rsid w:val="008B7B7B"/>
    <w:rsid w:val="008C1753"/>
    <w:rsid w:val="008C629E"/>
    <w:rsid w:val="008D3FA2"/>
    <w:rsid w:val="008D5492"/>
    <w:rsid w:val="008F7037"/>
    <w:rsid w:val="00901BEF"/>
    <w:rsid w:val="00904625"/>
    <w:rsid w:val="00906B86"/>
    <w:rsid w:val="00910CC6"/>
    <w:rsid w:val="00911534"/>
    <w:rsid w:val="0091233B"/>
    <w:rsid w:val="009325A0"/>
    <w:rsid w:val="00944395"/>
    <w:rsid w:val="009522D7"/>
    <w:rsid w:val="00954720"/>
    <w:rsid w:val="00970097"/>
    <w:rsid w:val="00972E92"/>
    <w:rsid w:val="0098078D"/>
    <w:rsid w:val="0098155A"/>
    <w:rsid w:val="00986A9A"/>
    <w:rsid w:val="009925BF"/>
    <w:rsid w:val="009B49EF"/>
    <w:rsid w:val="009B4B06"/>
    <w:rsid w:val="009B5A29"/>
    <w:rsid w:val="009C3806"/>
    <w:rsid w:val="009C3AFE"/>
    <w:rsid w:val="009E783D"/>
    <w:rsid w:val="009F64C7"/>
    <w:rsid w:val="00A01B81"/>
    <w:rsid w:val="00A05054"/>
    <w:rsid w:val="00A16C53"/>
    <w:rsid w:val="00A20935"/>
    <w:rsid w:val="00A21832"/>
    <w:rsid w:val="00A23443"/>
    <w:rsid w:val="00A24CE5"/>
    <w:rsid w:val="00A372A6"/>
    <w:rsid w:val="00A44382"/>
    <w:rsid w:val="00A604B9"/>
    <w:rsid w:val="00A64C59"/>
    <w:rsid w:val="00A6581A"/>
    <w:rsid w:val="00A7434F"/>
    <w:rsid w:val="00A74564"/>
    <w:rsid w:val="00AC1387"/>
    <w:rsid w:val="00AC3372"/>
    <w:rsid w:val="00AE01E9"/>
    <w:rsid w:val="00AE0B8F"/>
    <w:rsid w:val="00AE0D6E"/>
    <w:rsid w:val="00B02957"/>
    <w:rsid w:val="00B0518B"/>
    <w:rsid w:val="00B057C8"/>
    <w:rsid w:val="00B10A5A"/>
    <w:rsid w:val="00B145E4"/>
    <w:rsid w:val="00B22783"/>
    <w:rsid w:val="00B356B4"/>
    <w:rsid w:val="00B35704"/>
    <w:rsid w:val="00B639DB"/>
    <w:rsid w:val="00B70039"/>
    <w:rsid w:val="00B83C76"/>
    <w:rsid w:val="00BA7EDD"/>
    <w:rsid w:val="00BB3E79"/>
    <w:rsid w:val="00BC0F62"/>
    <w:rsid w:val="00BD0F34"/>
    <w:rsid w:val="00BD1FBC"/>
    <w:rsid w:val="00BD3812"/>
    <w:rsid w:val="00BD3A01"/>
    <w:rsid w:val="00BD514D"/>
    <w:rsid w:val="00BE21E4"/>
    <w:rsid w:val="00BE5EAC"/>
    <w:rsid w:val="00BF2E01"/>
    <w:rsid w:val="00C00498"/>
    <w:rsid w:val="00C04CF9"/>
    <w:rsid w:val="00C10642"/>
    <w:rsid w:val="00C10C8B"/>
    <w:rsid w:val="00C206A8"/>
    <w:rsid w:val="00C27715"/>
    <w:rsid w:val="00C33DE3"/>
    <w:rsid w:val="00C41001"/>
    <w:rsid w:val="00C43EC9"/>
    <w:rsid w:val="00C46DB8"/>
    <w:rsid w:val="00C60B3E"/>
    <w:rsid w:val="00C71328"/>
    <w:rsid w:val="00C75ECC"/>
    <w:rsid w:val="00C83F43"/>
    <w:rsid w:val="00C90B96"/>
    <w:rsid w:val="00C95D67"/>
    <w:rsid w:val="00C96BA9"/>
    <w:rsid w:val="00CA2EB5"/>
    <w:rsid w:val="00CA4025"/>
    <w:rsid w:val="00CA6BDA"/>
    <w:rsid w:val="00CB75A7"/>
    <w:rsid w:val="00CC699D"/>
    <w:rsid w:val="00CD5266"/>
    <w:rsid w:val="00CF07CE"/>
    <w:rsid w:val="00D039A3"/>
    <w:rsid w:val="00D05017"/>
    <w:rsid w:val="00D10259"/>
    <w:rsid w:val="00D13500"/>
    <w:rsid w:val="00D14740"/>
    <w:rsid w:val="00D15953"/>
    <w:rsid w:val="00D2448E"/>
    <w:rsid w:val="00D40E85"/>
    <w:rsid w:val="00D42528"/>
    <w:rsid w:val="00D43F66"/>
    <w:rsid w:val="00D536A4"/>
    <w:rsid w:val="00D56349"/>
    <w:rsid w:val="00D67637"/>
    <w:rsid w:val="00D71D05"/>
    <w:rsid w:val="00D759CF"/>
    <w:rsid w:val="00D8228D"/>
    <w:rsid w:val="00D82D06"/>
    <w:rsid w:val="00DA25B8"/>
    <w:rsid w:val="00DA36AD"/>
    <w:rsid w:val="00DA40B2"/>
    <w:rsid w:val="00DB41BC"/>
    <w:rsid w:val="00DB6D84"/>
    <w:rsid w:val="00DD7A7B"/>
    <w:rsid w:val="00DF434A"/>
    <w:rsid w:val="00E05209"/>
    <w:rsid w:val="00E076D8"/>
    <w:rsid w:val="00E101EF"/>
    <w:rsid w:val="00E1374E"/>
    <w:rsid w:val="00E16F6C"/>
    <w:rsid w:val="00E23D5E"/>
    <w:rsid w:val="00E326D7"/>
    <w:rsid w:val="00E35AEF"/>
    <w:rsid w:val="00E4467B"/>
    <w:rsid w:val="00E46F62"/>
    <w:rsid w:val="00E503AF"/>
    <w:rsid w:val="00E533B4"/>
    <w:rsid w:val="00E54678"/>
    <w:rsid w:val="00E57AEE"/>
    <w:rsid w:val="00E621F3"/>
    <w:rsid w:val="00E657A0"/>
    <w:rsid w:val="00E76441"/>
    <w:rsid w:val="00E958F9"/>
    <w:rsid w:val="00EA23FE"/>
    <w:rsid w:val="00EA30F8"/>
    <w:rsid w:val="00EB2CAC"/>
    <w:rsid w:val="00EB72EF"/>
    <w:rsid w:val="00EC3C8B"/>
    <w:rsid w:val="00ED03BF"/>
    <w:rsid w:val="00ED458B"/>
    <w:rsid w:val="00ED5A4A"/>
    <w:rsid w:val="00ED5B5E"/>
    <w:rsid w:val="00ED79E2"/>
    <w:rsid w:val="00EF5624"/>
    <w:rsid w:val="00F15641"/>
    <w:rsid w:val="00F15B94"/>
    <w:rsid w:val="00F33EDD"/>
    <w:rsid w:val="00F36060"/>
    <w:rsid w:val="00F41A1D"/>
    <w:rsid w:val="00F4429F"/>
    <w:rsid w:val="00F46086"/>
    <w:rsid w:val="00F462B3"/>
    <w:rsid w:val="00F46A2D"/>
    <w:rsid w:val="00F63881"/>
    <w:rsid w:val="00F74DC3"/>
    <w:rsid w:val="00F758C0"/>
    <w:rsid w:val="00F772CA"/>
    <w:rsid w:val="00F9300F"/>
    <w:rsid w:val="00F95A78"/>
    <w:rsid w:val="00F978E2"/>
    <w:rsid w:val="00FA24DE"/>
    <w:rsid w:val="00FA6523"/>
    <w:rsid w:val="00FB1EFD"/>
    <w:rsid w:val="00FB7C02"/>
    <w:rsid w:val="00FC5030"/>
    <w:rsid w:val="00FD1721"/>
    <w:rsid w:val="00FD28F6"/>
    <w:rsid w:val="00FD4365"/>
    <w:rsid w:val="00FE5A5E"/>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B6DDD-6D75-4AB5-A391-9EB5CFB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BC"/>
  </w:style>
  <w:style w:type="paragraph" w:styleId="1">
    <w:name w:val="heading 1"/>
    <w:basedOn w:val="a"/>
    <w:next w:val="a"/>
    <w:link w:val="10"/>
    <w:uiPriority w:val="99"/>
    <w:qFormat/>
    <w:rsid w:val="00F77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72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772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72C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F772CA"/>
    <w:pPr>
      <w:outlineLvl w:val="9"/>
    </w:pPr>
    <w:rPr>
      <w:lang w:eastAsia="ru-RU"/>
    </w:rPr>
  </w:style>
  <w:style w:type="character" w:customStyle="1" w:styleId="20">
    <w:name w:val="Заголовок 2 Знак"/>
    <w:basedOn w:val="a0"/>
    <w:link w:val="2"/>
    <w:uiPriority w:val="9"/>
    <w:rsid w:val="00F772C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772CA"/>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F77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2CA"/>
  </w:style>
  <w:style w:type="paragraph" w:styleId="a6">
    <w:name w:val="footer"/>
    <w:basedOn w:val="a"/>
    <w:link w:val="a7"/>
    <w:uiPriority w:val="99"/>
    <w:unhideWhenUsed/>
    <w:rsid w:val="00F772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2CA"/>
  </w:style>
  <w:style w:type="paragraph" w:styleId="a8">
    <w:name w:val="List Paragraph"/>
    <w:basedOn w:val="a"/>
    <w:uiPriority w:val="34"/>
    <w:qFormat/>
    <w:rsid w:val="00F772CA"/>
    <w:pPr>
      <w:ind w:left="720"/>
      <w:contextualSpacing/>
    </w:pPr>
  </w:style>
  <w:style w:type="paragraph" w:styleId="a9">
    <w:name w:val="footnote text"/>
    <w:aliases w:val="Знак Знак,Текст сноски Знак Знак Знак Знак Знак,Текст сноски Знак Знак Знак Знак,Знак2,Текст сноски Знак Знак Знак Знак Знак Знак Знак Знак Знак Знак, Знак Знак Знак Знак, Знак,Знак2 Знак,Знак Знак Знак,Знак,Знак2 Знак Знак"/>
    <w:basedOn w:val="a"/>
    <w:link w:val="aa"/>
    <w:uiPriority w:val="99"/>
    <w:unhideWhenUsed/>
    <w:qFormat/>
    <w:rsid w:val="00F772CA"/>
    <w:pPr>
      <w:spacing w:after="0" w:line="240" w:lineRule="auto"/>
    </w:pPr>
    <w:rPr>
      <w:sz w:val="20"/>
      <w:szCs w:val="20"/>
    </w:rPr>
  </w:style>
  <w:style w:type="character" w:customStyle="1" w:styleId="aa">
    <w:name w:val="Текст сноски Знак"/>
    <w:aliases w:val="Знак Знак Знак2,Текст сноски Знак Знак Знак Знак Знак Знак,Текст сноски Знак Знак Знак Знак Знак2,Знак2 Знак2,Текст сноски Знак Знак Знак Знак Знак Знак Знак Знак Знак Знак Знак1, Знак Знак Знак Знак Знак1, Знак Знак,Знак2 Знак Знак1"/>
    <w:basedOn w:val="a0"/>
    <w:link w:val="a9"/>
    <w:uiPriority w:val="99"/>
    <w:rsid w:val="00F772CA"/>
    <w:rPr>
      <w:sz w:val="20"/>
      <w:szCs w:val="20"/>
    </w:rPr>
  </w:style>
  <w:style w:type="character" w:styleId="ab">
    <w:name w:val="footnote reference"/>
    <w:aliases w:val="текст сноски,сноска4,fr,Used by Word for Help footnote symbols"/>
    <w:basedOn w:val="a0"/>
    <w:uiPriority w:val="99"/>
    <w:unhideWhenUsed/>
    <w:rsid w:val="00F772CA"/>
    <w:rPr>
      <w:vertAlign w:val="superscript"/>
    </w:rPr>
  </w:style>
  <w:style w:type="character" w:styleId="ac">
    <w:name w:val="Hyperlink"/>
    <w:basedOn w:val="a0"/>
    <w:uiPriority w:val="99"/>
    <w:unhideWhenUsed/>
    <w:rsid w:val="00F772CA"/>
    <w:rPr>
      <w:color w:val="0563C1" w:themeColor="hyperlink"/>
      <w:u w:val="single"/>
    </w:rPr>
  </w:style>
  <w:style w:type="paragraph" w:styleId="ad">
    <w:name w:val="Normal (Web)"/>
    <w:basedOn w:val="a"/>
    <w:uiPriority w:val="99"/>
    <w:semiHidden/>
    <w:unhideWhenUsed/>
    <w:rsid w:val="00F772CA"/>
    <w:rPr>
      <w:rFonts w:ascii="Times New Roman" w:hAnsi="Times New Roman" w:cs="Times New Roman"/>
      <w:sz w:val="24"/>
      <w:szCs w:val="24"/>
    </w:rPr>
  </w:style>
  <w:style w:type="paragraph" w:styleId="11">
    <w:name w:val="toc 1"/>
    <w:basedOn w:val="a"/>
    <w:next w:val="a"/>
    <w:autoRedefine/>
    <w:uiPriority w:val="39"/>
    <w:unhideWhenUsed/>
    <w:rsid w:val="00F772CA"/>
    <w:pPr>
      <w:spacing w:after="100"/>
    </w:pPr>
  </w:style>
  <w:style w:type="paragraph" w:styleId="21">
    <w:name w:val="toc 2"/>
    <w:basedOn w:val="a"/>
    <w:next w:val="a"/>
    <w:autoRedefine/>
    <w:uiPriority w:val="39"/>
    <w:unhideWhenUsed/>
    <w:rsid w:val="00F772CA"/>
    <w:pPr>
      <w:spacing w:after="100"/>
      <w:ind w:left="220"/>
    </w:pPr>
  </w:style>
  <w:style w:type="paragraph" w:styleId="31">
    <w:name w:val="toc 3"/>
    <w:basedOn w:val="a"/>
    <w:next w:val="a"/>
    <w:autoRedefine/>
    <w:uiPriority w:val="39"/>
    <w:unhideWhenUsed/>
    <w:rsid w:val="00F772CA"/>
    <w:pPr>
      <w:spacing w:after="100"/>
      <w:ind w:left="440"/>
    </w:pPr>
  </w:style>
  <w:style w:type="character" w:customStyle="1" w:styleId="12">
    <w:name w:val="Текст сноски Знак1"/>
    <w:aliases w:val="Знак Знак Знак1,Текст сноски Знак Знак1,Текст сноски Знак Знак Знак Знак Знак Знак2,Текст сноски Знак Знак Знак Знак Знак1,Знак2 Знак1,Текст сноски Знак Знак Знак Знак Знак Знак Знак Знак Знак Знак Знак, Знак Знак Знак Знак Знак"/>
    <w:basedOn w:val="a0"/>
    <w:rsid w:val="00F772CA"/>
    <w:rPr>
      <w:sz w:val="22"/>
      <w:lang w:val="ru-RU" w:eastAsia="ru-RU" w:bidi="ar-SA"/>
    </w:rPr>
  </w:style>
  <w:style w:type="paragraph" w:styleId="ae">
    <w:name w:val="Balloon Text"/>
    <w:basedOn w:val="a"/>
    <w:link w:val="af"/>
    <w:uiPriority w:val="99"/>
    <w:semiHidden/>
    <w:unhideWhenUsed/>
    <w:rsid w:val="00F772CA"/>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F772CA"/>
    <w:rPr>
      <w:rFonts w:ascii="Lucida Grande CY" w:hAnsi="Lucida Grande CY" w:cs="Lucida Grande CY"/>
      <w:sz w:val="18"/>
      <w:szCs w:val="18"/>
    </w:rPr>
  </w:style>
  <w:style w:type="table" w:styleId="af0">
    <w:name w:val="Table Grid"/>
    <w:basedOn w:val="a1"/>
    <w:uiPriority w:val="59"/>
    <w:rsid w:val="00F7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227373"/>
    <w:pPr>
      <w:spacing w:after="0" w:line="240" w:lineRule="auto"/>
    </w:pPr>
    <w:rPr>
      <w:sz w:val="20"/>
      <w:szCs w:val="20"/>
    </w:rPr>
  </w:style>
  <w:style w:type="character" w:customStyle="1" w:styleId="af2">
    <w:name w:val="Текст концевой сноски Знак"/>
    <w:basedOn w:val="a0"/>
    <w:link w:val="af1"/>
    <w:uiPriority w:val="99"/>
    <w:semiHidden/>
    <w:rsid w:val="00227373"/>
    <w:rPr>
      <w:sz w:val="20"/>
      <w:szCs w:val="20"/>
    </w:rPr>
  </w:style>
  <w:style w:type="character" w:styleId="af3">
    <w:name w:val="endnote reference"/>
    <w:basedOn w:val="a0"/>
    <w:uiPriority w:val="99"/>
    <w:semiHidden/>
    <w:unhideWhenUsed/>
    <w:rsid w:val="00227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667">
      <w:bodyDiv w:val="1"/>
      <w:marLeft w:val="0"/>
      <w:marRight w:val="0"/>
      <w:marTop w:val="0"/>
      <w:marBottom w:val="0"/>
      <w:divBdr>
        <w:top w:val="none" w:sz="0" w:space="0" w:color="auto"/>
        <w:left w:val="none" w:sz="0" w:space="0" w:color="auto"/>
        <w:bottom w:val="none" w:sz="0" w:space="0" w:color="auto"/>
        <w:right w:val="none" w:sz="0" w:space="0" w:color="auto"/>
      </w:divBdr>
    </w:div>
    <w:div w:id="116291933">
      <w:bodyDiv w:val="1"/>
      <w:marLeft w:val="0"/>
      <w:marRight w:val="0"/>
      <w:marTop w:val="0"/>
      <w:marBottom w:val="0"/>
      <w:divBdr>
        <w:top w:val="none" w:sz="0" w:space="0" w:color="auto"/>
        <w:left w:val="none" w:sz="0" w:space="0" w:color="auto"/>
        <w:bottom w:val="none" w:sz="0" w:space="0" w:color="auto"/>
        <w:right w:val="none" w:sz="0" w:space="0" w:color="auto"/>
      </w:divBdr>
    </w:div>
    <w:div w:id="234819888">
      <w:bodyDiv w:val="1"/>
      <w:marLeft w:val="0"/>
      <w:marRight w:val="0"/>
      <w:marTop w:val="0"/>
      <w:marBottom w:val="0"/>
      <w:divBdr>
        <w:top w:val="none" w:sz="0" w:space="0" w:color="auto"/>
        <w:left w:val="none" w:sz="0" w:space="0" w:color="auto"/>
        <w:bottom w:val="none" w:sz="0" w:space="0" w:color="auto"/>
        <w:right w:val="none" w:sz="0" w:space="0" w:color="auto"/>
      </w:divBdr>
      <w:divsChild>
        <w:div w:id="1100417585">
          <w:marLeft w:val="0"/>
          <w:marRight w:val="0"/>
          <w:marTop w:val="0"/>
          <w:marBottom w:val="0"/>
          <w:divBdr>
            <w:top w:val="none" w:sz="0" w:space="0" w:color="auto"/>
            <w:left w:val="none" w:sz="0" w:space="0" w:color="auto"/>
            <w:bottom w:val="none" w:sz="0" w:space="0" w:color="auto"/>
            <w:right w:val="none" w:sz="0" w:space="0" w:color="auto"/>
          </w:divBdr>
        </w:div>
        <w:div w:id="232085801">
          <w:marLeft w:val="0"/>
          <w:marRight w:val="0"/>
          <w:marTop w:val="0"/>
          <w:marBottom w:val="0"/>
          <w:divBdr>
            <w:top w:val="none" w:sz="0" w:space="0" w:color="auto"/>
            <w:left w:val="none" w:sz="0" w:space="0" w:color="auto"/>
            <w:bottom w:val="none" w:sz="0" w:space="0" w:color="auto"/>
            <w:right w:val="none" w:sz="0" w:space="0" w:color="auto"/>
          </w:divBdr>
        </w:div>
      </w:divsChild>
    </w:div>
    <w:div w:id="922178209">
      <w:bodyDiv w:val="1"/>
      <w:marLeft w:val="0"/>
      <w:marRight w:val="0"/>
      <w:marTop w:val="0"/>
      <w:marBottom w:val="0"/>
      <w:divBdr>
        <w:top w:val="none" w:sz="0" w:space="0" w:color="auto"/>
        <w:left w:val="none" w:sz="0" w:space="0" w:color="auto"/>
        <w:bottom w:val="none" w:sz="0" w:space="0" w:color="auto"/>
        <w:right w:val="none" w:sz="0" w:space="0" w:color="auto"/>
      </w:divBdr>
    </w:div>
    <w:div w:id="1422338070">
      <w:bodyDiv w:val="1"/>
      <w:marLeft w:val="0"/>
      <w:marRight w:val="0"/>
      <w:marTop w:val="0"/>
      <w:marBottom w:val="0"/>
      <w:divBdr>
        <w:top w:val="none" w:sz="0" w:space="0" w:color="auto"/>
        <w:left w:val="none" w:sz="0" w:space="0" w:color="auto"/>
        <w:bottom w:val="none" w:sz="0" w:space="0" w:color="auto"/>
        <w:right w:val="none" w:sz="0" w:space="0" w:color="auto"/>
      </w:divBdr>
    </w:div>
    <w:div w:id="201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iqbuzz.pro"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hyperlink" Target="http://iqbuzz.pro"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iqbuzz.pro" TargetMode="Externa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hyperlink" Target="http://iqbuzz.pr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anki.ru/wikibank/klyuchevaya_stavka/" TargetMode="External"/><Relationship Id="rId2" Type="http://schemas.openxmlformats.org/officeDocument/2006/relationships/hyperlink" Target="https://www.cbr.ru" TargetMode="External"/><Relationship Id="rId1" Type="http://schemas.openxmlformats.org/officeDocument/2006/relationships/hyperlink" Target="http://www.rbc.ru/economics/18/11/2015/564cb0b49a794735ec96b7d2" TargetMode="External"/><Relationship Id="rId6" Type="http://schemas.openxmlformats.org/officeDocument/2006/relationships/hyperlink" Target="http://www.sbrf.ru" TargetMode="External"/><Relationship Id="rId5" Type="http://schemas.openxmlformats.org/officeDocument/2006/relationships/hyperlink" Target="https://rns.online" TargetMode="External"/><Relationship Id="rId4" Type="http://schemas.openxmlformats.org/officeDocument/2006/relationships/hyperlink" Target="http://www.sberbank.com/portalserver/content/atom/contentRepository/content/ru_SberbankDevelopmentStrategyFor2014-2018.pdf?id=11d45d56-9f97-4678-8807-d37c96795b7c"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Только наличные</c:v>
                </c:pt>
              </c:strCache>
            </c:strRef>
          </c:tx>
          <c:spPr>
            <a:solidFill>
              <a:schemeClr val="accent1"/>
            </a:solidFill>
            <a:ln>
              <a:noFill/>
            </a:ln>
            <a:effectLst/>
          </c:spPr>
          <c:invertIfNegative val="0"/>
          <c:cat>
            <c:numRef>
              <c:f>Лист1!$A$2:$A$6</c:f>
              <c:numCache>
                <c:formatCode>General</c:formatCode>
                <c:ptCount val="5"/>
                <c:pt idx="0">
                  <c:v>2011</c:v>
                </c:pt>
                <c:pt idx="1">
                  <c:v>2012</c:v>
                </c:pt>
                <c:pt idx="2">
                  <c:v>2013</c:v>
                </c:pt>
                <c:pt idx="3">
                  <c:v>2014</c:v>
                </c:pt>
                <c:pt idx="4">
                  <c:v>2015</c:v>
                </c:pt>
              </c:numCache>
            </c:numRef>
          </c:cat>
          <c:val>
            <c:numRef>
              <c:f>Лист1!$B$2:$B$6</c:f>
              <c:numCache>
                <c:formatCode>0%</c:formatCode>
                <c:ptCount val="5"/>
                <c:pt idx="0">
                  <c:v>0.82</c:v>
                </c:pt>
                <c:pt idx="1">
                  <c:v>0.65</c:v>
                </c:pt>
                <c:pt idx="2">
                  <c:v>0.52</c:v>
                </c:pt>
                <c:pt idx="3">
                  <c:v>0.54</c:v>
                </c:pt>
                <c:pt idx="4">
                  <c:v>0.38</c:v>
                </c:pt>
              </c:numCache>
            </c:numRef>
          </c:val>
        </c:ser>
        <c:ser>
          <c:idx val="1"/>
          <c:order val="1"/>
          <c:tx>
            <c:strRef>
              <c:f>Лист1!$C$1</c:f>
              <c:strCache>
                <c:ptCount val="1"/>
                <c:pt idx="0">
                  <c:v>Банковская карта и/или наличные</c:v>
                </c:pt>
              </c:strCache>
            </c:strRef>
          </c:tx>
          <c:spPr>
            <a:solidFill>
              <a:schemeClr val="accent2"/>
            </a:solidFill>
            <a:ln>
              <a:noFill/>
            </a:ln>
            <a:effectLst/>
          </c:spPr>
          <c:invertIfNegative val="0"/>
          <c:cat>
            <c:numRef>
              <c:f>Лист1!$A$2:$A$6</c:f>
              <c:numCache>
                <c:formatCode>General</c:formatCode>
                <c:ptCount val="5"/>
                <c:pt idx="0">
                  <c:v>2011</c:v>
                </c:pt>
                <c:pt idx="1">
                  <c:v>2012</c:v>
                </c:pt>
                <c:pt idx="2">
                  <c:v>2013</c:v>
                </c:pt>
                <c:pt idx="3">
                  <c:v>2014</c:v>
                </c:pt>
                <c:pt idx="4">
                  <c:v>2015</c:v>
                </c:pt>
              </c:numCache>
            </c:numRef>
          </c:cat>
          <c:val>
            <c:numRef>
              <c:f>Лист1!$C$2:$C$6</c:f>
              <c:numCache>
                <c:formatCode>0%</c:formatCode>
                <c:ptCount val="5"/>
                <c:pt idx="0">
                  <c:v>0.13</c:v>
                </c:pt>
                <c:pt idx="1">
                  <c:v>0.27</c:v>
                </c:pt>
                <c:pt idx="2">
                  <c:v>0.4</c:v>
                </c:pt>
                <c:pt idx="3">
                  <c:v>0.36</c:v>
                </c:pt>
                <c:pt idx="4">
                  <c:v>0.46</c:v>
                </c:pt>
              </c:numCache>
            </c:numRef>
          </c:val>
        </c:ser>
        <c:ser>
          <c:idx val="2"/>
          <c:order val="2"/>
          <c:tx>
            <c:strRef>
              <c:f>Лист1!$D$1</c:f>
              <c:strCache>
                <c:ptCount val="1"/>
                <c:pt idx="0">
                  <c:v>Только банковская карта</c:v>
                </c:pt>
              </c:strCache>
            </c:strRef>
          </c:tx>
          <c:spPr>
            <a:solidFill>
              <a:schemeClr val="accent3"/>
            </a:solidFill>
            <a:ln>
              <a:noFill/>
            </a:ln>
            <a:effectLst/>
          </c:spPr>
          <c:invertIfNegative val="0"/>
          <c:cat>
            <c:numRef>
              <c:f>Лист1!$A$2:$A$6</c:f>
              <c:numCache>
                <c:formatCode>General</c:formatCode>
                <c:ptCount val="5"/>
                <c:pt idx="0">
                  <c:v>2011</c:v>
                </c:pt>
                <c:pt idx="1">
                  <c:v>2012</c:v>
                </c:pt>
                <c:pt idx="2">
                  <c:v>2013</c:v>
                </c:pt>
                <c:pt idx="3">
                  <c:v>2014</c:v>
                </c:pt>
                <c:pt idx="4">
                  <c:v>2015</c:v>
                </c:pt>
              </c:numCache>
            </c:numRef>
          </c:cat>
          <c:val>
            <c:numRef>
              <c:f>Лист1!$D$2:$D$6</c:f>
              <c:numCache>
                <c:formatCode>0%</c:formatCode>
                <c:ptCount val="5"/>
                <c:pt idx="0">
                  <c:v>0.05</c:v>
                </c:pt>
                <c:pt idx="1">
                  <c:v>0.08</c:v>
                </c:pt>
                <c:pt idx="2">
                  <c:v>0.08</c:v>
                </c:pt>
                <c:pt idx="3">
                  <c:v>0.1</c:v>
                </c:pt>
                <c:pt idx="4">
                  <c:v>0.16</c:v>
                </c:pt>
              </c:numCache>
            </c:numRef>
          </c:val>
        </c:ser>
        <c:ser>
          <c:idx val="3"/>
          <c:order val="3"/>
          <c:tx>
            <c:strRef>
              <c:f>Лист1!$E$1</c:f>
              <c:strCache>
                <c:ptCount val="1"/>
                <c:pt idx="0">
                  <c:v>Столбец1</c:v>
                </c:pt>
              </c:strCache>
            </c:strRef>
          </c:tx>
          <c:spPr>
            <a:solidFill>
              <a:schemeClr val="accent4"/>
            </a:solidFill>
            <a:ln>
              <a:noFill/>
            </a:ln>
            <a:effectLst/>
          </c:spPr>
          <c:invertIfNegative val="0"/>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numCache>
            </c:numRef>
          </c:val>
        </c:ser>
        <c:ser>
          <c:idx val="4"/>
          <c:order val="4"/>
          <c:tx>
            <c:strRef>
              <c:f>Лист1!$F$1</c:f>
              <c:strCache>
                <c:ptCount val="1"/>
                <c:pt idx="0">
                  <c:v>Столбец2</c:v>
                </c:pt>
              </c:strCache>
            </c:strRef>
          </c:tx>
          <c:spPr>
            <a:solidFill>
              <a:schemeClr val="accent5"/>
            </a:solidFill>
            <a:ln>
              <a:noFill/>
            </a:ln>
            <a:effectLst/>
          </c:spPr>
          <c:invertIfNegative val="0"/>
          <c:cat>
            <c:numRef>
              <c:f>Лист1!$A$2:$A$6</c:f>
              <c:numCache>
                <c:formatCode>General</c:formatCode>
                <c:ptCount val="5"/>
                <c:pt idx="0">
                  <c:v>2011</c:v>
                </c:pt>
                <c:pt idx="1">
                  <c:v>2012</c:v>
                </c:pt>
                <c:pt idx="2">
                  <c:v>2013</c:v>
                </c:pt>
                <c:pt idx="3">
                  <c:v>2014</c:v>
                </c:pt>
                <c:pt idx="4">
                  <c:v>2015</c:v>
                </c:pt>
              </c:numCache>
            </c:numRef>
          </c:cat>
          <c:val>
            <c:numRef>
              <c:f>Лист1!$F$2:$F$6</c:f>
              <c:numCache>
                <c:formatCode>General</c:formatCode>
                <c:ptCount val="5"/>
              </c:numCache>
            </c:numRef>
          </c:val>
        </c:ser>
        <c:dLbls>
          <c:showLegendKey val="0"/>
          <c:showVal val="0"/>
          <c:showCatName val="0"/>
          <c:showSerName val="0"/>
          <c:showPercent val="0"/>
          <c:showBubbleSize val="0"/>
        </c:dLbls>
        <c:gapWidth val="150"/>
        <c:overlap val="100"/>
        <c:axId val="573141512"/>
        <c:axId val="573140336"/>
      </c:barChart>
      <c:catAx>
        <c:axId val="57314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140336"/>
        <c:crosses val="autoZero"/>
        <c:auto val="1"/>
        <c:lblAlgn val="ctr"/>
        <c:lblOffset val="100"/>
        <c:noMultiLvlLbl val="0"/>
      </c:catAx>
      <c:valAx>
        <c:axId val="573140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141512"/>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Отделения</c:v>
                </c:pt>
                <c:pt idx="1">
                  <c:v>Колл-центр</c:v>
                </c:pt>
                <c:pt idx="2">
                  <c:v>Банкоматы</c:v>
                </c:pt>
                <c:pt idx="3">
                  <c:v>Интернет-банк</c:v>
                </c:pt>
                <c:pt idx="4">
                  <c:v>Кредит</c:v>
                </c:pt>
                <c:pt idx="5">
                  <c:v>Карты</c:v>
                </c:pt>
                <c:pt idx="6">
                  <c:v>Вклад</c:v>
                </c:pt>
              </c:strCache>
            </c:strRef>
          </c:cat>
          <c:val>
            <c:numRef>
              <c:f>Лист1!$B$2:$B$8</c:f>
              <c:numCache>
                <c:formatCode>0.00%</c:formatCode>
                <c:ptCount val="7"/>
                <c:pt idx="0">
                  <c:v>0.46800000000000003</c:v>
                </c:pt>
                <c:pt idx="1">
                  <c:v>0.22600000000000001</c:v>
                </c:pt>
                <c:pt idx="2">
                  <c:v>0.17299999999999999</c:v>
                </c:pt>
                <c:pt idx="3">
                  <c:v>0.10100000000000001</c:v>
                </c:pt>
                <c:pt idx="4">
                  <c:v>1.4E-2</c:v>
                </c:pt>
                <c:pt idx="5">
                  <c:v>1.2999999999999999E-2</c:v>
                </c:pt>
                <c:pt idx="6">
                  <c:v>5.0000000000000001E-3</c:v>
                </c:pt>
              </c:numCache>
            </c:numRef>
          </c:val>
        </c:ser>
        <c:dLbls>
          <c:showLegendKey val="0"/>
          <c:showVal val="0"/>
          <c:showCatName val="0"/>
          <c:showSerName val="0"/>
          <c:showPercent val="0"/>
          <c:showBubbleSize val="0"/>
        </c:dLbls>
        <c:gapWidth val="219"/>
        <c:overlap val="-27"/>
        <c:axId val="210074600"/>
        <c:axId val="682844240"/>
      </c:barChart>
      <c:catAx>
        <c:axId val="21007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844240"/>
        <c:crosses val="autoZero"/>
        <c:auto val="1"/>
        <c:lblAlgn val="ctr"/>
        <c:lblOffset val="100"/>
        <c:noMultiLvlLbl val="0"/>
      </c:catAx>
      <c:valAx>
        <c:axId val="682844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07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dLbl>
              <c:idx val="3"/>
              <c:layout>
                <c:manualLayout>
                  <c:x val="-2.2850503062117236E-2"/>
                  <c:y val="9.398200224971895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6850029163020861E-3"/>
                  <c:y val="-1.251031121109860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5.1096529600466609E-2"/>
                  <c:y val="0.1334286339207599"/>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Вконтакте</c:v>
                </c:pt>
                <c:pt idx="1">
                  <c:v>Твиттер</c:v>
                </c:pt>
                <c:pt idx="2">
                  <c:v>Безформата.ру </c:v>
                </c:pt>
                <c:pt idx="3">
                  <c:v>Банки.ру</c:v>
                </c:pt>
                <c:pt idx="4">
                  <c:v>Фейсбук</c:v>
                </c:pt>
                <c:pt idx="5">
                  <c:v>Другие источнки</c:v>
                </c:pt>
              </c:strCache>
            </c:strRef>
          </c:cat>
          <c:val>
            <c:numRef>
              <c:f>Лист1!$B$2:$B$7</c:f>
              <c:numCache>
                <c:formatCode>0.00%</c:formatCode>
                <c:ptCount val="6"/>
                <c:pt idx="0">
                  <c:v>0.501</c:v>
                </c:pt>
                <c:pt idx="1">
                  <c:v>0.16500000000000001</c:v>
                </c:pt>
                <c:pt idx="2">
                  <c:v>0.192</c:v>
                </c:pt>
                <c:pt idx="3">
                  <c:v>3.3000000000000002E-2</c:v>
                </c:pt>
                <c:pt idx="4">
                  <c:v>2.4E-2</c:v>
                </c:pt>
                <c:pt idx="5">
                  <c:v>8.5000000000000006E-2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Лист1!$A$2:$A$8</c:f>
              <c:strCache>
                <c:ptCount val="7"/>
                <c:pt idx="0">
                  <c:v>&gt; 66</c:v>
                </c:pt>
                <c:pt idx="1">
                  <c:v>56-65</c:v>
                </c:pt>
                <c:pt idx="2">
                  <c:v>46-55</c:v>
                </c:pt>
                <c:pt idx="3">
                  <c:v>36-45</c:v>
                </c:pt>
                <c:pt idx="4">
                  <c:v>26-35</c:v>
                </c:pt>
                <c:pt idx="5">
                  <c:v>16-25</c:v>
                </c:pt>
                <c:pt idx="6">
                  <c:v>&lt;16</c:v>
                </c:pt>
              </c:strCache>
            </c:strRef>
          </c:cat>
          <c:val>
            <c:numRef>
              <c:f>Лист1!$B$2:$B$8</c:f>
              <c:numCache>
                <c:formatCode>0.00%</c:formatCode>
                <c:ptCount val="7"/>
                <c:pt idx="0">
                  <c:v>1E-3</c:v>
                </c:pt>
                <c:pt idx="1">
                  <c:v>3.7999999999999999E-2</c:v>
                </c:pt>
                <c:pt idx="2">
                  <c:v>8.3000000000000004E-2</c:v>
                </c:pt>
                <c:pt idx="3">
                  <c:v>0.161</c:v>
                </c:pt>
                <c:pt idx="4">
                  <c:v>0.46300000000000002</c:v>
                </c:pt>
                <c:pt idx="5">
                  <c:v>0.23799999999999999</c:v>
                </c:pt>
                <c:pt idx="6">
                  <c:v>1.6E-2</c:v>
                </c:pt>
              </c:numCache>
            </c:numRef>
          </c:val>
        </c:ser>
        <c:dLbls>
          <c:showLegendKey val="0"/>
          <c:showVal val="0"/>
          <c:showCatName val="0"/>
          <c:showSerName val="0"/>
          <c:showPercent val="0"/>
          <c:showBubbleSize val="0"/>
        </c:dLbls>
        <c:gapWidth val="182"/>
        <c:axId val="662972792"/>
        <c:axId val="662972008"/>
      </c:barChart>
      <c:catAx>
        <c:axId val="662972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972008"/>
        <c:crosses val="autoZero"/>
        <c:auto val="1"/>
        <c:lblAlgn val="ctr"/>
        <c:lblOffset val="100"/>
        <c:noMultiLvlLbl val="0"/>
      </c:catAx>
      <c:valAx>
        <c:axId val="662972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972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Мужчины</c:v>
                </c:pt>
                <c:pt idx="1">
                  <c:v>Женщины</c:v>
                </c:pt>
              </c:strCache>
            </c:strRef>
          </c:cat>
          <c:val>
            <c:numRef>
              <c:f>Лист1!$B$2:$B$3</c:f>
              <c:numCache>
                <c:formatCode>0.00%</c:formatCode>
                <c:ptCount val="2"/>
                <c:pt idx="0">
                  <c:v>0.52800000000000002</c:v>
                </c:pt>
                <c:pt idx="1">
                  <c:v>0.47199999999999998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Операции по снятию наличных денег</c:v>
                </c:pt>
                <c:pt idx="1">
                  <c:v>Операции по оплате товаров, работ, услуг</c:v>
                </c:pt>
                <c:pt idx="2">
                  <c:v>Прочие безналичные операции</c:v>
                </c:pt>
              </c:strCache>
            </c:strRef>
          </c:cat>
          <c:val>
            <c:numRef>
              <c:f>Лист1!$B$2:$B$5</c:f>
              <c:numCache>
                <c:formatCode>0%</c:formatCode>
                <c:ptCount val="4"/>
                <c:pt idx="0">
                  <c:v>0.26</c:v>
                </c:pt>
                <c:pt idx="1">
                  <c:v>0.68</c:v>
                </c:pt>
                <c:pt idx="2">
                  <c:v>0.06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Наличные деньги</c:v>
                </c:pt>
                <c:pt idx="1">
                  <c:v>Банковский депозит</c:v>
                </c:pt>
                <c:pt idx="2">
                  <c:v>Сберегательный сертификат</c:v>
                </c:pt>
                <c:pt idx="3">
                  <c:v>Прямые инвестиции в бизнес</c:v>
                </c:pt>
                <c:pt idx="4">
                  <c:v>Ценные бумаги (акции, облигации)</c:v>
                </c:pt>
                <c:pt idx="5">
                  <c:v>Изделия из драгоценных металлов, ювелирные украшения</c:v>
                </c:pt>
                <c:pt idx="6">
                  <c:v>Антиквариат, произведения искусства</c:v>
                </c:pt>
                <c:pt idx="7">
                  <c:v>Покупка недвижимости</c:v>
                </c:pt>
                <c:pt idx="8">
                  <c:v>Накопительное страхование, в том числе пенсия</c:v>
                </c:pt>
              </c:strCache>
            </c:strRef>
          </c:cat>
          <c:val>
            <c:numRef>
              <c:f>Лист1!$B$2:$B$10</c:f>
              <c:numCache>
                <c:formatCode>General</c:formatCode>
                <c:ptCount val="9"/>
                <c:pt idx="0">
                  <c:v>332</c:v>
                </c:pt>
                <c:pt idx="1">
                  <c:v>371</c:v>
                </c:pt>
                <c:pt idx="2">
                  <c:v>82</c:v>
                </c:pt>
                <c:pt idx="3">
                  <c:v>30</c:v>
                </c:pt>
                <c:pt idx="4">
                  <c:v>35</c:v>
                </c:pt>
                <c:pt idx="5">
                  <c:v>108</c:v>
                </c:pt>
                <c:pt idx="6">
                  <c:v>18</c:v>
                </c:pt>
                <c:pt idx="7">
                  <c:v>102</c:v>
                </c:pt>
                <c:pt idx="8">
                  <c:v>130</c:v>
                </c:pt>
              </c:numCache>
            </c:numRef>
          </c:val>
        </c:ser>
        <c:ser>
          <c:idx val="1"/>
          <c:order val="1"/>
          <c:tx>
            <c:strRef>
              <c:f>Лист1!$C$1</c:f>
              <c:strCache>
                <c:ptCount val="1"/>
                <c:pt idx="0">
                  <c:v>Столбец2</c:v>
                </c:pt>
              </c:strCache>
            </c:strRef>
          </c:tx>
          <c:spPr>
            <a:solidFill>
              <a:schemeClr val="accent2"/>
            </a:solidFill>
            <a:ln>
              <a:noFill/>
            </a:ln>
            <a:effectLst/>
          </c:spPr>
          <c:invertIfNegative val="0"/>
          <c:cat>
            <c:strRef>
              <c:f>Лист1!$A$2:$A$10</c:f>
              <c:strCache>
                <c:ptCount val="9"/>
                <c:pt idx="0">
                  <c:v>Наличные деньги</c:v>
                </c:pt>
                <c:pt idx="1">
                  <c:v>Банковский депозит</c:v>
                </c:pt>
                <c:pt idx="2">
                  <c:v>Сберегательный сертификат</c:v>
                </c:pt>
                <c:pt idx="3">
                  <c:v>Прямые инвестиции в бизнес</c:v>
                </c:pt>
                <c:pt idx="4">
                  <c:v>Ценные бумаги (акции, облигации)</c:v>
                </c:pt>
                <c:pt idx="5">
                  <c:v>Изделия из драгоценных металлов, ювелирные украшения</c:v>
                </c:pt>
                <c:pt idx="6">
                  <c:v>Антиквариат, произведения искусства</c:v>
                </c:pt>
                <c:pt idx="7">
                  <c:v>Покупка недвижимости</c:v>
                </c:pt>
                <c:pt idx="8">
                  <c:v>Накопительное страхование, в том числе пенсия</c:v>
                </c:pt>
              </c:strCache>
            </c:strRef>
          </c:cat>
          <c:val>
            <c:numRef>
              <c:f>Лист1!$C$2:$C$10</c:f>
              <c:numCache>
                <c:formatCode>General</c:formatCode>
                <c:ptCount val="9"/>
              </c:numCache>
            </c:numRef>
          </c:val>
        </c:ser>
        <c:ser>
          <c:idx val="2"/>
          <c:order val="2"/>
          <c:tx>
            <c:strRef>
              <c:f>Лист1!$D$1</c:f>
              <c:strCache>
                <c:ptCount val="1"/>
                <c:pt idx="0">
                  <c:v>Столбец1</c:v>
                </c:pt>
              </c:strCache>
            </c:strRef>
          </c:tx>
          <c:spPr>
            <a:solidFill>
              <a:schemeClr val="accent3"/>
            </a:solidFill>
            <a:ln>
              <a:noFill/>
            </a:ln>
            <a:effectLst/>
          </c:spPr>
          <c:invertIfNegative val="0"/>
          <c:cat>
            <c:strRef>
              <c:f>Лист1!$A$2:$A$10</c:f>
              <c:strCache>
                <c:ptCount val="9"/>
                <c:pt idx="0">
                  <c:v>Наличные деньги</c:v>
                </c:pt>
                <c:pt idx="1">
                  <c:v>Банковский депозит</c:v>
                </c:pt>
                <c:pt idx="2">
                  <c:v>Сберегательный сертификат</c:v>
                </c:pt>
                <c:pt idx="3">
                  <c:v>Прямые инвестиции в бизнес</c:v>
                </c:pt>
                <c:pt idx="4">
                  <c:v>Ценные бумаги (акции, облигации)</c:v>
                </c:pt>
                <c:pt idx="5">
                  <c:v>Изделия из драгоценных металлов, ювелирные украшения</c:v>
                </c:pt>
                <c:pt idx="6">
                  <c:v>Антиквариат, произведения искусства</c:v>
                </c:pt>
                <c:pt idx="7">
                  <c:v>Покупка недвижимости</c:v>
                </c:pt>
                <c:pt idx="8">
                  <c:v>Накопительное страхование, в том числе пенсия</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82"/>
        <c:axId val="375173232"/>
        <c:axId val="375170880"/>
      </c:barChart>
      <c:catAx>
        <c:axId val="37517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170880"/>
        <c:crosses val="autoZero"/>
        <c:auto val="1"/>
        <c:lblAlgn val="ctr"/>
        <c:lblOffset val="100"/>
        <c:noMultiLvlLbl val="0"/>
      </c:catAx>
      <c:valAx>
        <c:axId val="37517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17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Прибыль, млр руб.</c:v>
                </c:pt>
              </c:strCache>
            </c:strRef>
          </c:tx>
          <c:spPr>
            <a:solidFill>
              <a:schemeClr val="accent1"/>
            </a:solidFill>
            <a:ln>
              <a:noFill/>
            </a:ln>
            <a:effectLst/>
          </c:spPr>
          <c:invertIfNegative val="0"/>
          <c:cat>
            <c:numRef>
              <c:f>Лист1!$A$2:$A$4</c:f>
              <c:numCache>
                <c:formatCode>General</c:formatCode>
                <c:ptCount val="3"/>
                <c:pt idx="0">
                  <c:v>2013</c:v>
                </c:pt>
                <c:pt idx="1">
                  <c:v>2014</c:v>
                </c:pt>
                <c:pt idx="2">
                  <c:v>2015</c:v>
                </c:pt>
              </c:numCache>
            </c:numRef>
          </c:cat>
          <c:val>
            <c:numRef>
              <c:f>Лист1!$B$2:$B$4</c:f>
              <c:numCache>
                <c:formatCode>General</c:formatCode>
                <c:ptCount val="3"/>
                <c:pt idx="0">
                  <c:v>994</c:v>
                </c:pt>
                <c:pt idx="1">
                  <c:v>589</c:v>
                </c:pt>
                <c:pt idx="2">
                  <c:v>192</c:v>
                </c:pt>
              </c:numCache>
            </c:numRef>
          </c:val>
        </c:ser>
        <c:dLbls>
          <c:showLegendKey val="0"/>
          <c:showVal val="0"/>
          <c:showCatName val="0"/>
          <c:showSerName val="0"/>
          <c:showPercent val="0"/>
          <c:showBubbleSize val="0"/>
        </c:dLbls>
        <c:gapWidth val="219"/>
        <c:overlap val="-27"/>
        <c:axId val="375170096"/>
        <c:axId val="369338104"/>
      </c:barChart>
      <c:catAx>
        <c:axId val="37517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338104"/>
        <c:crosses val="autoZero"/>
        <c:auto val="1"/>
        <c:lblAlgn val="ctr"/>
        <c:lblOffset val="100"/>
        <c:noMultiLvlLbl val="0"/>
      </c:catAx>
      <c:valAx>
        <c:axId val="36933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17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m/d/yyyy</c:formatCode>
                <c:ptCount val="4"/>
                <c:pt idx="0">
                  <c:v>42370</c:v>
                </c:pt>
                <c:pt idx="1">
                  <c:v>42461</c:v>
                </c:pt>
                <c:pt idx="2">
                  <c:v>42552</c:v>
                </c:pt>
                <c:pt idx="3">
                  <c:v>42644</c:v>
                </c:pt>
              </c:numCache>
            </c:numRef>
          </c:cat>
          <c:val>
            <c:numRef>
              <c:f>Лист1!$B$2:$B$5</c:f>
              <c:numCache>
                <c:formatCode>General</c:formatCode>
                <c:ptCount val="4"/>
                <c:pt idx="0">
                  <c:v>681</c:v>
                </c:pt>
                <c:pt idx="1">
                  <c:v>654</c:v>
                </c:pt>
                <c:pt idx="2">
                  <c:v>630</c:v>
                </c:pt>
                <c:pt idx="3">
                  <c:v>600</c:v>
                </c:pt>
              </c:numCache>
            </c:numRef>
          </c:val>
        </c:ser>
        <c:dLbls>
          <c:showLegendKey val="0"/>
          <c:showVal val="0"/>
          <c:showCatName val="0"/>
          <c:showSerName val="0"/>
          <c:showPercent val="0"/>
          <c:showBubbleSize val="0"/>
        </c:dLbls>
        <c:gapWidth val="219"/>
        <c:overlap val="-27"/>
        <c:axId val="369338496"/>
        <c:axId val="369336928"/>
      </c:barChart>
      <c:dateAx>
        <c:axId val="36933849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336928"/>
        <c:crosses val="autoZero"/>
        <c:auto val="1"/>
        <c:lblOffset val="100"/>
        <c:baseTimeUnit val="months"/>
      </c:dateAx>
      <c:valAx>
        <c:axId val="36933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33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Ипотечные кредиты</c:v>
                </c:pt>
              </c:strCache>
            </c:strRef>
          </c:tx>
          <c:spPr>
            <a:solidFill>
              <a:schemeClr val="accent1"/>
            </a:solidFill>
            <a:ln>
              <a:noFill/>
            </a:ln>
            <a:effectLst/>
          </c:spPr>
          <c:invertIfNegative val="0"/>
          <c:cat>
            <c:strRef>
              <c:f>Лист1!$A$2:$A$3</c:f>
              <c:strCache>
                <c:ptCount val="2"/>
                <c:pt idx="0">
                  <c:v>На 01.01.2015, млн руб.</c:v>
                </c:pt>
                <c:pt idx="1">
                  <c:v>На 01.01.2016, млн руб.</c:v>
                </c:pt>
              </c:strCache>
            </c:strRef>
          </c:cat>
          <c:val>
            <c:numRef>
              <c:f>Лист1!$B$2:$B$3</c:f>
              <c:numCache>
                <c:formatCode>#,##0</c:formatCode>
                <c:ptCount val="2"/>
                <c:pt idx="0">
                  <c:v>1918240</c:v>
                </c:pt>
                <c:pt idx="1">
                  <c:v>2174833</c:v>
                </c:pt>
              </c:numCache>
            </c:numRef>
          </c:val>
        </c:ser>
        <c:ser>
          <c:idx val="1"/>
          <c:order val="1"/>
          <c:tx>
            <c:strRef>
              <c:f>Лист1!$C$1</c:f>
              <c:strCache>
                <c:ptCount val="1"/>
                <c:pt idx="0">
                  <c:v>На потребительские цели</c:v>
                </c:pt>
              </c:strCache>
            </c:strRef>
          </c:tx>
          <c:spPr>
            <a:solidFill>
              <a:schemeClr val="accent2"/>
            </a:solidFill>
            <a:ln>
              <a:noFill/>
            </a:ln>
            <a:effectLst/>
          </c:spPr>
          <c:invertIfNegative val="0"/>
          <c:cat>
            <c:strRef>
              <c:f>Лист1!$A$2:$A$3</c:f>
              <c:strCache>
                <c:ptCount val="2"/>
                <c:pt idx="0">
                  <c:v>На 01.01.2015, млн руб.</c:v>
                </c:pt>
                <c:pt idx="1">
                  <c:v>На 01.01.2016, млн руб.</c:v>
                </c:pt>
              </c:strCache>
            </c:strRef>
          </c:cat>
          <c:val>
            <c:numRef>
              <c:f>Лист1!$C$2:$C$3</c:f>
              <c:numCache>
                <c:formatCode>#,##0</c:formatCode>
                <c:ptCount val="2"/>
                <c:pt idx="0">
                  <c:v>2088949</c:v>
                </c:pt>
                <c:pt idx="1">
                  <c:v>1929773</c:v>
                </c:pt>
              </c:numCache>
            </c:numRef>
          </c:val>
        </c:ser>
        <c:ser>
          <c:idx val="2"/>
          <c:order val="2"/>
          <c:tx>
            <c:strRef>
              <c:f>Лист1!$D$1</c:f>
              <c:strCache>
                <c:ptCount val="1"/>
                <c:pt idx="0">
                  <c:v>Автокредиты</c:v>
                </c:pt>
              </c:strCache>
            </c:strRef>
          </c:tx>
          <c:spPr>
            <a:solidFill>
              <a:schemeClr val="accent3"/>
            </a:solidFill>
            <a:ln>
              <a:noFill/>
            </a:ln>
            <a:effectLst/>
          </c:spPr>
          <c:invertIfNegative val="0"/>
          <c:cat>
            <c:strRef>
              <c:f>Лист1!$A$2:$A$3</c:f>
              <c:strCache>
                <c:ptCount val="2"/>
                <c:pt idx="0">
                  <c:v>На 01.01.2015, млн руб.</c:v>
                </c:pt>
                <c:pt idx="1">
                  <c:v>На 01.01.2016, млн руб.</c:v>
                </c:pt>
              </c:strCache>
            </c:strRef>
          </c:cat>
          <c:val>
            <c:numRef>
              <c:f>Лист1!$D$2:$D$3</c:f>
              <c:numCache>
                <c:formatCode>#,##0</c:formatCode>
                <c:ptCount val="2"/>
                <c:pt idx="0">
                  <c:v>62748</c:v>
                </c:pt>
                <c:pt idx="1">
                  <c:v>30165</c:v>
                </c:pt>
              </c:numCache>
            </c:numRef>
          </c:val>
        </c:ser>
        <c:dLbls>
          <c:showLegendKey val="0"/>
          <c:showVal val="0"/>
          <c:showCatName val="0"/>
          <c:showSerName val="0"/>
          <c:showPercent val="0"/>
          <c:showBubbleSize val="0"/>
        </c:dLbls>
        <c:gapWidth val="219"/>
        <c:overlap val="-27"/>
        <c:axId val="407691136"/>
        <c:axId val="407691920"/>
      </c:barChart>
      <c:catAx>
        <c:axId val="40769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691920"/>
        <c:crosses val="autoZero"/>
        <c:auto val="1"/>
        <c:lblAlgn val="ctr"/>
        <c:lblOffset val="100"/>
        <c:noMultiLvlLbl val="0"/>
      </c:catAx>
      <c:valAx>
        <c:axId val="40769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69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Рынок розничного кредитования</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На 01.01.2015, %</c:v>
                </c:pt>
                <c:pt idx="1">
                  <c:v>На 01.01.2016, %</c:v>
                </c:pt>
              </c:strCache>
            </c:strRef>
          </c:cat>
          <c:val>
            <c:numRef>
              <c:f>Лист1!$B$2:$B$3</c:f>
              <c:numCache>
                <c:formatCode>General</c:formatCode>
                <c:ptCount val="2"/>
                <c:pt idx="0">
                  <c:v>35.9</c:v>
                </c:pt>
                <c:pt idx="1">
                  <c:v>38.700000000000003</c:v>
                </c:pt>
              </c:numCache>
            </c:numRef>
          </c:val>
        </c:ser>
        <c:ser>
          <c:idx val="1"/>
          <c:order val="1"/>
          <c:tx>
            <c:strRef>
              <c:f>Лист1!$C$1</c:f>
              <c:strCache>
                <c:ptCount val="1"/>
                <c:pt idx="0">
                  <c:v>Рынок ипотечных кредитов</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На 01.01.2015, %</c:v>
                </c:pt>
                <c:pt idx="1">
                  <c:v>На 01.01.2016, %</c:v>
                </c:pt>
              </c:strCache>
            </c:strRef>
          </c:cat>
          <c:val>
            <c:numRef>
              <c:f>Лист1!$C$2:$C$3</c:f>
              <c:numCache>
                <c:formatCode>General</c:formatCode>
                <c:ptCount val="2"/>
                <c:pt idx="0">
                  <c:v>52.9</c:v>
                </c:pt>
                <c:pt idx="1">
                  <c:v>55</c:v>
                </c:pt>
              </c:numCache>
            </c:numRef>
          </c:val>
        </c:ser>
        <c:ser>
          <c:idx val="2"/>
          <c:order val="2"/>
          <c:tx>
            <c:strRef>
              <c:f>Лист1!$D$1</c:f>
              <c:strCache>
                <c:ptCount val="1"/>
                <c:pt idx="0">
                  <c:v>Рынок кредитных карт</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На 01.01.2015, %</c:v>
                </c:pt>
                <c:pt idx="1">
                  <c:v>На 01.01.2016, %</c:v>
                </c:pt>
              </c:strCache>
            </c:strRef>
          </c:cat>
          <c:val>
            <c:numRef>
              <c:f>Лист1!$D$2:$D$3</c:f>
              <c:numCache>
                <c:formatCode>General</c:formatCode>
                <c:ptCount val="2"/>
                <c:pt idx="0">
                  <c:v>29.9</c:v>
                </c:pt>
                <c:pt idx="1">
                  <c:v>33.4</c:v>
                </c:pt>
              </c:numCache>
            </c:numRef>
          </c:val>
        </c:ser>
        <c:ser>
          <c:idx val="3"/>
          <c:order val="3"/>
          <c:tx>
            <c:strRef>
              <c:f>Лист1!$E$1</c:f>
              <c:strCache>
                <c:ptCount val="1"/>
                <c:pt idx="0">
                  <c:v>Рынок потребительских кредитов</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На 01.01.2015, %</c:v>
                </c:pt>
                <c:pt idx="1">
                  <c:v>На 01.01.2016, %</c:v>
                </c:pt>
              </c:strCache>
            </c:strRef>
          </c:cat>
          <c:val>
            <c:numRef>
              <c:f>Лист1!$E$2:$E$3</c:f>
              <c:numCache>
                <c:formatCode>General</c:formatCode>
                <c:ptCount val="2"/>
                <c:pt idx="0">
                  <c:v>32.6</c:v>
                </c:pt>
                <c:pt idx="1">
                  <c:v>33.200000000000003</c:v>
                </c:pt>
              </c:numCache>
            </c:numRef>
          </c:val>
        </c:ser>
        <c:ser>
          <c:idx val="4"/>
          <c:order val="4"/>
          <c:tx>
            <c:strRef>
              <c:f>Лист1!$F$1</c:f>
              <c:strCache>
                <c:ptCount val="1"/>
                <c:pt idx="0">
                  <c:v>Рынок автокредитов</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На 01.01.2015, %</c:v>
                </c:pt>
                <c:pt idx="1">
                  <c:v>На 01.01.2016, %</c:v>
                </c:pt>
              </c:strCache>
            </c:strRef>
          </c:cat>
          <c:val>
            <c:numRef>
              <c:f>Лист1!$F$2:$F$3</c:f>
              <c:numCache>
                <c:formatCode>General</c:formatCode>
                <c:ptCount val="2"/>
                <c:pt idx="0">
                  <c:v>15.1</c:v>
                </c:pt>
                <c:pt idx="1">
                  <c:v>14.3</c:v>
                </c:pt>
              </c:numCache>
            </c:numRef>
          </c:val>
        </c:ser>
        <c:dLbls>
          <c:dLblPos val="outEnd"/>
          <c:showLegendKey val="0"/>
          <c:showVal val="1"/>
          <c:showCatName val="0"/>
          <c:showSerName val="0"/>
          <c:showPercent val="0"/>
          <c:showBubbleSize val="0"/>
        </c:dLbls>
        <c:gapWidth val="444"/>
        <c:overlap val="-90"/>
        <c:axId val="579535296"/>
        <c:axId val="579537256"/>
      </c:barChart>
      <c:catAx>
        <c:axId val="57953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79537256"/>
        <c:crosses val="autoZero"/>
        <c:auto val="1"/>
        <c:lblAlgn val="ctr"/>
        <c:lblOffset val="100"/>
        <c:noMultiLvlLbl val="0"/>
      </c:catAx>
      <c:valAx>
        <c:axId val="579537256"/>
        <c:scaling>
          <c:orientation val="minMax"/>
        </c:scaling>
        <c:delete val="1"/>
        <c:axPos val="l"/>
        <c:numFmt formatCode="General" sourceLinked="1"/>
        <c:majorTickMark val="none"/>
        <c:minorTickMark val="none"/>
        <c:tickLblPos val="nextTo"/>
        <c:crossAx val="579535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57018734727122"/>
          <c:y val="3.4221306448843428E-2"/>
          <c:w val="0.72293555977916557"/>
          <c:h val="0.7869266808938602"/>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Лист1!$A$2:$A$3</c:f>
              <c:numCache>
                <c:formatCode>General</c:formatCode>
                <c:ptCount val="2"/>
                <c:pt idx="0">
                  <c:v>2014</c:v>
                </c:pt>
                <c:pt idx="1">
                  <c:v>2015</c:v>
                </c:pt>
              </c:numCache>
            </c:numRef>
          </c:cat>
          <c:val>
            <c:numRef>
              <c:f>Лист1!$B$2:$B$3</c:f>
              <c:numCache>
                <c:formatCode>0.00%</c:formatCode>
                <c:ptCount val="2"/>
                <c:pt idx="0">
                  <c:v>8.5999999999999993E-2</c:v>
                </c:pt>
                <c:pt idx="1">
                  <c:v>8.8999999999999996E-2</c:v>
                </c:pt>
              </c:numCache>
            </c:numRef>
          </c:val>
        </c:ser>
        <c:dLbls>
          <c:showLegendKey val="0"/>
          <c:showVal val="0"/>
          <c:showCatName val="0"/>
          <c:showSerName val="0"/>
          <c:showPercent val="0"/>
          <c:showBubbleSize val="0"/>
        </c:dLbls>
        <c:gapWidth val="219"/>
        <c:overlap val="-27"/>
        <c:axId val="694833256"/>
        <c:axId val="694826200"/>
      </c:barChart>
      <c:catAx>
        <c:axId val="69483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4826200"/>
        <c:crosses val="autoZero"/>
        <c:auto val="1"/>
        <c:lblAlgn val="ctr"/>
        <c:lblOffset val="100"/>
        <c:noMultiLvlLbl val="0"/>
      </c:catAx>
      <c:valAx>
        <c:axId val="694826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483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0%</c:formatCode>
                <c:ptCount val="1"/>
                <c:pt idx="0">
                  <c:v>0.6</c:v>
                </c:pt>
              </c:numCache>
            </c:numRef>
          </c:val>
        </c:ser>
        <c:ser>
          <c:idx val="1"/>
          <c:order val="1"/>
          <c:tx>
            <c:strRef>
              <c:f>Лист1!$C$1</c:f>
              <c:strCache>
                <c:ptCount val="1"/>
                <c:pt idx="0">
                  <c:v>нет</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0%</c:formatCode>
                <c:ptCount val="1"/>
                <c:pt idx="0">
                  <c:v>0.15</c:v>
                </c:pt>
              </c:numCache>
            </c:numRef>
          </c:val>
        </c:ser>
        <c:ser>
          <c:idx val="2"/>
          <c:order val="2"/>
          <c:tx>
            <c:strRef>
              <c:f>Лист1!$D$1</c:f>
              <c:strCache>
                <c:ptCount val="1"/>
                <c:pt idx="0">
                  <c:v>не думал</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0%</c:formatCode>
                <c:ptCount val="1"/>
                <c:pt idx="0">
                  <c:v>0.25</c:v>
                </c:pt>
              </c:numCache>
            </c:numRef>
          </c:val>
        </c:ser>
        <c:dLbls>
          <c:showLegendKey val="0"/>
          <c:showVal val="0"/>
          <c:showCatName val="0"/>
          <c:showSerName val="0"/>
          <c:showPercent val="0"/>
          <c:showBubbleSize val="0"/>
        </c:dLbls>
        <c:gapWidth val="219"/>
        <c:overlap val="-27"/>
        <c:axId val="414246160"/>
        <c:axId val="414246552"/>
      </c:barChart>
      <c:catAx>
        <c:axId val="414246160"/>
        <c:scaling>
          <c:orientation val="minMax"/>
        </c:scaling>
        <c:delete val="1"/>
        <c:axPos val="b"/>
        <c:numFmt formatCode="General" sourceLinked="1"/>
        <c:majorTickMark val="none"/>
        <c:minorTickMark val="none"/>
        <c:tickLblPos val="nextTo"/>
        <c:crossAx val="414246552"/>
        <c:crosses val="autoZero"/>
        <c:auto val="1"/>
        <c:lblAlgn val="ctr"/>
        <c:lblOffset val="100"/>
        <c:noMultiLvlLbl val="0"/>
      </c:catAx>
      <c:valAx>
        <c:axId val="414246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24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42-EAC9-4E2A-959E-84C21D11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14283</TotalTime>
  <Pages>51</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96</cp:revision>
  <dcterms:created xsi:type="dcterms:W3CDTF">2017-05-03T12:25:00Z</dcterms:created>
  <dcterms:modified xsi:type="dcterms:W3CDTF">2017-05-15T20:50:00Z</dcterms:modified>
</cp:coreProperties>
</file>