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1B19" w14:textId="05A6C354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7D3A">
        <w:rPr>
          <w:rFonts w:ascii="Times New Roman" w:hAnsi="Times New Roman"/>
          <w:sz w:val="24"/>
          <w:szCs w:val="24"/>
        </w:rPr>
        <w:t xml:space="preserve">Санкт-Петербургский государственный университет </w:t>
      </w:r>
    </w:p>
    <w:p w14:paraId="60DE6B84" w14:textId="40BE8CF5" w:rsidR="0063780F" w:rsidRPr="007E7D3A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CF9433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53BEC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88ACF1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F7C16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80601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7AF5B4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30F413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45FD37" w14:textId="77777777" w:rsidR="00CF6F15" w:rsidRPr="00013AEC" w:rsidRDefault="00CF6F15" w:rsidP="00AB5A3A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013AEC">
        <w:rPr>
          <w:rFonts w:ascii="Times New Roman" w:hAnsi="Times New Roman"/>
          <w:sz w:val="32"/>
          <w:szCs w:val="24"/>
        </w:rPr>
        <w:t xml:space="preserve">ВЫПУСКНАЯ КВАЛИФИКАФИОННАЯ РАБОТА </w:t>
      </w:r>
    </w:p>
    <w:p w14:paraId="481061AE" w14:textId="078826D2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7D3A">
        <w:rPr>
          <w:rFonts w:ascii="Times New Roman" w:hAnsi="Times New Roman"/>
          <w:sz w:val="24"/>
          <w:szCs w:val="24"/>
        </w:rPr>
        <w:t>по нап</w:t>
      </w:r>
      <w:r>
        <w:rPr>
          <w:rFonts w:ascii="Times New Roman" w:hAnsi="Times New Roman"/>
          <w:sz w:val="24"/>
          <w:szCs w:val="24"/>
        </w:rPr>
        <w:t xml:space="preserve">равлению 080100 – «Экономика»  </w:t>
      </w:r>
    </w:p>
    <w:p w14:paraId="4C9D5217" w14:textId="0F7CF24B" w:rsidR="0063780F" w:rsidRPr="00CC392E" w:rsidRDefault="00C02022" w:rsidP="00AB5A3A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CC392E">
        <w:rPr>
          <w:rFonts w:ascii="Times New Roman" w:hAnsi="Times New Roman"/>
          <w:sz w:val="48"/>
          <w:szCs w:val="40"/>
        </w:rPr>
        <w:t>ИНВЕСТИЦИОННЫЙ ПОРТФЕЛЬ БАНКА</w:t>
      </w:r>
    </w:p>
    <w:p w14:paraId="4A631AEA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0C65B0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A5F33F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0A46E0" w14:textId="77777777" w:rsidR="00CF6F15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7D3A">
        <w:rPr>
          <w:rFonts w:ascii="Times New Roman" w:hAnsi="Times New Roman"/>
          <w:sz w:val="24"/>
          <w:szCs w:val="24"/>
        </w:rPr>
        <w:t xml:space="preserve">Выполнил: </w:t>
      </w:r>
    </w:p>
    <w:p w14:paraId="2671775A" w14:textId="4AB53049" w:rsidR="0063780F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7D3A">
        <w:rPr>
          <w:rFonts w:ascii="Times New Roman" w:hAnsi="Times New Roman"/>
          <w:sz w:val="24"/>
          <w:szCs w:val="24"/>
        </w:rPr>
        <w:t>Бакалавриант _</w:t>
      </w:r>
      <w:r w:rsidRPr="00335AD1">
        <w:rPr>
          <w:rFonts w:ascii="Times New Roman" w:hAnsi="Times New Roman"/>
          <w:sz w:val="24"/>
          <w:szCs w:val="24"/>
          <w:u w:val="single"/>
        </w:rPr>
        <w:t>4</w:t>
      </w:r>
      <w:r w:rsidRPr="007E7D3A">
        <w:rPr>
          <w:rFonts w:ascii="Times New Roman" w:hAnsi="Times New Roman"/>
          <w:sz w:val="24"/>
          <w:szCs w:val="24"/>
        </w:rPr>
        <w:t>_ курса, _</w:t>
      </w:r>
      <w:r w:rsidRPr="00335AD1">
        <w:rPr>
          <w:rFonts w:ascii="Times New Roman" w:hAnsi="Times New Roman"/>
          <w:sz w:val="24"/>
          <w:szCs w:val="24"/>
          <w:u w:val="single"/>
        </w:rPr>
        <w:t>41</w:t>
      </w:r>
      <w:r w:rsidRPr="007E7D3A">
        <w:rPr>
          <w:rFonts w:ascii="Times New Roman" w:hAnsi="Times New Roman"/>
          <w:sz w:val="24"/>
          <w:szCs w:val="24"/>
        </w:rPr>
        <w:t xml:space="preserve">_ группы </w:t>
      </w:r>
    </w:p>
    <w:p w14:paraId="69FC8BC3" w14:textId="77777777" w:rsidR="0063780F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Pr="00335AD1">
        <w:rPr>
          <w:rFonts w:ascii="Times New Roman" w:hAnsi="Times New Roman"/>
          <w:sz w:val="24"/>
          <w:szCs w:val="24"/>
          <w:u w:val="single"/>
        </w:rPr>
        <w:t>________Асатрян Вероника Ашотовна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D3A">
        <w:rPr>
          <w:rFonts w:ascii="Times New Roman" w:hAnsi="Times New Roman"/>
          <w:sz w:val="24"/>
          <w:szCs w:val="24"/>
        </w:rPr>
        <w:t xml:space="preserve">_ </w:t>
      </w:r>
    </w:p>
    <w:p w14:paraId="188AB067" w14:textId="77777777" w:rsidR="0063780F" w:rsidRPr="007E7D3A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7E7D3A">
        <w:rPr>
          <w:rFonts w:ascii="Times New Roman" w:hAnsi="Times New Roman"/>
          <w:sz w:val="24"/>
          <w:szCs w:val="24"/>
        </w:rPr>
        <w:t xml:space="preserve">______________________/Подпись/   </w:t>
      </w:r>
    </w:p>
    <w:p w14:paraId="1B9E1CDD" w14:textId="77777777" w:rsidR="0063780F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7D3A">
        <w:rPr>
          <w:rFonts w:ascii="Times New Roman" w:hAnsi="Times New Roman"/>
          <w:sz w:val="24"/>
          <w:szCs w:val="24"/>
        </w:rPr>
        <w:t xml:space="preserve">Научный руководитель: </w:t>
      </w:r>
    </w:p>
    <w:p w14:paraId="1BC5FBAA" w14:textId="77777777" w:rsidR="0063780F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7E7D3A">
        <w:rPr>
          <w:rFonts w:ascii="Times New Roman" w:hAnsi="Times New Roman"/>
          <w:sz w:val="24"/>
          <w:szCs w:val="24"/>
        </w:rPr>
        <w:t>_</w:t>
      </w:r>
      <w:r w:rsidRPr="00335AD1">
        <w:rPr>
          <w:rFonts w:ascii="Times New Roman" w:hAnsi="Times New Roman"/>
          <w:sz w:val="24"/>
          <w:szCs w:val="24"/>
          <w:u w:val="single"/>
        </w:rPr>
        <w:t>Профессор, доктор экономических наук</w:t>
      </w:r>
      <w:r w:rsidRPr="007E7D3A">
        <w:rPr>
          <w:rFonts w:ascii="Times New Roman" w:hAnsi="Times New Roman"/>
          <w:sz w:val="24"/>
          <w:szCs w:val="24"/>
        </w:rPr>
        <w:t xml:space="preserve"> </w:t>
      </w:r>
    </w:p>
    <w:p w14:paraId="15547723" w14:textId="77777777" w:rsidR="0063780F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7E7D3A">
        <w:rPr>
          <w:rFonts w:ascii="Times New Roman" w:hAnsi="Times New Roman"/>
          <w:sz w:val="24"/>
          <w:szCs w:val="24"/>
        </w:rPr>
        <w:t>_</w:t>
      </w:r>
      <w:r w:rsidRPr="00335AD1">
        <w:rPr>
          <w:rFonts w:ascii="Times New Roman" w:hAnsi="Times New Roman"/>
          <w:sz w:val="24"/>
          <w:szCs w:val="24"/>
          <w:u w:val="single"/>
        </w:rPr>
        <w:t>Лялин Владимир Алексеевич</w:t>
      </w:r>
    </w:p>
    <w:p w14:paraId="646B2D0A" w14:textId="77777777" w:rsidR="0063780F" w:rsidRPr="007E7D3A" w:rsidRDefault="0063780F" w:rsidP="00AB5A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7E7D3A">
        <w:rPr>
          <w:rFonts w:ascii="Times New Roman" w:hAnsi="Times New Roman"/>
          <w:sz w:val="24"/>
          <w:szCs w:val="24"/>
        </w:rPr>
        <w:t xml:space="preserve">/Подпись/       </w:t>
      </w:r>
    </w:p>
    <w:p w14:paraId="7EABC2BA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7D3A">
        <w:rPr>
          <w:rFonts w:ascii="Times New Roman" w:hAnsi="Times New Roman"/>
          <w:sz w:val="24"/>
          <w:szCs w:val="24"/>
        </w:rPr>
        <w:t xml:space="preserve">               </w:t>
      </w:r>
    </w:p>
    <w:p w14:paraId="1E5A6191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5DC53B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641BD7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8CAB73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9A11ED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AE7EF4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48FF8D" w14:textId="77777777" w:rsidR="0063780F" w:rsidRDefault="0063780F" w:rsidP="00AB5A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37F3B2" w14:textId="0DEE4EE6" w:rsidR="00C02022" w:rsidRDefault="008E02B1" w:rsidP="00C02022">
      <w:pPr>
        <w:pStyle w:val="a3"/>
        <w:ind w:firstLine="0"/>
        <w:jc w:val="center"/>
      </w:pPr>
      <w:r w:rsidRPr="008E02B1">
        <w:t>Санкт-Петербург</w:t>
      </w:r>
    </w:p>
    <w:p w14:paraId="26CD6B72" w14:textId="3F0F90EF" w:rsidR="005F556B" w:rsidRPr="008E02B1" w:rsidRDefault="008E02B1" w:rsidP="00C02022">
      <w:pPr>
        <w:pStyle w:val="a3"/>
        <w:ind w:firstLine="0"/>
        <w:jc w:val="center"/>
        <w:rPr>
          <w:lang w:val="en-US"/>
        </w:rPr>
      </w:pPr>
      <w:r w:rsidRPr="008E02B1">
        <w:t>2017</w:t>
      </w:r>
    </w:p>
    <w:p w14:paraId="66A782BE" w14:textId="77777777" w:rsidR="003B3351" w:rsidRPr="003B3351" w:rsidRDefault="003B3351" w:rsidP="00CF6F15">
      <w:pPr>
        <w:pStyle w:val="a3"/>
        <w:ind w:firstLine="0"/>
        <w:rPr>
          <w:lang w:val="en-US"/>
        </w:rPr>
        <w:sectPr w:rsidR="003B3351" w:rsidRPr="003B3351" w:rsidSect="00890697">
          <w:headerReference w:type="default" r:id="rId8"/>
          <w:footerReference w:type="default" r:id="rId9"/>
          <w:headerReference w:type="first" r:id="rId10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14:paraId="4B80A4CE" w14:textId="619FA747" w:rsidR="005463FC" w:rsidRDefault="005463FC" w:rsidP="00CF6F15">
      <w:pPr>
        <w:pStyle w:val="a3"/>
        <w:ind w:firstLine="0"/>
      </w:pPr>
    </w:p>
    <w:sdt>
      <w:sdtPr>
        <w:rPr>
          <w:rFonts w:ascii="Calibri" w:hAnsi="Calibri"/>
          <w:sz w:val="22"/>
          <w:szCs w:val="22"/>
        </w:rPr>
        <w:id w:val="15366123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153637" w14:textId="0FBC89DE" w:rsidR="006341A2" w:rsidRPr="00AA37A4" w:rsidRDefault="00526A06" w:rsidP="00526A06">
          <w:pPr>
            <w:pStyle w:val="a3"/>
            <w:tabs>
              <w:tab w:val="center" w:pos="5174"/>
              <w:tab w:val="left" w:pos="8619"/>
            </w:tabs>
            <w:jc w:val="left"/>
          </w:pPr>
          <w:r>
            <w:rPr>
              <w:sz w:val="22"/>
              <w:szCs w:val="22"/>
            </w:rPr>
            <w:tab/>
          </w:r>
          <w:r w:rsidR="00CF6F15" w:rsidRPr="00AA37A4">
            <w:t>СОДЕРЖАНИЕ</w:t>
          </w:r>
          <w:r w:rsidRPr="00AA37A4">
            <w:tab/>
          </w:r>
        </w:p>
        <w:p w14:paraId="604D02E0" w14:textId="2E872555" w:rsidR="00C73D8D" w:rsidRPr="00C73D8D" w:rsidRDefault="006341A2" w:rsidP="00C73D8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F607D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F607D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F607D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2361245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_Toc482361245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433C1" w14:textId="02D26EA0" w:rsidR="00C73D8D" w:rsidRPr="00C73D8D" w:rsidRDefault="003C1280" w:rsidP="00C73D8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46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Глава 1. Инвестиционная деятельность банков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_Toc482361246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22790" w14:textId="0FD4E2A1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47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1.1 Особенности инвестиционной деятельности банков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_Toc482361247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E49ED9" w14:textId="25DE2EAA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48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1.2 Правовые основы инвестиционной деятельности банка в России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_Toc482361248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AEB502" w14:textId="39353905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49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1.3 Понятие инвестиционного портфеля и его классификации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_Toc482361249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630730" w14:textId="2F9D20DC" w:rsidR="00C73D8D" w:rsidRPr="00C73D8D" w:rsidRDefault="003C1280" w:rsidP="00C73D8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0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Глава 2. Особенности формирования инвестиционного портфеля банка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_Toc482361250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780D9" w14:textId="0B5191D3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1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2.1 Процесс формирования инвестиционного портфеля банка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_Toc482361251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6D875" w14:textId="59F09554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2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2.2 Оценка эффективности инвестиционного портфеля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_Toc482361252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AA8E4" w14:textId="2447FA6B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3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2.3 Теория и практика управления инвестиционным портфелем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_Toc482361253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4E08FF" w14:textId="607627C2" w:rsidR="00C73D8D" w:rsidRPr="00C73D8D" w:rsidRDefault="003C1280" w:rsidP="00C73D8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4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Глава 3. Портфельные банковский инвестиции в России на примере ОАО «Альфа-Банка»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_Toc482361254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C0B22" w14:textId="45E22DF5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5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3.3 Банковские портфельные инвестиции в России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_Toc482361255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3F1CA" w14:textId="423AADB6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6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3.2 Общая информация об ОАО «Альфа-Банк»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_Toc482361256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FB571" w14:textId="5474064B" w:rsidR="00C73D8D" w:rsidRPr="00C73D8D" w:rsidRDefault="003C1280" w:rsidP="00C73D8D">
          <w:pPr>
            <w:pStyle w:val="21"/>
            <w:tabs>
              <w:tab w:val="right" w:leader="dot" w:pos="9629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7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3.3 Анализ инвестиционной деятельности банка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_Toc482361257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06879" w14:textId="782E69BF" w:rsidR="00C73D8D" w:rsidRPr="00C73D8D" w:rsidRDefault="003C1280" w:rsidP="00C73D8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82361258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Заключение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_Toc482361258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4BB2D" w14:textId="1D47C3BE" w:rsidR="00C73D8D" w:rsidRDefault="003C1280" w:rsidP="00C73D8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361259" w:history="1">
            <w:r w:rsidR="00C73D8D" w:rsidRPr="00C73D8D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Список литературы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_Toc482361259 \h </w:instrTex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="00C73D8D" w:rsidRPr="00C73D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DC795" w14:textId="44613578" w:rsidR="006341A2" w:rsidRDefault="006341A2" w:rsidP="00F607DE">
          <w:pPr>
            <w:spacing w:line="240" w:lineRule="auto"/>
          </w:pPr>
          <w:r w:rsidRPr="00F607D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13F51D9" w14:textId="77777777" w:rsidR="0063780F" w:rsidRDefault="0063780F" w:rsidP="00AA37A4">
      <w:pPr>
        <w:pStyle w:val="a3"/>
      </w:pPr>
    </w:p>
    <w:p w14:paraId="2C1DA29A" w14:textId="77777777" w:rsidR="00002DAA" w:rsidRDefault="00002DAA" w:rsidP="00AA37A4">
      <w:pPr>
        <w:pStyle w:val="a3"/>
      </w:pPr>
    </w:p>
    <w:p w14:paraId="7A293F29" w14:textId="42E22523" w:rsidR="00526A06" w:rsidRDefault="00526A06" w:rsidP="00526A06">
      <w:pPr>
        <w:pStyle w:val="a3"/>
        <w:tabs>
          <w:tab w:val="left" w:pos="2278"/>
        </w:tabs>
      </w:pPr>
      <w:r>
        <w:tab/>
      </w:r>
    </w:p>
    <w:p w14:paraId="07F2DA42" w14:textId="6E54FBC1" w:rsidR="00002DAA" w:rsidRPr="00901B41" w:rsidRDefault="00526A06" w:rsidP="00526A06">
      <w:pPr>
        <w:tabs>
          <w:tab w:val="left" w:pos="2278"/>
        </w:tabs>
        <w:rPr>
          <w:lang w:val="en-US"/>
        </w:rPr>
        <w:sectPr w:rsidR="00002DAA" w:rsidRPr="00901B41" w:rsidSect="005463FC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  <w:r>
        <w:tab/>
      </w:r>
    </w:p>
    <w:p w14:paraId="1B6912AA" w14:textId="04726542" w:rsidR="00002DAA" w:rsidRDefault="00DC0443" w:rsidP="00432E1E">
      <w:pPr>
        <w:pStyle w:val="1"/>
        <w:spacing w:line="360" w:lineRule="auto"/>
        <w:jc w:val="center"/>
      </w:pPr>
      <w:bookmarkStart w:id="0" w:name="_Toc482361245"/>
      <w:r>
        <w:lastRenderedPageBreak/>
        <w:t>Введение</w:t>
      </w:r>
      <w:bookmarkEnd w:id="0"/>
    </w:p>
    <w:p w14:paraId="181A7909" w14:textId="33DA3FA9" w:rsidR="00783353" w:rsidRPr="00DE4A8D" w:rsidRDefault="00D647C2" w:rsidP="00151509">
      <w:pPr>
        <w:pStyle w:val="a3"/>
      </w:pPr>
      <w:r w:rsidRPr="00DE4A8D">
        <w:t xml:space="preserve">Инвестирование в ценные бумаги всегда являлось привлекательной деятельностью для российских коммерческих банков по многим причинам. Начиная с 1990 года были осуществлены попытки финансирования </w:t>
      </w:r>
      <w:r w:rsidR="00ED6473" w:rsidRPr="00DE4A8D">
        <w:t xml:space="preserve">активов банка в различные ценные бумаги </w:t>
      </w:r>
      <w:r w:rsidR="00840606" w:rsidRPr="00DE4A8D">
        <w:t xml:space="preserve">и не всегда данный опыт было удачный, но тем не менее данный вид банковской деятельности развивается и </w:t>
      </w:r>
      <w:r w:rsidR="00DB0BE9" w:rsidRPr="00DE4A8D">
        <w:t>в</w:t>
      </w:r>
      <w:r w:rsidR="00840606" w:rsidRPr="00DE4A8D">
        <w:t xml:space="preserve"> настоящее время достиг уровня, когда обычные пользователи </w:t>
      </w:r>
      <w:r w:rsidR="007D6324" w:rsidRPr="00DE4A8D">
        <w:t>банковских услуг могут у</w:t>
      </w:r>
      <w:r w:rsidR="00BA5CAA" w:rsidRPr="00DE4A8D">
        <w:t>ч</w:t>
      </w:r>
      <w:r w:rsidR="007D6324" w:rsidRPr="00DE4A8D">
        <w:t>аствовать в данном процессе</w:t>
      </w:r>
      <w:r w:rsidR="004C4056">
        <w:t>,</w:t>
      </w:r>
      <w:r w:rsidR="007D6324" w:rsidRPr="00DE4A8D">
        <w:t xml:space="preserve"> получая</w:t>
      </w:r>
      <w:r w:rsidR="00783353" w:rsidRPr="00DE4A8D">
        <w:t xml:space="preserve"> от этого определенный доход. </w:t>
      </w:r>
    </w:p>
    <w:p w14:paraId="0BE03042" w14:textId="77777777" w:rsidR="00384E16" w:rsidRDefault="00D825B8" w:rsidP="00151509">
      <w:pPr>
        <w:pStyle w:val="a3"/>
      </w:pPr>
      <w:r>
        <w:t xml:space="preserve">Актуальность данной работы напрямую связана с основными функциями банка. Банки обслуживают платежный оборот, следовательно, уровень ликвидности банков это один из наиважнейших факторов его существования, а так как денежные потоки могут меняться, ликвидность можно поддерживать именно благодаря инвестиционной деятельности. При этом, кредитования так же зависит от уровня ликвидности, в случае задержки выдачи средства даже на непродолжительное время, вкладчики могут изъять свои средства, что может привести даже к банкротству банка. Размещение денег в ценных бумагах одна из наименее дорогостоящих операций по поддержанию ликвидности, в отличии от содержания, например, корреспондентских счетов, так как в этом случае, средства будут заморожены и не будут приносить прибыли. Рынок ценных бумаг может разрешить проблемы ликвидности банка и, именно поэтому, данная тема актуальна, особенно в сложившейся на данный момент ситуации низкой кредитной активности населения. </w:t>
      </w:r>
    </w:p>
    <w:p w14:paraId="7FD593B4" w14:textId="549C511A" w:rsidR="000D74A3" w:rsidRPr="00DE4A8D" w:rsidRDefault="000D74A3" w:rsidP="00151509">
      <w:pPr>
        <w:pStyle w:val="a3"/>
      </w:pPr>
      <w:r w:rsidRPr="00DE4A8D">
        <w:t xml:space="preserve">Помимо этого, в настоящее время экономика Росси находится в переходном состоянии и финансовый рынок еще недостаточно развит для того чтобы обеспечить необходимое развитие экономики. Именно поэтому необходимо стимулирование инвестиций особенно от тех организаций, которые являются основой экономики иными словами от банков. </w:t>
      </w:r>
    </w:p>
    <w:p w14:paraId="560E0F6A" w14:textId="69A3AC72" w:rsidR="005E088C" w:rsidRPr="00DE4A8D" w:rsidRDefault="000D74A3" w:rsidP="00151509">
      <w:pPr>
        <w:pStyle w:val="a3"/>
      </w:pPr>
      <w:r w:rsidRPr="00DE4A8D">
        <w:t xml:space="preserve">Банки аккумулируют основные денежные средства в нашей стране, но к сожалению доход банковского сектора в основном определяется классическими банковскими услугами в сфере кредитования и обслуживания. И </w:t>
      </w:r>
      <w:r w:rsidR="00E312FA" w:rsidRPr="00DE4A8D">
        <w:t>несмотря</w:t>
      </w:r>
      <w:r w:rsidRPr="00DE4A8D">
        <w:t xml:space="preserve"> на то, что общий доход банковского сектора в ВВП страны высок, необходимо понимать, что данные средства должны быть вложены в разившие промышленности</w:t>
      </w:r>
      <w:r w:rsidR="004C4056">
        <w:t>,</w:t>
      </w:r>
      <w:r w:rsidRPr="00DE4A8D">
        <w:t xml:space="preserve"> а не оседать </w:t>
      </w:r>
      <w:r w:rsidR="00EA4026" w:rsidRPr="00DE4A8D">
        <w:t xml:space="preserve">в виде сбережений или резервов, даже не смотря на то, что риск невозврата инвестиций крайне высокий из-за нестабильного положение конъюнктуры рынка и кризиса в экономике в целом.  </w:t>
      </w:r>
      <w:r w:rsidRPr="00DE4A8D">
        <w:t xml:space="preserve"> </w:t>
      </w:r>
    </w:p>
    <w:p w14:paraId="3DAED41F" w14:textId="38917916" w:rsidR="00322B1D" w:rsidRPr="00DE4A8D" w:rsidRDefault="00DC0443" w:rsidP="00151509">
      <w:pPr>
        <w:pStyle w:val="a3"/>
      </w:pPr>
      <w:r w:rsidRPr="00DE4A8D">
        <w:t>В настоящее время</w:t>
      </w:r>
      <w:r w:rsidR="00686114">
        <w:t>,</w:t>
      </w:r>
      <w:r w:rsidRPr="00DE4A8D">
        <w:t xml:space="preserve"> банковский сектор занимает значительную часть финансовой системы практически любо</w:t>
      </w:r>
      <w:r w:rsidR="00686114">
        <w:t>й</w:t>
      </w:r>
      <w:r w:rsidRPr="00DE4A8D">
        <w:t xml:space="preserve"> страны</w:t>
      </w:r>
      <w:r w:rsidR="00890697" w:rsidRPr="00DE4A8D">
        <w:t>,</w:t>
      </w:r>
      <w:r w:rsidRPr="00DE4A8D">
        <w:t xml:space="preserve"> даже не смотря на последние тенденции по сокращению </w:t>
      </w:r>
      <w:r w:rsidR="00402B59" w:rsidRPr="00DE4A8D">
        <w:t xml:space="preserve">занятых в банковском секторе посредством внедрения информационных технологий, которые автоматизируют банковское обслуживание. </w:t>
      </w:r>
    </w:p>
    <w:p w14:paraId="6002B986" w14:textId="77777777" w:rsidR="00492AEC" w:rsidRPr="00DE4A8D" w:rsidRDefault="00AB049C" w:rsidP="00151509">
      <w:pPr>
        <w:pStyle w:val="a3"/>
      </w:pPr>
      <w:r w:rsidRPr="00DE4A8D">
        <w:lastRenderedPageBreak/>
        <w:t xml:space="preserve">Основной целью данной работы является изучение процесса формирования инвестиционного портфеля банка, выявление его особенностей и анализ на конкретном примере инвестиционной деятельности банка. </w:t>
      </w:r>
      <w:r w:rsidR="00492AEC" w:rsidRPr="00DE4A8D">
        <w:t xml:space="preserve">В настоящей работе речь пойдет об инвестиционной деятельности банка, а точнее о понятии инвестиционного портфеля. </w:t>
      </w:r>
    </w:p>
    <w:p w14:paraId="39F8120F" w14:textId="0FBCA38E" w:rsidR="00AB049C" w:rsidRPr="00DE4A8D" w:rsidRDefault="004A2633" w:rsidP="00151509">
      <w:pPr>
        <w:pStyle w:val="a3"/>
      </w:pPr>
      <w:r w:rsidRPr="00DE4A8D">
        <w:t>Для достижения поставленной дели необх</w:t>
      </w:r>
      <w:r w:rsidR="008B59CD" w:rsidRPr="00DE4A8D">
        <w:t xml:space="preserve">одимо выполнить несколько приведенных далее задач: </w:t>
      </w:r>
    </w:p>
    <w:p w14:paraId="3368A77F" w14:textId="27676B11" w:rsidR="00AB049C" w:rsidRPr="00DE4A8D" w:rsidRDefault="001D1D27" w:rsidP="00151509">
      <w:pPr>
        <w:pStyle w:val="a3"/>
      </w:pPr>
      <w:r w:rsidRPr="00DE4A8D">
        <w:t xml:space="preserve">- </w:t>
      </w:r>
      <w:r w:rsidR="00AB049C" w:rsidRPr="00DE4A8D">
        <w:t>изучить основополагающие понятия в сфере инвестиционной банковской деятельности, привести их классификацию и определения;</w:t>
      </w:r>
    </w:p>
    <w:p w14:paraId="4C2122F9" w14:textId="72A687D0" w:rsidR="00AB049C" w:rsidRPr="00DE4A8D" w:rsidRDefault="001D1D27" w:rsidP="00151509">
      <w:pPr>
        <w:pStyle w:val="a3"/>
      </w:pPr>
      <w:r w:rsidRPr="00DE4A8D">
        <w:t>-    исследовать типы инвестиционных банковских портфелей;</w:t>
      </w:r>
    </w:p>
    <w:p w14:paraId="47AFFFE6" w14:textId="771A5C70" w:rsidR="001D1D27" w:rsidRPr="00DE4A8D" w:rsidRDefault="001D1D27" w:rsidP="00151509">
      <w:pPr>
        <w:pStyle w:val="a3"/>
      </w:pPr>
      <w:r w:rsidRPr="00DE4A8D">
        <w:t xml:space="preserve">-    рассмотреть методы формирования портфеля и </w:t>
      </w:r>
      <w:r w:rsidR="004A2633" w:rsidRPr="00DE4A8D">
        <w:t>виды инвестиционных политик;</w:t>
      </w:r>
    </w:p>
    <w:p w14:paraId="49593424" w14:textId="4B4A2745" w:rsidR="004A2633" w:rsidRPr="00DE4A8D" w:rsidRDefault="004A2633" w:rsidP="00151509">
      <w:pPr>
        <w:pStyle w:val="a3"/>
      </w:pPr>
      <w:r w:rsidRPr="00DE4A8D">
        <w:t>-    описать правовые основы инвестиционной деятельности банков;</w:t>
      </w:r>
    </w:p>
    <w:p w14:paraId="522A21EB" w14:textId="4246E3E8" w:rsidR="004A2633" w:rsidRPr="00DE4A8D" w:rsidRDefault="004A2633" w:rsidP="00151509">
      <w:pPr>
        <w:pStyle w:val="a3"/>
      </w:pPr>
      <w:r w:rsidRPr="00DE4A8D">
        <w:t xml:space="preserve">-    </w:t>
      </w:r>
      <w:r w:rsidR="008B59CD" w:rsidRPr="00DE4A8D">
        <w:t xml:space="preserve">определить методы оптимизации портфеля и оценки его доходности и риска; </w:t>
      </w:r>
    </w:p>
    <w:p w14:paraId="34A21413" w14:textId="621A8565" w:rsidR="008B59CD" w:rsidRPr="00DE4A8D" w:rsidRDefault="008B59CD" w:rsidP="00151509">
      <w:pPr>
        <w:pStyle w:val="a3"/>
      </w:pPr>
      <w:r w:rsidRPr="00DE4A8D">
        <w:t xml:space="preserve">- </w:t>
      </w:r>
      <w:r w:rsidR="00492AEC" w:rsidRPr="00DE4A8D">
        <w:t xml:space="preserve">   </w:t>
      </w:r>
      <w:r w:rsidRPr="00DE4A8D">
        <w:t xml:space="preserve">рассмотреть на конкретном примере инвестиционную деятельность банка; </w:t>
      </w:r>
    </w:p>
    <w:p w14:paraId="5F20CA6C" w14:textId="77777777" w:rsidR="00686114" w:rsidRDefault="00686114" w:rsidP="00151509">
      <w:pPr>
        <w:pStyle w:val="a3"/>
      </w:pPr>
      <w:r>
        <w:t>Предметом изучения в</w:t>
      </w:r>
      <w:r w:rsidR="00492AEC" w:rsidRPr="00DE4A8D">
        <w:t xml:space="preserve"> данном случае является инвестиционный портфель банка в узком ключе и в более широком это инвестиционная деятельность банка. </w:t>
      </w:r>
      <w:r w:rsidR="008837D2" w:rsidRPr="00DE4A8D">
        <w:t>Объектом изучения является Банк «Альфа-Банк</w:t>
      </w:r>
      <w:r>
        <w:t>»</w:t>
      </w:r>
      <w:r w:rsidR="008837D2" w:rsidRPr="00DE4A8D">
        <w:t>.</w:t>
      </w:r>
    </w:p>
    <w:p w14:paraId="173118AE" w14:textId="12A6FE26" w:rsidR="00402B59" w:rsidRPr="00DE4A8D" w:rsidRDefault="00686114" w:rsidP="00151509">
      <w:pPr>
        <w:pStyle w:val="a3"/>
        <w:sectPr w:rsidR="00402B59" w:rsidRPr="00DE4A8D" w:rsidSect="005463FC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  <w:r>
        <w:t xml:space="preserve">Работа состоит из трех глав, первая из которых посвящена инвестиционной деятельности банков в целом, правовым основам ее функционирования и </w:t>
      </w:r>
      <w:r w:rsidR="00706FF6">
        <w:t xml:space="preserve">понятию инвестиционного портфеля. Первая глава соответственно состоит из трех соответствующим параграфов. Вторая глава посвящена особенностям формирования инвестиционного портфеля банка, оценке его эффективности и </w:t>
      </w:r>
      <w:r w:rsidR="000538BF">
        <w:t xml:space="preserve">практики применения различных методологии и вторая глава так же состоит из трех частей. Последняя заключительная глава содержит в себе анализ инвестиционной деятельности ОАО «Альфа-Банка» и общие тенденции развития банковского инвестирования в России. </w:t>
      </w:r>
      <w:r>
        <w:t xml:space="preserve"> </w:t>
      </w:r>
      <w:r w:rsidR="008837D2" w:rsidRPr="00DE4A8D">
        <w:t xml:space="preserve"> </w:t>
      </w:r>
    </w:p>
    <w:p w14:paraId="53B61900" w14:textId="5F6A775C" w:rsidR="009A6D3C" w:rsidRDefault="00402B59" w:rsidP="00E368F0">
      <w:pPr>
        <w:pStyle w:val="1"/>
        <w:spacing w:line="360" w:lineRule="auto"/>
        <w:jc w:val="center"/>
      </w:pPr>
      <w:bookmarkStart w:id="1" w:name="_Toc482361246"/>
      <w:r>
        <w:lastRenderedPageBreak/>
        <w:t>Глава 1. Инвестиционная деятельность банков</w:t>
      </w:r>
      <w:bookmarkEnd w:id="1"/>
    </w:p>
    <w:p w14:paraId="050C77AB" w14:textId="2C0CA90A" w:rsidR="00E368F0" w:rsidRDefault="00E368F0" w:rsidP="00E368F0">
      <w:pPr>
        <w:pStyle w:val="2"/>
        <w:spacing w:line="360" w:lineRule="auto"/>
      </w:pPr>
      <w:bookmarkStart w:id="2" w:name="_Toc482361247"/>
      <w:r>
        <w:t>1.1 Особеннос</w:t>
      </w:r>
      <w:r w:rsidR="00114A4E">
        <w:t>ти инвестиционной деятельности</w:t>
      </w:r>
      <w:r>
        <w:t xml:space="preserve"> банков</w:t>
      </w:r>
      <w:bookmarkEnd w:id="2"/>
      <w:r>
        <w:t xml:space="preserve"> </w:t>
      </w:r>
    </w:p>
    <w:p w14:paraId="52AA3BD0" w14:textId="02EB86DF" w:rsidR="00F67B8A" w:rsidRDefault="007274C2" w:rsidP="002E08F8">
      <w:pPr>
        <w:pStyle w:val="12"/>
        <w:spacing w:line="360" w:lineRule="auto"/>
        <w:ind w:firstLine="709"/>
        <w:jc w:val="both"/>
      </w:pPr>
      <w:r>
        <w:t xml:space="preserve">Многообразие толкований базового определения инвестиций определяет </w:t>
      </w:r>
      <w:r w:rsidR="0027555B">
        <w:t>многовариантность</w:t>
      </w:r>
      <w:r>
        <w:t xml:space="preserve"> осуществления и организации инвестиционной деятельности банков. </w:t>
      </w:r>
      <w:r w:rsidR="002E08F8">
        <w:t xml:space="preserve">Существуют два основных вида банков, это универсальный – тот банк, который выполняет </w:t>
      </w:r>
      <w:r w:rsidR="005C2DC3">
        <w:t>все виды банковских услуг, а</w:t>
      </w:r>
      <w:r w:rsidR="00F67B8A">
        <w:t xml:space="preserve"> специализированный, тот который занимается определенным видом детальности, в том числе инвестициями.</w:t>
      </w:r>
    </w:p>
    <w:p w14:paraId="1B90129F" w14:textId="3BED4DC1" w:rsidR="00743E3D" w:rsidRDefault="00F67B8A" w:rsidP="002E08F8">
      <w:pPr>
        <w:pStyle w:val="12"/>
        <w:spacing w:line="360" w:lineRule="auto"/>
        <w:ind w:firstLine="709"/>
        <w:jc w:val="both"/>
      </w:pPr>
      <w:r>
        <w:t xml:space="preserve"> В настоящий момент большинство банков являются универсальными, так как банковский сектор достаточно развит и сочетание всех видом деятельности приносит </w:t>
      </w:r>
      <w:r w:rsidR="007724BE">
        <w:t xml:space="preserve">наибольший доход. Тем не менее, банки, которые занимаются только </w:t>
      </w:r>
      <w:r w:rsidR="005C2DC3">
        <w:t>инвестиционной</w:t>
      </w:r>
      <w:r w:rsidR="007724BE">
        <w:t xml:space="preserve"> деятельностью до сих пор существуют и</w:t>
      </w:r>
      <w:r>
        <w:t xml:space="preserve"> </w:t>
      </w:r>
      <w:r w:rsidR="004C168D">
        <w:t>аккумулируют денежные</w:t>
      </w:r>
      <w:r>
        <w:t xml:space="preserve"> средств</w:t>
      </w:r>
      <w:r w:rsidR="004C168D">
        <w:t>а</w:t>
      </w:r>
      <w:r>
        <w:t xml:space="preserve"> на длительные сроки</w:t>
      </w:r>
      <w:r w:rsidR="00E8640C">
        <w:t xml:space="preserve"> в целях</w:t>
      </w:r>
      <w:r w:rsidR="00EE5EA7">
        <w:t xml:space="preserve"> инвестирования. </w:t>
      </w:r>
      <w:r w:rsidR="00871060">
        <w:t>Данные</w:t>
      </w:r>
      <w:r w:rsidR="00EE5EA7">
        <w:t xml:space="preserve"> виды </w:t>
      </w:r>
      <w:r w:rsidR="00871060">
        <w:t>банков</w:t>
      </w:r>
      <w:r w:rsidR="00EE5EA7">
        <w:t xml:space="preserve"> занимаются в основном </w:t>
      </w:r>
      <w:r w:rsidR="00E8640C">
        <w:t>выпуском облигаций</w:t>
      </w:r>
      <w:r w:rsidR="00871060">
        <w:t xml:space="preserve"> и предо</w:t>
      </w:r>
      <w:r w:rsidR="00E8640C">
        <w:t>ставлением долгосрочных кредитных средств</w:t>
      </w:r>
      <w:r w:rsidR="00871060">
        <w:t xml:space="preserve">. </w:t>
      </w:r>
      <w:r>
        <w:t xml:space="preserve"> </w:t>
      </w:r>
    </w:p>
    <w:p w14:paraId="44EAABB0" w14:textId="51F7D078" w:rsidR="00055A92" w:rsidRDefault="00CA6CB5" w:rsidP="002E08F8">
      <w:pPr>
        <w:pStyle w:val="12"/>
        <w:spacing w:line="360" w:lineRule="auto"/>
        <w:ind w:firstLine="709"/>
        <w:jc w:val="both"/>
      </w:pPr>
      <w:r>
        <w:t xml:space="preserve">Традиционным для коммерческих банков является размещение </w:t>
      </w:r>
      <w:r w:rsidR="00E8640C">
        <w:t>ценных бумаг</w:t>
      </w:r>
      <w:r w:rsidR="00197E96">
        <w:t xml:space="preserve"> на первичном рынке</w:t>
      </w:r>
      <w:r>
        <w:t xml:space="preserve">, но </w:t>
      </w:r>
      <w:r w:rsidR="00E312FA">
        <w:t>также</w:t>
      </w:r>
      <w:r>
        <w:t xml:space="preserve"> и </w:t>
      </w:r>
      <w:r w:rsidR="00197E96">
        <w:t xml:space="preserve">вторичное </w:t>
      </w:r>
      <w:r>
        <w:t xml:space="preserve">распределением фондовых ценностей. </w:t>
      </w:r>
      <w:r w:rsidR="00210A31">
        <w:t>Инвестиц</w:t>
      </w:r>
      <w:r w:rsidR="00384E16">
        <w:t>ионная деятельность банков так ж</w:t>
      </w:r>
      <w:r w:rsidR="00210A31">
        <w:t xml:space="preserve">е подразумевает консультирование эмитентов по вопросам выпуска ценных бумаг для привлечения ресурсов. </w:t>
      </w:r>
    </w:p>
    <w:p w14:paraId="24DA0EF9" w14:textId="72818465" w:rsidR="00210A31" w:rsidRDefault="00707BCD" w:rsidP="002E08F8">
      <w:pPr>
        <w:pStyle w:val="12"/>
        <w:spacing w:line="360" w:lineRule="auto"/>
        <w:ind w:firstLine="709"/>
        <w:jc w:val="both"/>
      </w:pPr>
      <w:r>
        <w:t>Существует несколько подходов</w:t>
      </w:r>
      <w:r w:rsidR="00210A31">
        <w:t xml:space="preserve"> сочетания инвестиционной</w:t>
      </w:r>
      <w:r>
        <w:t xml:space="preserve"> деятельности</w:t>
      </w:r>
      <w:r w:rsidR="00210A31">
        <w:t xml:space="preserve"> и традиционных банковских </w:t>
      </w:r>
      <w:r w:rsidR="00BA1AAF">
        <w:t xml:space="preserve">услуг. Их краткая характеристика рассмотрена в таблице 1. </w:t>
      </w:r>
    </w:p>
    <w:p w14:paraId="1B68C675" w14:textId="189F4C02" w:rsidR="00C83AFC" w:rsidRDefault="00C83AFC" w:rsidP="002E08F8">
      <w:pPr>
        <w:pStyle w:val="12"/>
        <w:spacing w:line="360" w:lineRule="auto"/>
        <w:ind w:firstLine="709"/>
        <w:jc w:val="both"/>
      </w:pPr>
      <w:r>
        <w:t>Таблица 1. Подходы к сочетанию банковских и инвестиционных услуг в коммерческом банке</w:t>
      </w:r>
    </w:p>
    <w:tbl>
      <w:tblPr>
        <w:tblStyle w:val="ae"/>
        <w:tblW w:w="9676" w:type="dxa"/>
        <w:tblLook w:val="04A0" w:firstRow="1" w:lastRow="0" w:firstColumn="1" w:lastColumn="0" w:noHBand="0" w:noVBand="1"/>
      </w:tblPr>
      <w:tblGrid>
        <w:gridCol w:w="2122"/>
        <w:gridCol w:w="4536"/>
        <w:gridCol w:w="3018"/>
      </w:tblGrid>
      <w:tr w:rsidR="00090287" w14:paraId="0D41DAEB" w14:textId="77777777" w:rsidTr="00E507C5">
        <w:trPr>
          <w:trHeight w:val="400"/>
        </w:trPr>
        <w:tc>
          <w:tcPr>
            <w:tcW w:w="2122" w:type="dxa"/>
          </w:tcPr>
          <w:p w14:paraId="4AFABF2F" w14:textId="0C2027EF" w:rsidR="00090287" w:rsidRDefault="00090287" w:rsidP="002E08F8">
            <w:pPr>
              <w:pStyle w:val="12"/>
              <w:spacing w:line="360" w:lineRule="auto"/>
              <w:jc w:val="both"/>
            </w:pPr>
            <w:r>
              <w:t>Название подхода</w:t>
            </w:r>
          </w:p>
        </w:tc>
        <w:tc>
          <w:tcPr>
            <w:tcW w:w="4536" w:type="dxa"/>
          </w:tcPr>
          <w:p w14:paraId="1085569A" w14:textId="72A5DB14" w:rsidR="00090287" w:rsidRDefault="00090287" w:rsidP="002E08F8">
            <w:pPr>
              <w:pStyle w:val="12"/>
              <w:spacing w:line="360" w:lineRule="auto"/>
              <w:jc w:val="both"/>
            </w:pPr>
            <w:r>
              <w:t xml:space="preserve">Характеристика </w:t>
            </w:r>
          </w:p>
        </w:tc>
        <w:tc>
          <w:tcPr>
            <w:tcW w:w="3018" w:type="dxa"/>
          </w:tcPr>
          <w:p w14:paraId="66581454" w14:textId="5986FF63" w:rsidR="00090287" w:rsidRDefault="007916FE" w:rsidP="002E08F8">
            <w:pPr>
              <w:pStyle w:val="12"/>
              <w:spacing w:line="360" w:lineRule="auto"/>
              <w:jc w:val="both"/>
            </w:pPr>
            <w:r>
              <w:t>Комментарии</w:t>
            </w:r>
          </w:p>
        </w:tc>
      </w:tr>
      <w:tr w:rsidR="00090287" w14:paraId="44045EF6" w14:textId="77777777" w:rsidTr="00E507C5">
        <w:trPr>
          <w:trHeight w:val="2048"/>
        </w:trPr>
        <w:tc>
          <w:tcPr>
            <w:tcW w:w="2122" w:type="dxa"/>
          </w:tcPr>
          <w:p w14:paraId="32780F10" w14:textId="0DB54E4D" w:rsidR="00090287" w:rsidRDefault="00090287" w:rsidP="002E08F8">
            <w:pPr>
              <w:pStyle w:val="12"/>
              <w:spacing w:line="360" w:lineRule="auto"/>
              <w:jc w:val="both"/>
            </w:pPr>
            <w:r>
              <w:t xml:space="preserve">Американский подход </w:t>
            </w:r>
          </w:p>
        </w:tc>
        <w:tc>
          <w:tcPr>
            <w:tcW w:w="4536" w:type="dxa"/>
          </w:tcPr>
          <w:p w14:paraId="42E69A4D" w14:textId="1C802503" w:rsidR="00090287" w:rsidRDefault="00090287" w:rsidP="002E08F8">
            <w:pPr>
              <w:pStyle w:val="12"/>
              <w:spacing w:line="360" w:lineRule="auto"/>
              <w:jc w:val="both"/>
            </w:pPr>
            <w:r>
              <w:t>Банкам запрещено заниматься некоторыми видами деятельности</w:t>
            </w:r>
            <w:r w:rsidR="00475DA0">
              <w:t xml:space="preserve"> в качестве профессионалов</w:t>
            </w:r>
            <w:r>
              <w:t xml:space="preserve"> н</w:t>
            </w:r>
            <w:r w:rsidR="00475DA0">
              <w:t>а рынке ценных бумаг и существую</w:t>
            </w:r>
            <w:r w:rsidR="006C30FF">
              <w:t>т</w:t>
            </w:r>
            <w:r>
              <w:t xml:space="preserve"> ограничения роли банков в качестве инвесторов </w:t>
            </w:r>
          </w:p>
        </w:tc>
        <w:tc>
          <w:tcPr>
            <w:tcW w:w="3018" w:type="dxa"/>
          </w:tcPr>
          <w:p w14:paraId="23BA4C5F" w14:textId="6F599E8D" w:rsidR="00090287" w:rsidRDefault="00C93104" w:rsidP="002E08F8">
            <w:pPr>
              <w:pStyle w:val="12"/>
              <w:spacing w:line="360" w:lineRule="auto"/>
              <w:jc w:val="both"/>
            </w:pPr>
            <w:r>
              <w:t xml:space="preserve">Законодательная база устарела и в настоящий момент граница между универсальными и инвестиционными банками расплывается </w:t>
            </w:r>
          </w:p>
        </w:tc>
      </w:tr>
      <w:tr w:rsidR="00090287" w14:paraId="7D43B50B" w14:textId="77777777" w:rsidTr="00E507C5">
        <w:trPr>
          <w:trHeight w:val="400"/>
        </w:trPr>
        <w:tc>
          <w:tcPr>
            <w:tcW w:w="2122" w:type="dxa"/>
          </w:tcPr>
          <w:p w14:paraId="76BBEF1C" w14:textId="68EAD940" w:rsidR="00090287" w:rsidRDefault="00CB17FD" w:rsidP="002E08F8">
            <w:pPr>
              <w:pStyle w:val="12"/>
              <w:spacing w:line="360" w:lineRule="auto"/>
              <w:jc w:val="both"/>
            </w:pPr>
            <w:r>
              <w:t xml:space="preserve">Европейский подход </w:t>
            </w:r>
          </w:p>
        </w:tc>
        <w:tc>
          <w:tcPr>
            <w:tcW w:w="4536" w:type="dxa"/>
          </w:tcPr>
          <w:p w14:paraId="22D10D05" w14:textId="77AF4903" w:rsidR="00090287" w:rsidRDefault="00CB17FD" w:rsidP="002E08F8">
            <w:pPr>
              <w:pStyle w:val="12"/>
              <w:spacing w:line="360" w:lineRule="auto"/>
              <w:jc w:val="both"/>
            </w:pPr>
            <w:r>
              <w:t xml:space="preserve">Позволяет сочетать </w:t>
            </w:r>
            <w:r w:rsidR="007916FE">
              <w:t>банкам,</w:t>
            </w:r>
            <w:r>
              <w:t xml:space="preserve"> как и традиционные банковские операции, так и операции на рынке ценных бумаг в качестве профессиональных участников </w:t>
            </w:r>
          </w:p>
        </w:tc>
        <w:tc>
          <w:tcPr>
            <w:tcW w:w="3018" w:type="dxa"/>
          </w:tcPr>
          <w:p w14:paraId="48ED386E" w14:textId="2429C90F" w:rsidR="00090287" w:rsidRDefault="00C40D0B" w:rsidP="002E08F8">
            <w:pPr>
              <w:pStyle w:val="12"/>
              <w:spacing w:line="360" w:lineRule="auto"/>
              <w:jc w:val="both"/>
            </w:pPr>
            <w:r>
              <w:t xml:space="preserve">Необходимо четкое ограничение  </w:t>
            </w:r>
          </w:p>
        </w:tc>
      </w:tr>
    </w:tbl>
    <w:p w14:paraId="717ADA5A" w14:textId="65B6DB9B" w:rsidR="00E24A85" w:rsidRDefault="00E507C5" w:rsidP="00E24A85">
      <w:pPr>
        <w:pStyle w:val="12"/>
        <w:spacing w:line="360" w:lineRule="auto"/>
        <w:ind w:firstLine="709"/>
        <w:jc w:val="both"/>
      </w:pPr>
      <w:r w:rsidRPr="00E507C5">
        <w:rPr>
          <w:i/>
        </w:rPr>
        <w:t>Источник:</w:t>
      </w:r>
      <w:r>
        <w:t xml:space="preserve"> составлена по статье Бурковой</w:t>
      </w:r>
      <w:r w:rsidR="007C6A56" w:rsidRPr="007C6A56">
        <w:t xml:space="preserve"> А. Ш. Соотношение инвестиционного и коммерческого банкинга // Дайджест-финансы. 2010. №10. </w:t>
      </w:r>
      <w:r>
        <w:t xml:space="preserve">С. 19. </w:t>
      </w:r>
    </w:p>
    <w:p w14:paraId="3313B79B" w14:textId="7406DA90" w:rsidR="00E24A85" w:rsidRDefault="006C30FF" w:rsidP="00E24A85">
      <w:pPr>
        <w:pStyle w:val="12"/>
        <w:spacing w:line="360" w:lineRule="auto"/>
        <w:ind w:firstLine="709"/>
        <w:jc w:val="both"/>
      </w:pPr>
      <w:r>
        <w:lastRenderedPageBreak/>
        <w:t>В общем</w:t>
      </w:r>
      <w:r w:rsidR="00E24A85">
        <w:t xml:space="preserve">, и тот и другой подход характеризуют степень участия </w:t>
      </w:r>
      <w:r w:rsidR="0013446B">
        <w:t xml:space="preserve">коммерческих банков </w:t>
      </w:r>
      <w:r w:rsidR="00E24A85">
        <w:t xml:space="preserve">в инвестиционной деятельности, что в свою очередь определяется следующими параметрами: </w:t>
      </w:r>
    </w:p>
    <w:p w14:paraId="011DA88C" w14:textId="620F4E6E" w:rsidR="00E24A85" w:rsidRDefault="00E24A85" w:rsidP="00E24A85">
      <w:pPr>
        <w:pStyle w:val="12"/>
        <w:spacing w:line="360" w:lineRule="auto"/>
        <w:ind w:firstLine="709"/>
        <w:jc w:val="both"/>
      </w:pPr>
      <w:r>
        <w:t>- особенности правовой базы</w:t>
      </w:r>
      <w:r w:rsidR="00FD0DD9">
        <w:t>,</w:t>
      </w:r>
      <w:r w:rsidR="0013446B">
        <w:t xml:space="preserve"> определяющей инвестиционную деятельность</w:t>
      </w:r>
      <w:r>
        <w:t>;</w:t>
      </w:r>
    </w:p>
    <w:p w14:paraId="61DB5AEB" w14:textId="24CC76C0" w:rsidR="00E24A85" w:rsidRDefault="00E24A85" w:rsidP="00E24A85">
      <w:pPr>
        <w:pStyle w:val="12"/>
        <w:spacing w:line="360" w:lineRule="auto"/>
        <w:ind w:firstLine="709"/>
        <w:jc w:val="both"/>
      </w:pPr>
      <w:r>
        <w:t>- исторически</w:t>
      </w:r>
      <w:r w:rsidR="0013446B">
        <w:t>ми</w:t>
      </w:r>
      <w:r>
        <w:t xml:space="preserve"> традициями;</w:t>
      </w:r>
    </w:p>
    <w:p w14:paraId="549BBCD7" w14:textId="2D54C003" w:rsidR="00E24A85" w:rsidRDefault="00706D08" w:rsidP="00E24A85">
      <w:pPr>
        <w:pStyle w:val="12"/>
        <w:spacing w:line="360" w:lineRule="auto"/>
        <w:ind w:firstLine="709"/>
        <w:jc w:val="both"/>
      </w:pPr>
      <w:r>
        <w:t>- тенденциями</w:t>
      </w:r>
      <w:r w:rsidR="00E24A85">
        <w:t xml:space="preserve"> развития внутреннего и </w:t>
      </w:r>
      <w:r>
        <w:t xml:space="preserve">внешнего (международного) </w:t>
      </w:r>
      <w:r w:rsidR="00E24A85">
        <w:t>ф</w:t>
      </w:r>
      <w:r>
        <w:t>инансовых</w:t>
      </w:r>
      <w:r w:rsidR="00E24A85">
        <w:t xml:space="preserve"> р</w:t>
      </w:r>
      <w:r>
        <w:t>ынков</w:t>
      </w:r>
      <w:r w:rsidR="00E24A85">
        <w:t xml:space="preserve">; </w:t>
      </w:r>
    </w:p>
    <w:p w14:paraId="2F14FF22" w14:textId="10585D55" w:rsidR="00FD0DD9" w:rsidRDefault="00FD0DD9" w:rsidP="00E24A85">
      <w:pPr>
        <w:pStyle w:val="12"/>
        <w:spacing w:line="360" w:lineRule="auto"/>
        <w:ind w:firstLine="709"/>
        <w:jc w:val="both"/>
      </w:pPr>
      <w:r>
        <w:t>Что касается</w:t>
      </w:r>
      <w:r w:rsidR="00706D08">
        <w:t xml:space="preserve"> практики на российском рынке ценных бумаг</w:t>
      </w:r>
      <w:r>
        <w:t>, в основном российское законодательство при</w:t>
      </w:r>
      <w:r w:rsidR="00436D9E">
        <w:t xml:space="preserve">держивается европейской модели, в которой </w:t>
      </w:r>
      <w:r w:rsidR="009310A0">
        <w:t>существуют в основном универсальные банки</w:t>
      </w:r>
      <w:r w:rsidR="00436D9E">
        <w:t>, при этом стараются ограничить инвест</w:t>
      </w:r>
      <w:r w:rsidR="009310A0">
        <w:t>иционную деятельность банков в плоскости, касающейся</w:t>
      </w:r>
      <w:r w:rsidR="00436D9E">
        <w:t xml:space="preserve"> рисков. </w:t>
      </w:r>
    </w:p>
    <w:p w14:paraId="15BBFE14" w14:textId="06FBEA25" w:rsidR="00436D9E" w:rsidRDefault="00382AFD" w:rsidP="00E24A85">
      <w:pPr>
        <w:pStyle w:val="12"/>
        <w:spacing w:line="360" w:lineRule="auto"/>
        <w:ind w:firstLine="709"/>
        <w:jc w:val="both"/>
      </w:pPr>
      <w:r>
        <w:t xml:space="preserve">Саму по себе </w:t>
      </w:r>
      <w:r w:rsidR="002C48CF">
        <w:t xml:space="preserve">банковскую и инвестиционную деятельность </w:t>
      </w:r>
      <w:r>
        <w:t>мо</w:t>
      </w:r>
      <w:r w:rsidR="003F1AA2">
        <w:t>ж</w:t>
      </w:r>
      <w:r>
        <w:t xml:space="preserve">но определить следующим образом: в узком смысл </w:t>
      </w:r>
      <w:r w:rsidR="00DB0B3C">
        <w:t>–</w:t>
      </w:r>
      <w:r w:rsidR="002C48CF">
        <w:t xml:space="preserve"> </w:t>
      </w:r>
      <w:r w:rsidR="00DB0B3C">
        <w:t>долгосрочные вложения, направленные либо на получение текущего дохода, либо на постепенный прирост капитала за счет увеличения рыночной стоимости</w:t>
      </w:r>
      <w:r w:rsidR="002C48CF">
        <w:t xml:space="preserve"> ценных бумаг</w:t>
      </w:r>
      <w:r w:rsidR="00DB0B3C">
        <w:t>. В широком</w:t>
      </w:r>
      <w:r w:rsidR="00CB081E">
        <w:t xml:space="preserve"> смысле – операции по </w:t>
      </w:r>
      <w:r w:rsidR="009F4169">
        <w:t>вложению</w:t>
      </w:r>
      <w:r w:rsidR="00CB081E">
        <w:t xml:space="preserve"> средств в ценные бумаги от своего имени и по своей инициативе</w:t>
      </w:r>
      <w:r w:rsidR="002C48CF">
        <w:t xml:space="preserve"> с целью извлечения прибыли</w:t>
      </w:r>
      <w:r w:rsidR="00CB081E">
        <w:t>.</w:t>
      </w:r>
      <w:r w:rsidR="00CB081E">
        <w:rPr>
          <w:rStyle w:val="aa"/>
        </w:rPr>
        <w:footnoteReference w:id="1"/>
      </w:r>
    </w:p>
    <w:p w14:paraId="5C54DCE9" w14:textId="52A6505F" w:rsidR="003450A4" w:rsidRDefault="001C5059" w:rsidP="007A35FB">
      <w:pPr>
        <w:pStyle w:val="12"/>
        <w:spacing w:line="360" w:lineRule="auto"/>
        <w:ind w:firstLine="709"/>
        <w:jc w:val="both"/>
      </w:pPr>
      <w:r>
        <w:t>Все виды деятельности банков на рынке ценных бумаг могут быть разделены на 4 вида:</w:t>
      </w:r>
      <w:r w:rsidR="003F5958">
        <w:t xml:space="preserve"> деятельность в качестве эмитентов, деятельность как инвесторов, как профессиональных участников и осуществлять только банковские операции по обслуживанию рынка бумаг.</w:t>
      </w:r>
      <w:r w:rsidR="003450A4">
        <w:rPr>
          <w:rStyle w:val="aa"/>
        </w:rPr>
        <w:footnoteReference w:id="2"/>
      </w:r>
    </w:p>
    <w:p w14:paraId="0E96CE42" w14:textId="7B30F5E8" w:rsidR="0075390C" w:rsidRDefault="00EA0412" w:rsidP="007A35FB">
      <w:pPr>
        <w:pStyle w:val="12"/>
        <w:spacing w:line="360" w:lineRule="auto"/>
        <w:ind w:firstLine="709"/>
        <w:jc w:val="both"/>
      </w:pPr>
      <w:r>
        <w:t>Каждый вид включает определенные операции, например, деятельность банка как инвестора подразделя</w:t>
      </w:r>
      <w:r w:rsidR="007A35FB">
        <w:t>ю</w:t>
      </w:r>
      <w:r>
        <w:t>тся на операции по покупке</w:t>
      </w:r>
      <w:r w:rsidR="0097673C">
        <w:t xml:space="preserve"> и продаже </w:t>
      </w:r>
      <w:r>
        <w:t xml:space="preserve">ценных бумаг, привлечение </w:t>
      </w:r>
      <w:r w:rsidR="00E2024A">
        <w:t>кредитов под залог ценных бумаг и так далее.</w:t>
      </w:r>
    </w:p>
    <w:p w14:paraId="374C641A" w14:textId="6BE80B1D" w:rsidR="002B49CF" w:rsidRDefault="0075390C" w:rsidP="007A35FB">
      <w:pPr>
        <w:pStyle w:val="12"/>
        <w:spacing w:line="360" w:lineRule="auto"/>
        <w:ind w:firstLine="709"/>
        <w:jc w:val="both"/>
      </w:pPr>
      <w:r>
        <w:t>Что касается инвестиционной банковской деятельность в России, то и</w:t>
      </w:r>
      <w:r w:rsidRPr="005D5A68">
        <w:t>нвестиционная деятельность занимает действительно большую часть в деятельность банков в РФ, а также занимает большую нишу в общих макроэкономических п</w:t>
      </w:r>
      <w:r>
        <w:t xml:space="preserve">оказателях. Рассмотрим таблицу </w:t>
      </w:r>
      <w:r w:rsidR="000A3A4C">
        <w:t>2</w:t>
      </w:r>
      <w:r w:rsidRPr="005D5A68">
        <w:t xml:space="preserve">. В которой отражены основные макроэкономические показатели банковского сектора РФ. </w:t>
      </w:r>
    </w:p>
    <w:p w14:paraId="0DEE2EBD" w14:textId="3A5DB097" w:rsidR="0075390C" w:rsidRPr="005D5A68" w:rsidRDefault="00794117" w:rsidP="000A3A4C">
      <w:pPr>
        <w:pStyle w:val="12"/>
        <w:spacing w:line="360" w:lineRule="auto"/>
        <w:ind w:firstLine="709"/>
        <w:jc w:val="both"/>
      </w:pPr>
      <w:r>
        <w:t>Таблица 2</w:t>
      </w:r>
      <w:r w:rsidR="0075390C" w:rsidRPr="005D5A68">
        <w:t xml:space="preserve">. Макроэкономические показатели деятельности банковского сектора РФ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116"/>
        <w:gridCol w:w="1116"/>
        <w:gridCol w:w="1116"/>
        <w:gridCol w:w="1128"/>
        <w:gridCol w:w="1116"/>
        <w:gridCol w:w="1116"/>
      </w:tblGrid>
      <w:tr w:rsidR="00797038" w:rsidRPr="00797038" w14:paraId="02797972" w14:textId="77777777" w:rsidTr="001D3EFE">
        <w:trPr>
          <w:trHeight w:val="30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F8F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6A1C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01.01.2015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8313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2DA5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01.01.2013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E032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01.01.2012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9C0E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01.01.2011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A046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01.01.2010</w:t>
            </w:r>
          </w:p>
        </w:tc>
      </w:tr>
      <w:tr w:rsidR="00797038" w:rsidRPr="00797038" w14:paraId="14AD2A1C" w14:textId="77777777" w:rsidTr="001D3EFE">
        <w:trPr>
          <w:trHeight w:val="30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BFFE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Ценные бумаги, приобретенные кредитными организациями (млрд.руб.)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21E2" w14:textId="3798076D" w:rsidR="00797038" w:rsidRPr="00797038" w:rsidRDefault="007D2F6D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A4D3" w14:textId="088DB008" w:rsidR="00797038" w:rsidRPr="00797038" w:rsidRDefault="007D2F6D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7 822,3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F304" w14:textId="0448012D" w:rsidR="00797038" w:rsidRPr="00797038" w:rsidRDefault="007D2F6D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7 034,9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BB6A" w14:textId="247320CE" w:rsidR="00797038" w:rsidRPr="00797038" w:rsidRDefault="007D2F6D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BEFA" w14:textId="203A7534" w:rsidR="00797038" w:rsidRPr="00797038" w:rsidRDefault="007D2F6D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651F" w14:textId="78546920" w:rsidR="00797038" w:rsidRPr="00797038" w:rsidRDefault="007D2F6D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4 309,4</w:t>
            </w:r>
          </w:p>
        </w:tc>
      </w:tr>
      <w:tr w:rsidR="00797038" w:rsidRPr="00797038" w14:paraId="518E24F3" w14:textId="77777777" w:rsidTr="001D3EFE">
        <w:trPr>
          <w:trHeight w:val="30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3176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в % к ВВП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6C09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6BE3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BC68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AC8F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CE6E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1BB1" w14:textId="77777777" w:rsidR="00797038" w:rsidRPr="00797038" w:rsidRDefault="00797038" w:rsidP="00797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3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</w:tbl>
    <w:p w14:paraId="5FEBB92C" w14:textId="160C8050" w:rsidR="00B91EA9" w:rsidRDefault="0075390C" w:rsidP="000A3A4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D5A68">
        <w:rPr>
          <w:rFonts w:ascii="Times New Roman" w:hAnsi="Times New Roman"/>
          <w:i/>
          <w:sz w:val="24"/>
        </w:rPr>
        <w:t>Источник</w:t>
      </w:r>
      <w:r w:rsidRPr="005D5A68">
        <w:rPr>
          <w:rFonts w:ascii="Times New Roman" w:hAnsi="Times New Roman"/>
          <w:sz w:val="24"/>
        </w:rPr>
        <w:t>: составлена автором по</w:t>
      </w:r>
      <w:r w:rsidR="00B91EA9" w:rsidRPr="00B91EA9">
        <w:rPr>
          <w:rFonts w:ascii="Times New Roman" w:hAnsi="Times New Roman"/>
          <w:sz w:val="24"/>
        </w:rPr>
        <w:tab/>
        <w:t>Обзор</w:t>
      </w:r>
      <w:r w:rsidR="00692860">
        <w:rPr>
          <w:rFonts w:ascii="Times New Roman" w:hAnsi="Times New Roman"/>
          <w:sz w:val="24"/>
        </w:rPr>
        <w:t>у</w:t>
      </w:r>
      <w:r w:rsidR="00B91EA9" w:rsidRPr="00B91EA9">
        <w:rPr>
          <w:rFonts w:ascii="Times New Roman" w:hAnsi="Times New Roman"/>
          <w:sz w:val="24"/>
        </w:rPr>
        <w:t xml:space="preserve"> банковского сектора Российской Федерации за 2015 год. Аналитические показатели (Интернет-версия)</w:t>
      </w:r>
      <w:r w:rsidR="007D2F6D">
        <w:rPr>
          <w:rFonts w:ascii="Times New Roman" w:hAnsi="Times New Roman"/>
          <w:sz w:val="24"/>
        </w:rPr>
        <w:t xml:space="preserve"> Таблица 1. </w:t>
      </w:r>
      <w:r w:rsidR="00B91EA9" w:rsidRPr="00B91EA9">
        <w:rPr>
          <w:rFonts w:ascii="Times New Roman" w:hAnsi="Times New Roman"/>
          <w:sz w:val="24"/>
        </w:rPr>
        <w:t xml:space="preserve">/ Центральный Банк </w:t>
      </w:r>
      <w:r w:rsidR="00B91EA9" w:rsidRPr="00B91EA9">
        <w:rPr>
          <w:rFonts w:ascii="Times New Roman" w:hAnsi="Times New Roman"/>
          <w:sz w:val="24"/>
        </w:rPr>
        <w:lastRenderedPageBreak/>
        <w:t>Российской Федерации. URL: https://www.cbr.ru/analytics/bank_system/obs_1601.pdf (дата обращения 04.12.2016)</w:t>
      </w:r>
    </w:p>
    <w:p w14:paraId="27E943B3" w14:textId="11D628E6" w:rsidR="0075390C" w:rsidRDefault="0075390C" w:rsidP="000A3A4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D5A68">
        <w:rPr>
          <w:rFonts w:ascii="Times New Roman" w:hAnsi="Times New Roman"/>
          <w:sz w:val="24"/>
        </w:rPr>
        <w:t xml:space="preserve">В таблице отражены показатели количества вложений в ценные бумаги банками РФ. Как можно заметить из таблицы, вложения стремительно растут год от года начиная с 2010 года и по 2015. Помимо этого, </w:t>
      </w:r>
      <w:r w:rsidR="00DA0773">
        <w:rPr>
          <w:rFonts w:ascii="Times New Roman" w:hAnsi="Times New Roman"/>
          <w:sz w:val="24"/>
        </w:rPr>
        <w:t xml:space="preserve">растет </w:t>
      </w:r>
      <w:r w:rsidRPr="005D5A68">
        <w:rPr>
          <w:rFonts w:ascii="Times New Roman" w:hAnsi="Times New Roman"/>
          <w:sz w:val="24"/>
        </w:rPr>
        <w:t>доля в ВВП страны в отличии от доли в активах банковского сектора. Данные пр</w:t>
      </w:r>
      <w:r w:rsidR="00794117">
        <w:rPr>
          <w:rFonts w:ascii="Times New Roman" w:hAnsi="Times New Roman"/>
          <w:sz w:val="24"/>
        </w:rPr>
        <w:t>едставлены наглядно на рис. 1</w:t>
      </w:r>
      <w:r w:rsidRPr="005D5A68">
        <w:rPr>
          <w:rFonts w:ascii="Times New Roman" w:hAnsi="Times New Roman"/>
          <w:sz w:val="24"/>
        </w:rPr>
        <w:t xml:space="preserve">. </w:t>
      </w:r>
    </w:p>
    <w:p w14:paraId="61A2FC86" w14:textId="77777777" w:rsidR="0075390C" w:rsidRPr="005D5A68" w:rsidRDefault="0075390C" w:rsidP="00420BBC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5D5A6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66AFD688" wp14:editId="02C616EC">
            <wp:extent cx="4565650" cy="1839595"/>
            <wp:effectExtent l="0" t="0" r="6350" b="825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5DBCDF" w14:textId="77777777" w:rsidR="00420BBC" w:rsidRPr="005D5A68" w:rsidRDefault="00420BBC" w:rsidP="00420B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</w:t>
      </w:r>
      <w:r w:rsidRPr="005D5A68">
        <w:rPr>
          <w:rFonts w:ascii="Times New Roman" w:hAnsi="Times New Roman"/>
          <w:sz w:val="24"/>
        </w:rPr>
        <w:t xml:space="preserve"> Доли в ВВП и в активах банковского сектора купленных ценных бумаг</w:t>
      </w:r>
    </w:p>
    <w:p w14:paraId="25BF5B4C" w14:textId="7ED18B33" w:rsidR="001D3EFE" w:rsidRDefault="0075390C" w:rsidP="0016135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D5A68">
        <w:rPr>
          <w:rFonts w:ascii="Times New Roman" w:hAnsi="Times New Roman"/>
          <w:sz w:val="24"/>
        </w:rPr>
        <w:t xml:space="preserve">Источник: </w:t>
      </w:r>
      <w:r w:rsidR="003A4746">
        <w:rPr>
          <w:rFonts w:ascii="Times New Roman" w:hAnsi="Times New Roman"/>
          <w:sz w:val="24"/>
        </w:rPr>
        <w:t xml:space="preserve">составлена по </w:t>
      </w:r>
      <w:r w:rsidR="003A4746" w:rsidRPr="003A4746">
        <w:rPr>
          <w:rFonts w:ascii="Times New Roman" w:hAnsi="Times New Roman"/>
          <w:sz w:val="24"/>
        </w:rPr>
        <w:t>Обзор</w:t>
      </w:r>
      <w:r w:rsidR="003A4746">
        <w:rPr>
          <w:rFonts w:ascii="Times New Roman" w:hAnsi="Times New Roman"/>
          <w:sz w:val="24"/>
        </w:rPr>
        <w:t>у</w:t>
      </w:r>
      <w:r w:rsidR="003A4746" w:rsidRPr="003A4746">
        <w:rPr>
          <w:rFonts w:ascii="Times New Roman" w:hAnsi="Times New Roman"/>
          <w:sz w:val="24"/>
        </w:rPr>
        <w:t xml:space="preserve"> банковского сектора Российской Федерации за 2015 год. Аналитические показатели (Интернет-версия) / Центральный Банк Российской Федерации. URL: https://www.cbr.ru/analytics/bank_system/obs_1601</w:t>
      </w:r>
      <w:r w:rsidR="0016135A">
        <w:rPr>
          <w:rFonts w:ascii="Times New Roman" w:hAnsi="Times New Roman"/>
          <w:sz w:val="24"/>
        </w:rPr>
        <w:t>.pdf (дата обращения 04.12.2016)</w:t>
      </w:r>
    </w:p>
    <w:p w14:paraId="33933BD1" w14:textId="094BE236" w:rsidR="004A4684" w:rsidRDefault="004A4684" w:rsidP="002626C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Итак, инвестиционная деятельность действительно играет большую роль как для самих банков, так и на рынке банковских услуг. </w:t>
      </w:r>
      <w:r w:rsidR="00B834C8">
        <w:rPr>
          <w:rFonts w:ascii="Times New Roman" w:hAnsi="Times New Roman"/>
          <w:sz w:val="24"/>
        </w:rPr>
        <w:t xml:space="preserve">Так же </w:t>
      </w:r>
      <w:r w:rsidR="00451467">
        <w:rPr>
          <w:rFonts w:ascii="Times New Roman" w:hAnsi="Times New Roman"/>
          <w:sz w:val="24"/>
        </w:rPr>
        <w:t>можно утверждать, что банки, не</w:t>
      </w:r>
      <w:r w:rsidR="00B834C8">
        <w:rPr>
          <w:rFonts w:ascii="Times New Roman" w:hAnsi="Times New Roman"/>
          <w:sz w:val="24"/>
        </w:rPr>
        <w:t xml:space="preserve">смотря на активную инвестиционную деятельность, стараются сохранить баланс между </w:t>
      </w:r>
      <w:r w:rsidR="00AA6832">
        <w:rPr>
          <w:rFonts w:ascii="Times New Roman" w:hAnsi="Times New Roman"/>
          <w:sz w:val="24"/>
        </w:rPr>
        <w:t xml:space="preserve">риском и доходностью и при этом соответствовать правовым нормам, которые будут рассмотрены далее. </w:t>
      </w:r>
      <w:r w:rsidR="00D233C2">
        <w:rPr>
          <w:rFonts w:ascii="Times New Roman" w:hAnsi="Times New Roman"/>
          <w:sz w:val="24"/>
        </w:rPr>
        <w:t xml:space="preserve"> </w:t>
      </w:r>
    </w:p>
    <w:p w14:paraId="6B7EBDB9" w14:textId="0FAA8F0B" w:rsidR="0087454F" w:rsidRPr="00DE4A8D" w:rsidRDefault="0087454F" w:rsidP="0087454F">
      <w:pPr>
        <w:pStyle w:val="2"/>
        <w:spacing w:line="360" w:lineRule="auto"/>
        <w:rPr>
          <w:rFonts w:cs="Times New Roman"/>
          <w:szCs w:val="24"/>
        </w:rPr>
      </w:pPr>
      <w:bookmarkStart w:id="3" w:name="_Toc482361248"/>
      <w:r w:rsidRPr="00DE4A8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</w:t>
      </w:r>
      <w:r w:rsidR="00087617">
        <w:rPr>
          <w:rFonts w:cs="Times New Roman"/>
          <w:szCs w:val="24"/>
        </w:rPr>
        <w:t xml:space="preserve"> Правовые</w:t>
      </w:r>
      <w:r w:rsidRPr="00DE4A8D">
        <w:rPr>
          <w:rFonts w:cs="Times New Roman"/>
          <w:szCs w:val="24"/>
        </w:rPr>
        <w:t xml:space="preserve"> основы инвестиционной деятельности банка</w:t>
      </w:r>
      <w:r w:rsidR="00876504">
        <w:rPr>
          <w:rFonts w:cs="Times New Roman"/>
          <w:szCs w:val="24"/>
        </w:rPr>
        <w:t xml:space="preserve"> в России</w:t>
      </w:r>
      <w:bookmarkEnd w:id="3"/>
    </w:p>
    <w:p w14:paraId="784155D1" w14:textId="579C575D" w:rsidR="0087454F" w:rsidRPr="00DE4A8D" w:rsidRDefault="0087454F" w:rsidP="0087454F">
      <w:pPr>
        <w:pStyle w:val="a3"/>
      </w:pPr>
      <w:r w:rsidRPr="00DE4A8D">
        <w:t>В России как уже говорилось ранее, существует тенден</w:t>
      </w:r>
      <w:r w:rsidR="001E0AA8">
        <w:t>ция к универсализации банков</w:t>
      </w:r>
      <w:r w:rsidR="00582604">
        <w:t xml:space="preserve"> и их функций</w:t>
      </w:r>
      <w:r w:rsidRPr="00DE4A8D">
        <w:t xml:space="preserve"> и расширению количества банковских операций. Универсализация банков в данном случае рассматривается как возможность развития фондового рынка так как России необходимы долгосрочные инвестиции. Многие крупные российские банки в своем инвестиционном пакете имеют акции крупных российских ко</w:t>
      </w:r>
      <w:r w:rsidR="00EA08AD">
        <w:t>м</w:t>
      </w:r>
      <w:r w:rsidRPr="00DE4A8D">
        <w:t xml:space="preserve">паний и тем самым контролируют их деятельность.  Тем не менее именно в России с </w:t>
      </w:r>
      <w:r w:rsidR="00590AEC">
        <w:t xml:space="preserve">портфельной инвестиционной деятельностью банков </w:t>
      </w:r>
      <w:r w:rsidRPr="00DE4A8D">
        <w:t xml:space="preserve">связаны повышенные риски </w:t>
      </w:r>
      <w:r w:rsidR="001E79B9">
        <w:t xml:space="preserve">потому, что </w:t>
      </w:r>
      <w:r w:rsidRPr="00DE4A8D">
        <w:t xml:space="preserve">риски присущие акциям как инструментам финансирования компаний налагаются банковские риски, связанные с их основной деятельностью, которая в свою очередь зависит от состояния крупных клиентов. </w:t>
      </w:r>
    </w:p>
    <w:p w14:paraId="7D863D9D" w14:textId="0B340F15" w:rsidR="0087454F" w:rsidRPr="00DE4A8D" w:rsidRDefault="0087454F" w:rsidP="0087454F">
      <w:pPr>
        <w:pStyle w:val="a3"/>
      </w:pPr>
      <w:r w:rsidRPr="00DE4A8D">
        <w:lastRenderedPageBreak/>
        <w:t>Говоря конкретно о правовой основ</w:t>
      </w:r>
      <w:r w:rsidR="006B2B98">
        <w:t>е, то фундаментальным документом</w:t>
      </w:r>
      <w:r w:rsidRPr="00DE4A8D">
        <w:t xml:space="preserve"> является Федеральный Закон №395-1 «О банках и банковской деятельности», в котором даётся определение банка.</w:t>
      </w:r>
    </w:p>
    <w:p w14:paraId="140A706E" w14:textId="77777777" w:rsidR="00292B49" w:rsidRDefault="001E0AA8" w:rsidP="00292B49">
      <w:pPr>
        <w:pStyle w:val="a3"/>
      </w:pPr>
      <w:r>
        <w:t xml:space="preserve">Основными документами, закрепляющими правовую базу для </w:t>
      </w:r>
      <w:r w:rsidR="00F1505F">
        <w:t xml:space="preserve">деятельности банков являются </w:t>
      </w:r>
      <w:r w:rsidR="0087454F" w:rsidRPr="00DE4A8D">
        <w:t>Конституция РФ, настоящий Федеральный закон, Федеральный закон «О Центральном банке Российской Фе</w:t>
      </w:r>
      <w:r w:rsidR="00F1505F">
        <w:t>дерации (Банке России)», и</w:t>
      </w:r>
      <w:r w:rsidR="0087454F" w:rsidRPr="00DE4A8D">
        <w:t xml:space="preserve"> другие федеральные законы и акты Центрального Банка России.</w:t>
      </w:r>
      <w:r w:rsidR="0087454F" w:rsidRPr="00DE4A8D">
        <w:rPr>
          <w:rStyle w:val="aa"/>
        </w:rPr>
        <w:footnoteReference w:id="3"/>
      </w:r>
    </w:p>
    <w:p w14:paraId="1115D76D" w14:textId="6B39C6E5" w:rsidR="0087454F" w:rsidRPr="00DE4A8D" w:rsidRDefault="00292B49" w:rsidP="00292B49">
      <w:pPr>
        <w:pStyle w:val="a3"/>
      </w:pPr>
      <w:r>
        <w:t>С</w:t>
      </w:r>
      <w:r w:rsidRPr="00DE4A8D">
        <w:t xml:space="preserve"> точки зрения законодательства</w:t>
      </w:r>
      <w:r>
        <w:t>,</w:t>
      </w:r>
      <w:r w:rsidRPr="00DE4A8D">
        <w:t xml:space="preserve"> </w:t>
      </w:r>
      <w:r>
        <w:t>б</w:t>
      </w:r>
      <w:r w:rsidR="0087454F" w:rsidRPr="00DE4A8D">
        <w:t xml:space="preserve">анки являются полноценными участниками рынка, то есть они являются профессиональными участниками. Для участия в торгах банкам необходима помимо банковской лицензии дополнительное лицензирование. При этом </w:t>
      </w:r>
      <w:r w:rsidR="006250D5" w:rsidRPr="00DE4A8D">
        <w:t xml:space="preserve">возникающие на рынке </w:t>
      </w:r>
      <w:r w:rsidR="006250D5">
        <w:t xml:space="preserve">ценных бумаг правовые отношения </w:t>
      </w:r>
      <w:r w:rsidR="006250D5" w:rsidRPr="00DE4A8D">
        <w:t>между б</w:t>
      </w:r>
      <w:r w:rsidR="006250D5">
        <w:t>анками и другими его участниками</w:t>
      </w:r>
      <w:r w:rsidR="0087454F" w:rsidRPr="00DE4A8D">
        <w:t>,  не зависимо от типа эмитента, регулируются Федеральным законом № 39-ФЗ «О рынке ценных бумаг».</w:t>
      </w:r>
      <w:r w:rsidR="0087454F" w:rsidRPr="00DE4A8D">
        <w:rPr>
          <w:rStyle w:val="aa"/>
        </w:rPr>
        <w:footnoteReference w:id="4"/>
      </w:r>
    </w:p>
    <w:p w14:paraId="0DF62966" w14:textId="5B9523D9" w:rsidR="0087454F" w:rsidRPr="00DE4A8D" w:rsidRDefault="00CE270B" w:rsidP="0087454F">
      <w:pPr>
        <w:pStyle w:val="a3"/>
      </w:pPr>
      <w:r>
        <w:t xml:space="preserve">Непосредственно инвестиционную </w:t>
      </w:r>
      <w:r w:rsidR="0087454F" w:rsidRPr="00DE4A8D">
        <w:t xml:space="preserve">деятельность банков контролирует Федеральный Закон №39-ФЗ «Об инвестиционной деятельности в Российской Федерации, осуществляемой в </w:t>
      </w:r>
      <w:r>
        <w:t>форме капитальных вложений». В качестве инвестиций в данном случае</w:t>
      </w:r>
      <w:r w:rsidR="0087454F" w:rsidRPr="00DE4A8D">
        <w:t xml:space="preserve"> рассматриваются «денежные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эффекта».</w:t>
      </w:r>
      <w:r w:rsidR="0087454F" w:rsidRPr="00DE4A8D">
        <w:rPr>
          <w:rStyle w:val="aa"/>
        </w:rPr>
        <w:footnoteReference w:id="5"/>
      </w:r>
    </w:p>
    <w:p w14:paraId="379ED565" w14:textId="77777777" w:rsidR="0087454F" w:rsidRPr="00DE4A8D" w:rsidRDefault="0087454F" w:rsidP="0087454F">
      <w:pPr>
        <w:pStyle w:val="a3"/>
      </w:pPr>
      <w:r w:rsidRPr="00DE4A8D">
        <w:t xml:space="preserve">Несмотря на тот факт, что сам термин «инвестиционная деятельность банков» не упоминаться в законодательных актах, данный вид деятельности успешно развивается в нашей стране на протяжении уже более чем десяти лет. </w:t>
      </w:r>
    </w:p>
    <w:p w14:paraId="636D4507" w14:textId="2819828C" w:rsidR="0087454F" w:rsidRPr="00DE4A8D" w:rsidRDefault="0087454F" w:rsidP="0087454F">
      <w:pPr>
        <w:pStyle w:val="a3"/>
      </w:pPr>
      <w:r w:rsidRPr="00DE4A8D">
        <w:t>В законодательстве существую два вида инвестиций: прямые и портфельные. Портфельные были рассмотрены нами ранее, а говоря о прямых имеются в виду непосредственные вложения в основной капитал</w:t>
      </w:r>
      <w:r w:rsidR="00872381">
        <w:t xml:space="preserve"> предприятия</w:t>
      </w:r>
      <w:r w:rsidRPr="00DE4A8D">
        <w:t xml:space="preserve">, при которых инвестор имеет возможность </w:t>
      </w:r>
      <w:r w:rsidR="00467054">
        <w:t>получить прибыль,</w:t>
      </w:r>
      <w:r w:rsidRPr="00DE4A8D">
        <w:t xml:space="preserve"> и</w:t>
      </w:r>
      <w:r w:rsidR="00467054">
        <w:t>,</w:t>
      </w:r>
      <w:r w:rsidRPr="00DE4A8D">
        <w:t xml:space="preserve"> </w:t>
      </w:r>
      <w:r w:rsidR="00467054">
        <w:t xml:space="preserve">в том числе, </w:t>
      </w:r>
      <w:r w:rsidRPr="00DE4A8D">
        <w:t>оказывать воздействие на деятельность компании, участвую в ее управлении в зависимости от величины инвестиций</w:t>
      </w:r>
      <w:r w:rsidR="00467054">
        <w:t xml:space="preserve">, </w:t>
      </w:r>
      <w:r w:rsidR="00A64B7E">
        <w:t>которые</w:t>
      </w:r>
      <w:r w:rsidR="00467054">
        <w:t xml:space="preserve"> </w:t>
      </w:r>
      <w:r w:rsidR="00A64B7E">
        <w:t>б</w:t>
      </w:r>
      <w:r w:rsidR="00467054">
        <w:t>ыли произведены</w:t>
      </w:r>
      <w:r w:rsidR="0001141A">
        <w:t>. Определение прямых инвестиций приведено в</w:t>
      </w:r>
      <w:r w:rsidRPr="00DE4A8D">
        <w:t xml:space="preserve"> Федеральном законе №39-ФЗ «Об инвестиционной деятельности в РФ, осуществляемой в форме капитальных вложений». </w:t>
      </w:r>
      <w:r w:rsidRPr="00DE4A8D">
        <w:lastRenderedPageBreak/>
        <w:t>В данном документе под капитальными вложениями понимается: «инвестиции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</w:t>
      </w:r>
      <w:r w:rsidR="00F11EE3">
        <w:t xml:space="preserve">ования, инструмента, инвентаря </w:t>
      </w:r>
      <w:r w:rsidRPr="00DE4A8D">
        <w:t>и другие затраты».</w:t>
      </w:r>
      <w:r w:rsidRPr="00DE4A8D">
        <w:rPr>
          <w:rStyle w:val="aa"/>
        </w:rPr>
        <w:footnoteReference w:id="6"/>
      </w:r>
    </w:p>
    <w:p w14:paraId="71FE065D" w14:textId="3816820C" w:rsidR="0087454F" w:rsidRPr="00DE4A8D" w:rsidRDefault="0087454F" w:rsidP="0087454F">
      <w:pPr>
        <w:pStyle w:val="a3"/>
      </w:pPr>
      <w:r w:rsidRPr="00DE4A8D">
        <w:t>На рынке ценных бумаг б</w:t>
      </w:r>
      <w:r w:rsidR="00053DAC">
        <w:t xml:space="preserve">анки могут осуществлять </w:t>
      </w:r>
      <w:r w:rsidR="00C12F26">
        <w:t xml:space="preserve"> следующие виды деятельности</w:t>
      </w:r>
      <w:r w:rsidRPr="00DE4A8D">
        <w:t xml:space="preserve">: </w:t>
      </w:r>
    </w:p>
    <w:p w14:paraId="39472269" w14:textId="4F783CAD" w:rsidR="0087454F" w:rsidRPr="00DE4A8D" w:rsidRDefault="0087454F" w:rsidP="0087454F">
      <w:pPr>
        <w:pStyle w:val="a3"/>
      </w:pPr>
      <w:r w:rsidRPr="00DE4A8D">
        <w:t>1.</w:t>
      </w:r>
      <w:r w:rsidRPr="00DE4A8D">
        <w:tab/>
        <w:t>Брокерскую деятельность, которая подразумевает заключение гражданско-правовых сделок с ценны</w:t>
      </w:r>
      <w:r w:rsidR="003A3122">
        <w:t>ми бумагами или их производными;</w:t>
      </w:r>
    </w:p>
    <w:p w14:paraId="78FFDD19" w14:textId="6E4A1C30" w:rsidR="0087454F" w:rsidRPr="00DE4A8D" w:rsidRDefault="003A3122" w:rsidP="0087454F">
      <w:pPr>
        <w:pStyle w:val="a3"/>
      </w:pPr>
      <w:r>
        <w:t>2.</w:t>
      </w:r>
      <w:r>
        <w:tab/>
      </w:r>
      <w:r w:rsidR="0095417B">
        <w:t>Дилерскую деятельность,</w:t>
      </w:r>
      <w:r>
        <w:t xml:space="preserve"> подразумевающую</w:t>
      </w:r>
      <w:r w:rsidR="0087454F" w:rsidRPr="00DE4A8D">
        <w:t xml:space="preserve"> заключению сделок купли-продажи ценных бумаг</w:t>
      </w:r>
      <w:r>
        <w:t>;</w:t>
      </w:r>
      <w:r w:rsidR="0087454F" w:rsidRPr="00DE4A8D">
        <w:t xml:space="preserve"> </w:t>
      </w:r>
    </w:p>
    <w:p w14:paraId="0AD208D0" w14:textId="7BC9BC0C" w:rsidR="0087454F" w:rsidRPr="00DE4A8D" w:rsidRDefault="0087454F" w:rsidP="0087454F">
      <w:pPr>
        <w:pStyle w:val="a3"/>
      </w:pPr>
      <w:r w:rsidRPr="00DE4A8D">
        <w:t>3.</w:t>
      </w:r>
      <w:r w:rsidRPr="00DE4A8D">
        <w:tab/>
        <w:t>Доверительное управление ценными бумагами</w:t>
      </w:r>
      <w:r w:rsidR="003A3122">
        <w:t>, то есть осуществление управления ценными бумагами или капиталом с разрешения владельцев данного капитала;</w:t>
      </w:r>
    </w:p>
    <w:p w14:paraId="36A8C970" w14:textId="28A9AECF" w:rsidR="0087454F" w:rsidRPr="00DE4A8D" w:rsidRDefault="0087454F" w:rsidP="0087454F">
      <w:pPr>
        <w:pStyle w:val="a3"/>
      </w:pPr>
      <w:r w:rsidRPr="00DE4A8D">
        <w:t>4.</w:t>
      </w:r>
      <w:r w:rsidRPr="00DE4A8D">
        <w:tab/>
        <w:t>Депозитарную деятельность по хранению ценных бумаг</w:t>
      </w:r>
      <w:r w:rsidR="003A3122">
        <w:t>;</w:t>
      </w:r>
    </w:p>
    <w:p w14:paraId="0444982C" w14:textId="277A7DC9" w:rsidR="0087454F" w:rsidRPr="00DE4A8D" w:rsidRDefault="0087454F" w:rsidP="0087454F">
      <w:pPr>
        <w:pStyle w:val="a3"/>
      </w:pPr>
      <w:r w:rsidRPr="00DE4A8D">
        <w:t>5.</w:t>
      </w:r>
      <w:r w:rsidRPr="00DE4A8D">
        <w:tab/>
        <w:t>Деятельность по ведению реестров держателей ценны бумаг</w:t>
      </w:r>
      <w:r w:rsidR="003A3122">
        <w:t>;</w:t>
      </w:r>
      <w:r w:rsidRPr="00DE4A8D">
        <w:t xml:space="preserve"> </w:t>
      </w:r>
    </w:p>
    <w:p w14:paraId="568E723A" w14:textId="2E4C535C" w:rsidR="0087454F" w:rsidRPr="00DE4A8D" w:rsidRDefault="0087454F" w:rsidP="0087454F">
      <w:pPr>
        <w:pStyle w:val="a3"/>
      </w:pPr>
      <w:r w:rsidRPr="00DE4A8D">
        <w:t>6.</w:t>
      </w:r>
      <w:r w:rsidRPr="00DE4A8D">
        <w:tab/>
        <w:t xml:space="preserve">Деятельность по организации торговли на рынке ценных </w:t>
      </w:r>
      <w:r w:rsidR="00E64C07" w:rsidRPr="00DE4A8D">
        <w:t>бумаг</w:t>
      </w:r>
      <w:r w:rsidR="00E64C07">
        <w:t>, например,</w:t>
      </w:r>
      <w:r w:rsidR="0095417B">
        <w:t xml:space="preserve"> посредством различных программ</w:t>
      </w:r>
      <w:r w:rsidR="003A3122">
        <w:t>;</w:t>
      </w:r>
    </w:p>
    <w:p w14:paraId="31C0F549" w14:textId="55BDCA29" w:rsidR="0087454F" w:rsidRPr="00DE4A8D" w:rsidRDefault="0087454F" w:rsidP="0087454F">
      <w:pPr>
        <w:pStyle w:val="a3"/>
      </w:pPr>
      <w:r w:rsidRPr="00DE4A8D">
        <w:t>Помимо этого, в законе предусмотрена клиринговая деятельность</w:t>
      </w:r>
      <w:r w:rsidR="00E64C07">
        <w:t xml:space="preserve"> банковских организаций</w:t>
      </w:r>
      <w:r w:rsidRPr="00DE4A8D">
        <w:t xml:space="preserve"> по определению взаимных обязательств, но с 1 января 2013 года эта статья утратила свою силу. </w:t>
      </w:r>
    </w:p>
    <w:p w14:paraId="528EBFAB" w14:textId="77777777" w:rsidR="0087454F" w:rsidRPr="00DE4A8D" w:rsidRDefault="0087454F" w:rsidP="0087454F">
      <w:pPr>
        <w:pStyle w:val="a3"/>
      </w:pPr>
      <w:r w:rsidRPr="00DE4A8D">
        <w:t>В Федеральном законе №46-ФЗ «О защите прав и законных интересов инвесторов на рынке ценных бумаг» так же находит свое отражение инвестиционная банковская деятельность. Данный закон обеспечивает государственную защиту прав физических и юридических лиц, объектом инвестирования которых являются эмиссионные ценные бумаги. Так же данный закон обеспечивает процесс формирования инфраструктуры фондового рынка, снижает инвестиционные риски и устанавливает требования к эмитентам и профессиональным участникам фондового рынка, в том числе и по раскрытию информации.</w:t>
      </w:r>
    </w:p>
    <w:p w14:paraId="495BEE45" w14:textId="77777777" w:rsidR="0087454F" w:rsidRPr="00DE4A8D" w:rsidRDefault="0087454F" w:rsidP="0087454F">
      <w:pPr>
        <w:pStyle w:val="a3"/>
      </w:pPr>
      <w:r w:rsidRPr="00DE4A8D">
        <w:t xml:space="preserve">Кроме того, закон регламентирует отношения, выстраиваемые банков с партнерами и контрагентами и процесс формирования инвестиционной стратегии: </w:t>
      </w:r>
    </w:p>
    <w:p w14:paraId="66D09D2A" w14:textId="781586AA" w:rsidR="0087454F" w:rsidRPr="00DE4A8D" w:rsidRDefault="0087454F" w:rsidP="0087454F">
      <w:pPr>
        <w:pStyle w:val="a3"/>
      </w:pPr>
      <w:r w:rsidRPr="00DE4A8D">
        <w:t>•</w:t>
      </w:r>
      <w:r w:rsidRPr="00DE4A8D">
        <w:tab/>
        <w:t>Условия, при которых профессиональные участники рынка могу предоставлять услуги инвесторам, не являющимся профессиональными участниками</w:t>
      </w:r>
      <w:r w:rsidR="006B6785">
        <w:t>;</w:t>
      </w:r>
    </w:p>
    <w:p w14:paraId="6C2A34C3" w14:textId="7972D2B8" w:rsidR="0087454F" w:rsidRPr="00DE4A8D" w:rsidRDefault="0087454F" w:rsidP="0087454F">
      <w:pPr>
        <w:pStyle w:val="a3"/>
      </w:pPr>
      <w:r w:rsidRPr="00DE4A8D">
        <w:t>•</w:t>
      </w:r>
      <w:r w:rsidRPr="00DE4A8D">
        <w:tab/>
        <w:t>Всевозможные дополнительные требования к про</w:t>
      </w:r>
      <w:r w:rsidR="006B6785">
        <w:t>фессиональным участникам рынка;</w:t>
      </w:r>
    </w:p>
    <w:p w14:paraId="2A371B3F" w14:textId="77777777" w:rsidR="0087454F" w:rsidRPr="00DE4A8D" w:rsidRDefault="0087454F" w:rsidP="0087454F">
      <w:pPr>
        <w:pStyle w:val="a3"/>
      </w:pPr>
      <w:r w:rsidRPr="00DE4A8D">
        <w:lastRenderedPageBreak/>
        <w:t>•</w:t>
      </w:r>
      <w:r w:rsidRPr="00DE4A8D">
        <w:tab/>
        <w:t>Условия размещения эмиссионных ценных бумаг на рынке среди неограниченного круга лиц</w:t>
      </w:r>
    </w:p>
    <w:p w14:paraId="1F1D03D9" w14:textId="4696BA63" w:rsidR="0087454F" w:rsidRPr="00DE4A8D" w:rsidRDefault="0087454F" w:rsidP="0087454F">
      <w:pPr>
        <w:pStyle w:val="a3"/>
      </w:pPr>
      <w:r w:rsidRPr="00DE4A8D">
        <w:t>•</w:t>
      </w:r>
      <w:r w:rsidRPr="00DE4A8D">
        <w:tab/>
        <w:t xml:space="preserve">Дополнительные меры по защите прав и интересов инвесторов на рынке </w:t>
      </w:r>
      <w:r w:rsidR="006B6785">
        <w:t xml:space="preserve">ценных бумаг </w:t>
      </w:r>
      <w:r w:rsidRPr="00DE4A8D">
        <w:t>и отве</w:t>
      </w:r>
      <w:r w:rsidR="006B6785">
        <w:t xml:space="preserve">тственность эмитентов и иных участвующих в инвестиционной деятельности лиц. </w:t>
      </w:r>
      <w:r w:rsidRPr="00DE4A8D">
        <w:t xml:space="preserve"> </w:t>
      </w:r>
    </w:p>
    <w:p w14:paraId="37296C02" w14:textId="77777777" w:rsidR="0087454F" w:rsidRPr="00DE4A8D" w:rsidRDefault="0087454F" w:rsidP="0087454F">
      <w:pPr>
        <w:pStyle w:val="a3"/>
      </w:pPr>
      <w:r w:rsidRPr="00DE4A8D">
        <w:t>Ст. 5 Федерального закона №395-1 «О банках и банковской деятельности» с</w:t>
      </w:r>
      <w:r>
        <w:t>одержит список разрешенных видов</w:t>
      </w:r>
      <w:r w:rsidRPr="00DE4A8D">
        <w:t xml:space="preserve"> детальности банков. Например, в данном разделе указано, что банкам запрещено осуществля</w:t>
      </w:r>
      <w:r>
        <w:t>ть страховую, производственную и</w:t>
      </w:r>
      <w:r w:rsidRPr="00DE4A8D">
        <w:t xml:space="preserve"> торговую деятельность, но при этом разрешено осуществлять сделки, связанные с инвестированием. При этом в данной статье определены границы деятельности банков на рынке ценных бумаг: </w:t>
      </w:r>
    </w:p>
    <w:p w14:paraId="4B2149D7" w14:textId="77777777" w:rsidR="0087454F" w:rsidRPr="00DE4A8D" w:rsidRDefault="0087454F" w:rsidP="0087454F">
      <w:pPr>
        <w:pStyle w:val="a3"/>
      </w:pPr>
      <w:r>
        <w:t>1.</w:t>
      </w:r>
      <w:r>
        <w:tab/>
        <w:t xml:space="preserve">Кредитные организации могут </w:t>
      </w:r>
      <w:r w:rsidRPr="00DE4A8D">
        <w:t xml:space="preserve">осуществлять деятельность по продаже, выпуску, покупке учету и хранению следующих видов ценных бумаг: </w:t>
      </w:r>
    </w:p>
    <w:p w14:paraId="571A9106" w14:textId="77777777" w:rsidR="0087454F" w:rsidRPr="00DE4A8D" w:rsidRDefault="0087454F" w:rsidP="0085557F">
      <w:pPr>
        <w:pStyle w:val="a3"/>
        <w:ind w:left="709"/>
      </w:pPr>
      <w:r w:rsidRPr="00DE4A8D">
        <w:t>a.</w:t>
      </w:r>
      <w:r w:rsidRPr="00DE4A8D">
        <w:tab/>
        <w:t>Чеки, векселя и другие документы, выполняющие функцию платежного документа</w:t>
      </w:r>
    </w:p>
    <w:p w14:paraId="313A7DCE" w14:textId="77777777" w:rsidR="0087454F" w:rsidRPr="00DE4A8D" w:rsidRDefault="0087454F" w:rsidP="0085557F">
      <w:pPr>
        <w:pStyle w:val="a3"/>
        <w:ind w:left="709"/>
      </w:pPr>
      <w:r w:rsidRPr="00DE4A8D">
        <w:t>b.</w:t>
      </w:r>
      <w:r w:rsidRPr="00DE4A8D">
        <w:tab/>
        <w:t xml:space="preserve"> Депозитные и сберегательные сертификаты которые подтверждаю привлеченные денежные средства во вклады и счета </w:t>
      </w:r>
    </w:p>
    <w:p w14:paraId="2BF90D85" w14:textId="77777777" w:rsidR="0087454F" w:rsidRPr="00DE4A8D" w:rsidRDefault="0087454F" w:rsidP="0085557F">
      <w:pPr>
        <w:pStyle w:val="a3"/>
        <w:ind w:left="709"/>
      </w:pPr>
      <w:r w:rsidRPr="00DE4A8D">
        <w:t>c.</w:t>
      </w:r>
      <w:r w:rsidRPr="00DE4A8D">
        <w:tab/>
      </w:r>
      <w:r>
        <w:t>И</w:t>
      </w:r>
      <w:r w:rsidRPr="00DE4A8D">
        <w:t xml:space="preserve">ные ценные бумаги деятельность, связанная с которыми не требует дополнительной сертификации. </w:t>
      </w:r>
    </w:p>
    <w:p w14:paraId="0C887E50" w14:textId="2F6FA8E0" w:rsidR="0087454F" w:rsidRPr="00DE4A8D" w:rsidRDefault="00F5540F" w:rsidP="0087454F">
      <w:pPr>
        <w:pStyle w:val="a3"/>
      </w:pPr>
      <w:r>
        <w:t>2.</w:t>
      </w:r>
      <w:r>
        <w:tab/>
        <w:t>Осуществление доверительного управления</w:t>
      </w:r>
      <w:r w:rsidR="0087454F" w:rsidRPr="00DE4A8D">
        <w:t xml:space="preserve"> ценными бумагами </w:t>
      </w:r>
    </w:p>
    <w:p w14:paraId="6B62721D" w14:textId="15A40ABC" w:rsidR="0087454F" w:rsidRPr="00DE4A8D" w:rsidRDefault="0087454F" w:rsidP="0087454F">
      <w:pPr>
        <w:pStyle w:val="a3"/>
      </w:pPr>
      <w:r w:rsidRPr="00DE4A8D">
        <w:t>3.</w:t>
      </w:r>
      <w:r w:rsidRPr="00DE4A8D">
        <w:tab/>
        <w:t>Осуществление</w:t>
      </w:r>
      <w:r w:rsidR="00F5540F">
        <w:t xml:space="preserve"> иной</w:t>
      </w:r>
      <w:r w:rsidRPr="00DE4A8D">
        <w:t xml:space="preserve"> профессиональной деятельность на рынке ценных бумаг. </w:t>
      </w:r>
    </w:p>
    <w:p w14:paraId="3AC0C56F" w14:textId="77777777" w:rsidR="0087454F" w:rsidRPr="00DE4A8D" w:rsidRDefault="0087454F" w:rsidP="0087454F">
      <w:pPr>
        <w:pStyle w:val="a3"/>
      </w:pPr>
      <w:r w:rsidRPr="00DE4A8D">
        <w:t xml:space="preserve">Важную роль в определении инвестиционных политик и направления играет государственное регулирование. Государство влияет на инвестиционную деятельность банков посредством лицензирования, установлением правил выпуска ценных бумаг, введения обязанности по раскрытию информации об эмитентах ценных бумаг. Помимо этого, любой инвестор в ходе своей деятельности рассчитывает на защиту государства. Таким образом, государство обеспечивает одновременно и ликвидность рынка ценных бумаг и поддерживает определенный уровень доверия к нему со стороны инвесторов. </w:t>
      </w:r>
    </w:p>
    <w:p w14:paraId="19DBA9F6" w14:textId="77AD0CCF" w:rsidR="008D73B7" w:rsidRPr="00E01ED8" w:rsidRDefault="00743E3D" w:rsidP="0009464F">
      <w:pPr>
        <w:pStyle w:val="2"/>
        <w:spacing w:line="360" w:lineRule="auto"/>
      </w:pPr>
      <w:bookmarkStart w:id="4" w:name="_Toc482361249"/>
      <w:r>
        <w:t>1</w:t>
      </w:r>
      <w:r w:rsidR="0087454F">
        <w:t>.3</w:t>
      </w:r>
      <w:r w:rsidR="008D73B7" w:rsidRPr="00E01ED8">
        <w:t xml:space="preserve"> Понятие инвестиционного портфеля</w:t>
      </w:r>
      <w:r w:rsidR="009A6D3C" w:rsidRPr="00E01ED8">
        <w:t xml:space="preserve"> и его классификации</w:t>
      </w:r>
      <w:bookmarkEnd w:id="4"/>
      <w:r w:rsidR="009A6D3C" w:rsidRPr="00E01ED8">
        <w:t xml:space="preserve"> </w:t>
      </w:r>
    </w:p>
    <w:p w14:paraId="33BE1EAE" w14:textId="77777777" w:rsidR="002626C4" w:rsidRDefault="00326D38" w:rsidP="002626C4">
      <w:pPr>
        <w:pStyle w:val="a3"/>
      </w:pPr>
      <w:r w:rsidRPr="00DE4A8D">
        <w:t>Инвестиционная деятельность для банков в настоящий момент является неотъемлем</w:t>
      </w:r>
      <w:r w:rsidR="00084E89" w:rsidRPr="00DE4A8D">
        <w:t xml:space="preserve">ой частью его функционирования. </w:t>
      </w:r>
      <w:r w:rsidRPr="00DE4A8D">
        <w:t xml:space="preserve">Она помогает минимизировать риски и использовать активы с максимальной </w:t>
      </w:r>
      <w:r w:rsidR="009A122D" w:rsidRPr="00DE4A8D">
        <w:t>пользой,</w:t>
      </w:r>
      <w:r w:rsidRPr="00DE4A8D">
        <w:t xml:space="preserve"> как для банка, так и для его клиентов. </w:t>
      </w:r>
      <w:r w:rsidR="00084E89" w:rsidRPr="00DE4A8D">
        <w:t>Тем не менее, портфельные инвестиции является относительно новым видом деятельности</w:t>
      </w:r>
      <w:r w:rsidR="003C71AF" w:rsidRPr="00DE4A8D">
        <w:t xml:space="preserve">, но уже завоевали </w:t>
      </w:r>
      <w:r w:rsidR="003C71AF" w:rsidRPr="00DE4A8D">
        <w:lastRenderedPageBreak/>
        <w:t>популярность своим оптимальным сочетанием доходности и минимальными рисками, которые вы сами можете регулировать.</w:t>
      </w:r>
      <w:r w:rsidR="003C71AF" w:rsidRPr="00DE4A8D">
        <w:rPr>
          <w:rStyle w:val="aa"/>
        </w:rPr>
        <w:footnoteReference w:id="7"/>
      </w:r>
    </w:p>
    <w:p w14:paraId="711F28A1" w14:textId="27BA5E3D" w:rsidR="009A122D" w:rsidRPr="00DE4A8D" w:rsidRDefault="009A685D" w:rsidP="002626C4">
      <w:pPr>
        <w:pStyle w:val="a3"/>
      </w:pPr>
      <w:r w:rsidRPr="00DE4A8D">
        <w:t xml:space="preserve">Инвестиционная детальность банка </w:t>
      </w:r>
      <w:r w:rsidR="009A122D" w:rsidRPr="00DE4A8D">
        <w:t>может,</w:t>
      </w:r>
      <w:r w:rsidRPr="00DE4A8D">
        <w:t xml:space="preserve"> осуществляется за счет собственных ресурсов или за счет заменых и привлечённых средств. </w:t>
      </w:r>
      <w:r w:rsidRPr="00DE4A8D">
        <w:rPr>
          <w:rStyle w:val="aa"/>
        </w:rPr>
        <w:footnoteReference w:id="8"/>
      </w:r>
      <w:r w:rsidR="009A122D" w:rsidRPr="00DE4A8D">
        <w:t xml:space="preserve"> Сами банки на рынке ценных бумаг представляют из себя посредников между рынком капиталов и инвесторами разного типа. При этом банки выполняют следующие функции:</w:t>
      </w:r>
    </w:p>
    <w:p w14:paraId="551DB561" w14:textId="09D10E29" w:rsidR="009A122D" w:rsidRPr="00DE4A8D" w:rsidRDefault="009A122D" w:rsidP="00151509">
      <w:pPr>
        <w:pStyle w:val="a3"/>
        <w:numPr>
          <w:ilvl w:val="0"/>
          <w:numId w:val="5"/>
        </w:numPr>
      </w:pPr>
      <w:r w:rsidRPr="00DE4A8D">
        <w:t>функцию перераспределения или трансформации сбережений хозяйствующих субъектов в инвестированный капитал;</w:t>
      </w:r>
    </w:p>
    <w:p w14:paraId="1C9B3871" w14:textId="38089F3D" w:rsidR="009A122D" w:rsidRPr="00DE4A8D" w:rsidRDefault="009A122D" w:rsidP="00151509">
      <w:pPr>
        <w:pStyle w:val="a3"/>
        <w:numPr>
          <w:ilvl w:val="0"/>
          <w:numId w:val="5"/>
        </w:numPr>
      </w:pPr>
      <w:r w:rsidRPr="00DE4A8D">
        <w:t>снижение издержек обращения ценных бумаг;</w:t>
      </w:r>
    </w:p>
    <w:p w14:paraId="3418FCD5" w14:textId="71731395" w:rsidR="009A122D" w:rsidRPr="00DE4A8D" w:rsidRDefault="009A122D" w:rsidP="00151509">
      <w:pPr>
        <w:pStyle w:val="a3"/>
        <w:numPr>
          <w:ilvl w:val="0"/>
          <w:numId w:val="5"/>
        </w:numPr>
      </w:pPr>
      <w:r w:rsidRPr="00DE4A8D">
        <w:t>перераспределение информации;</w:t>
      </w:r>
    </w:p>
    <w:p w14:paraId="311443A0" w14:textId="6B7195EB" w:rsidR="009A122D" w:rsidRPr="00DE4A8D" w:rsidRDefault="009A122D" w:rsidP="00151509">
      <w:pPr>
        <w:pStyle w:val="a3"/>
        <w:numPr>
          <w:ilvl w:val="0"/>
          <w:numId w:val="5"/>
        </w:numPr>
      </w:pPr>
      <w:r w:rsidRPr="00DE4A8D">
        <w:t xml:space="preserve">контроль и мониторинг инвестиций; </w:t>
      </w:r>
    </w:p>
    <w:p w14:paraId="52A7DD3B" w14:textId="0965BAA7" w:rsidR="00864156" w:rsidRPr="00DE4A8D" w:rsidRDefault="009A122D" w:rsidP="00151509">
      <w:pPr>
        <w:pStyle w:val="a3"/>
        <w:numPr>
          <w:ilvl w:val="0"/>
          <w:numId w:val="5"/>
        </w:numPr>
      </w:pPr>
      <w:r w:rsidRPr="00DE4A8D">
        <w:t>управление рисками.</w:t>
      </w:r>
      <w:r w:rsidRPr="00DE4A8D">
        <w:rPr>
          <w:rStyle w:val="aa"/>
        </w:rPr>
        <w:footnoteReference w:id="9"/>
      </w:r>
    </w:p>
    <w:p w14:paraId="755BA4C9" w14:textId="658A86AD" w:rsidR="00071AEA" w:rsidRPr="00DE4A8D" w:rsidRDefault="00071AEA" w:rsidP="00151509">
      <w:pPr>
        <w:pStyle w:val="a3"/>
      </w:pPr>
      <w:r w:rsidRPr="00DE4A8D">
        <w:t xml:space="preserve">Говоря о самом понятии </w:t>
      </w:r>
      <w:r w:rsidRPr="00DE4A8D">
        <w:rPr>
          <w:b/>
        </w:rPr>
        <w:t>инвестиционного портфеля</w:t>
      </w:r>
      <w:r w:rsidRPr="00DE4A8D">
        <w:t xml:space="preserve">, то он может быть определен как </w:t>
      </w:r>
      <w:r w:rsidR="00BA53D1" w:rsidRPr="00DE4A8D">
        <w:t>это совокупность совершенных банком инвестиций с целью получения прибыли и диверсификации рисков.</w:t>
      </w:r>
      <w:r w:rsidR="00837B8B">
        <w:t xml:space="preserve"> В учебнике </w:t>
      </w:r>
      <w:r w:rsidR="00647E93" w:rsidRPr="00DE4A8D">
        <w:t>«Инвестиции» дается следующее определение инвестиционного портфеля: «Инвестиционный портфель – это набор инвестиционных инструментов, которые служат достижению поставленных целей».</w:t>
      </w:r>
      <w:r w:rsidR="00647E93" w:rsidRPr="00DE4A8D">
        <w:rPr>
          <w:rStyle w:val="aa"/>
        </w:rPr>
        <w:footnoteReference w:id="10"/>
      </w:r>
      <w:r w:rsidR="00BA53D1" w:rsidRPr="00DE4A8D">
        <w:t xml:space="preserve"> </w:t>
      </w:r>
      <w:r w:rsidR="00CA266E" w:rsidRPr="00DE4A8D">
        <w:t>Сам по себе процесс создания инвестиционного портфеля любой организацией направлен на или снижение рисков инвестирования или либ</w:t>
      </w:r>
      <w:r w:rsidR="00311961">
        <w:t>о повышения уровня доходности. П</w:t>
      </w:r>
      <w:r w:rsidR="00CA266E" w:rsidRPr="00DE4A8D">
        <w:t xml:space="preserve">ри этом риск портфеля практически всегда будет ниже рисков индивидуального инвестирования в один инструмент. </w:t>
      </w:r>
      <w:r w:rsidR="00A25AE8" w:rsidRPr="00DE4A8D">
        <w:t xml:space="preserve">Деятельность по созданию и управлению портфелем преследует цель </w:t>
      </w:r>
      <w:r w:rsidR="00890804" w:rsidRPr="00DE4A8D">
        <w:t>достижение равновесия между ликвидностью и прибыльностью.</w:t>
      </w:r>
      <w:r w:rsidR="00A25AE8" w:rsidRPr="00DE4A8D">
        <w:t xml:space="preserve"> </w:t>
      </w:r>
      <w:r w:rsidR="005F0BE2" w:rsidRPr="00DE4A8D">
        <w:t>Так же любой хозяйствующий субъект может выбрать из нескольких типов инвестиционных портфелей в зависимости от проводимой политики.</w:t>
      </w:r>
      <w:r w:rsidR="00BD1B42" w:rsidRPr="00DE4A8D">
        <w:t xml:space="preserve"> Например, по целям</w:t>
      </w:r>
      <w:r w:rsidR="005F0BE2" w:rsidRPr="00DE4A8D">
        <w:t xml:space="preserve"> инвестирования м</w:t>
      </w:r>
      <w:r w:rsidR="00BD1B42" w:rsidRPr="00DE4A8D">
        <w:t xml:space="preserve">ожно выделить два вида портфеля это </w:t>
      </w:r>
      <w:r w:rsidR="00BD1B42" w:rsidRPr="00DE4A8D">
        <w:rPr>
          <w:b/>
        </w:rPr>
        <w:t>портфель дохода</w:t>
      </w:r>
      <w:r w:rsidR="00BD1B42" w:rsidRPr="00DE4A8D">
        <w:t xml:space="preserve"> и </w:t>
      </w:r>
      <w:r w:rsidR="00BD1B42" w:rsidRPr="00DE4A8D">
        <w:rPr>
          <w:b/>
        </w:rPr>
        <w:t>портфель роста</w:t>
      </w:r>
      <w:r w:rsidR="00BD1B42" w:rsidRPr="00DE4A8D">
        <w:t xml:space="preserve">. </w:t>
      </w:r>
      <w:r w:rsidR="005F0BE2" w:rsidRPr="00DE4A8D">
        <w:t xml:space="preserve"> </w:t>
      </w:r>
      <w:r w:rsidRPr="00DE4A8D">
        <w:t xml:space="preserve"> </w:t>
      </w:r>
    </w:p>
    <w:p w14:paraId="6F8984B8" w14:textId="133F79ED" w:rsidR="00BD1B42" w:rsidRPr="00DE4A8D" w:rsidRDefault="00BD1B42" w:rsidP="00151509">
      <w:pPr>
        <w:pStyle w:val="a3"/>
      </w:pPr>
      <w:r w:rsidRPr="00DE4A8D">
        <w:t xml:space="preserve">Портфель дохода больше ориентирован </w:t>
      </w:r>
      <w:r w:rsidR="00331B91" w:rsidRPr="00DE4A8D">
        <w:t>на краткосрочную перспективу и полу</w:t>
      </w:r>
      <w:r w:rsidRPr="00DE4A8D">
        <w:t>чение дохода в настоящий момент, а не</w:t>
      </w:r>
      <w:r w:rsidR="00331B91" w:rsidRPr="00DE4A8D">
        <w:t xml:space="preserve"> в долгосрочной перспективе. </w:t>
      </w:r>
      <w:r w:rsidRPr="00DE4A8D">
        <w:t xml:space="preserve"> </w:t>
      </w:r>
      <w:r w:rsidR="00331B91" w:rsidRPr="00DE4A8D">
        <w:t xml:space="preserve">Портфель роста же наоборот ориентирован на долгосрочную перспективу максимизации темпов прироста капитала </w:t>
      </w:r>
      <w:r w:rsidR="009C68E6" w:rsidRPr="00DE4A8D">
        <w:t xml:space="preserve">вне зависимости от уровня прибыли в настоящем периоде. </w:t>
      </w:r>
    </w:p>
    <w:p w14:paraId="05352802" w14:textId="2B91E6BD" w:rsidR="00D655F6" w:rsidRPr="00DE4A8D" w:rsidRDefault="00D655F6" w:rsidP="00151509">
      <w:pPr>
        <w:pStyle w:val="a3"/>
      </w:pPr>
      <w:r w:rsidRPr="00DE4A8D">
        <w:lastRenderedPageBreak/>
        <w:t xml:space="preserve">Что касается состава инвестиционного портфеля, то в него могут входить как финансовые, так и реальные активы. Финансовые активы – это различные финансовые инструменты, например, акции, облигации, различные деривативы и так далее. К реальным же инвестициям относятся инвестиции в объекты реального мира, </w:t>
      </w:r>
      <w:r w:rsidR="00C73DE5" w:rsidRPr="00DE4A8D">
        <w:t>например,</w:t>
      </w:r>
      <w:r w:rsidRPr="00DE4A8D">
        <w:t xml:space="preserve"> в драгоценные метали или другие ценности, как недвижимость. </w:t>
      </w:r>
    </w:p>
    <w:p w14:paraId="17C9C285" w14:textId="1AF6839B" w:rsidR="009F0D2C" w:rsidRPr="00DE4A8D" w:rsidRDefault="00810C90" w:rsidP="00151509">
      <w:pPr>
        <w:pStyle w:val="a3"/>
      </w:pPr>
      <w:r w:rsidRPr="00DE4A8D">
        <w:t xml:space="preserve">Целью инвестирования может быть также сохранение капитала </w:t>
      </w:r>
      <w:r w:rsidR="009F0D2C" w:rsidRPr="00DE4A8D">
        <w:t>или, например,</w:t>
      </w:r>
      <w:r w:rsidRPr="00DE4A8D">
        <w:t xml:space="preserve"> обеспечение резервов. Классификация портфелей может проводится также по данному критерию. Другими целями </w:t>
      </w:r>
      <w:r w:rsidR="009F0D2C" w:rsidRPr="00DE4A8D">
        <w:t>являются</w:t>
      </w:r>
      <w:r w:rsidRPr="00DE4A8D">
        <w:t xml:space="preserve"> </w:t>
      </w:r>
      <w:r w:rsidR="009F0D2C" w:rsidRPr="00DE4A8D">
        <w:t>обеспечение</w:t>
      </w:r>
      <w:r w:rsidRPr="00DE4A8D">
        <w:t xml:space="preserve"> ликвидности, расширение сферы влияния или какие-либо спекулятивные мотивы.</w:t>
      </w:r>
    </w:p>
    <w:p w14:paraId="7E2388E7" w14:textId="56E230D4" w:rsidR="00E4166D" w:rsidRPr="00DE4A8D" w:rsidRDefault="00E4166D" w:rsidP="00151509">
      <w:pPr>
        <w:pStyle w:val="a3"/>
      </w:pPr>
      <w:r w:rsidRPr="00DE4A8D">
        <w:t xml:space="preserve">Эффективность </w:t>
      </w:r>
      <w:r w:rsidR="00E30EFC" w:rsidRPr="00DE4A8D">
        <w:t>инве</w:t>
      </w:r>
      <w:r w:rsidR="003A1A2C" w:rsidRPr="00DE4A8D">
        <w:t>стиционной деятельности банк</w:t>
      </w:r>
      <w:r w:rsidR="00E30EFC" w:rsidRPr="00DE4A8D">
        <w:t>ов обусловлена с</w:t>
      </w:r>
      <w:r w:rsidR="003A1A2C" w:rsidRPr="00DE4A8D">
        <w:t xml:space="preserve">ледующими условиями: </w:t>
      </w:r>
    </w:p>
    <w:p w14:paraId="3E781AC5" w14:textId="41EC3649" w:rsidR="003A1A2C" w:rsidRPr="00DE4A8D" w:rsidRDefault="00362245" w:rsidP="00CE6995">
      <w:pPr>
        <w:pStyle w:val="a3"/>
      </w:pPr>
      <w:r w:rsidRPr="00DE4A8D">
        <w:t xml:space="preserve">- </w:t>
      </w:r>
      <w:r w:rsidR="003A1A2C" w:rsidRPr="00DE4A8D">
        <w:t>уровень ра</w:t>
      </w:r>
      <w:r w:rsidR="00A615F2" w:rsidRPr="00DE4A8D">
        <w:t>звития фондового рынка в стране;</w:t>
      </w:r>
    </w:p>
    <w:p w14:paraId="01FAAA97" w14:textId="3A006DE6" w:rsidR="00362245" w:rsidRPr="00DE4A8D" w:rsidRDefault="00362245" w:rsidP="00CE6995">
      <w:pPr>
        <w:pStyle w:val="a3"/>
      </w:pPr>
      <w:r w:rsidRPr="00DE4A8D">
        <w:t>- профессионализм специалистов, составляющих инвестиционный портфель</w:t>
      </w:r>
      <w:r w:rsidR="00A615F2" w:rsidRPr="00DE4A8D">
        <w:t>;</w:t>
      </w:r>
      <w:r w:rsidRPr="00DE4A8D">
        <w:t xml:space="preserve"> </w:t>
      </w:r>
    </w:p>
    <w:p w14:paraId="75B21E9C" w14:textId="4DE10C05" w:rsidR="00362245" w:rsidRPr="00DE4A8D" w:rsidRDefault="00362245" w:rsidP="00CE6995">
      <w:pPr>
        <w:pStyle w:val="a3"/>
      </w:pPr>
      <w:r w:rsidRPr="00DE4A8D">
        <w:t xml:space="preserve">- </w:t>
      </w:r>
      <w:r w:rsidR="008D174B" w:rsidRPr="00DE4A8D">
        <w:t xml:space="preserve">степень </w:t>
      </w:r>
      <w:r w:rsidR="00A615F2" w:rsidRPr="00DE4A8D">
        <w:t>диверсификации</w:t>
      </w:r>
      <w:r w:rsidR="008D174B" w:rsidRPr="00DE4A8D">
        <w:t xml:space="preserve"> портфеля</w:t>
      </w:r>
      <w:r w:rsidR="00A615F2" w:rsidRPr="00DE4A8D">
        <w:t>;</w:t>
      </w:r>
    </w:p>
    <w:p w14:paraId="4D96E8D8" w14:textId="4C4BD9B7" w:rsidR="00A615F2" w:rsidRPr="00DE4A8D" w:rsidRDefault="00A615F2" w:rsidP="00CE6995">
      <w:pPr>
        <w:pStyle w:val="a3"/>
      </w:pPr>
      <w:r w:rsidRPr="00DE4A8D">
        <w:t>- достаточн</w:t>
      </w:r>
      <w:r w:rsidR="00A8553A" w:rsidRPr="00DE4A8D">
        <w:t>ость законодательной и нормативной базы;</w:t>
      </w:r>
    </w:p>
    <w:p w14:paraId="0A89D7E2" w14:textId="7905FF21" w:rsidR="009F0D2C" w:rsidRPr="00DE4A8D" w:rsidRDefault="009F0D2C" w:rsidP="00CE6995">
      <w:pPr>
        <w:pStyle w:val="a3"/>
      </w:pPr>
      <w:r w:rsidRPr="00DE4A8D">
        <w:t xml:space="preserve">В зависимости от поведения инвестора можно выделить три вида портфелей: </w:t>
      </w:r>
    </w:p>
    <w:p w14:paraId="174DB3AF" w14:textId="18A1AAF5" w:rsidR="00810C90" w:rsidRPr="00DE4A8D" w:rsidRDefault="009F0D2C" w:rsidP="00CE6995">
      <w:pPr>
        <w:pStyle w:val="a3"/>
        <w:numPr>
          <w:ilvl w:val="0"/>
          <w:numId w:val="3"/>
        </w:numPr>
        <w:ind w:left="0" w:firstLine="709"/>
      </w:pPr>
      <w:r w:rsidRPr="00DE4A8D">
        <w:t xml:space="preserve">агрессивный портфель </w:t>
      </w:r>
      <w:r w:rsidR="007911CF" w:rsidRPr="00DE4A8D">
        <w:t>–</w:t>
      </w:r>
      <w:r w:rsidRPr="00DE4A8D">
        <w:t xml:space="preserve"> </w:t>
      </w:r>
      <w:r w:rsidR="007911CF" w:rsidRPr="00DE4A8D">
        <w:t>данные портфель в основном состоит из высокодоходных ценных бумаг с большим уровнем риска и нацелен на получение</w:t>
      </w:r>
      <w:r w:rsidR="00611425" w:rsidRPr="00DE4A8D">
        <w:t xml:space="preserve"> большого уровня прибыли;</w:t>
      </w:r>
    </w:p>
    <w:p w14:paraId="401F175C" w14:textId="3247773C" w:rsidR="00C339E7" w:rsidRPr="00DE4A8D" w:rsidRDefault="00611425" w:rsidP="00CE6995">
      <w:pPr>
        <w:pStyle w:val="a3"/>
        <w:numPr>
          <w:ilvl w:val="0"/>
          <w:numId w:val="3"/>
        </w:numPr>
        <w:ind w:left="0" w:firstLine="709"/>
      </w:pPr>
      <w:r w:rsidRPr="00DE4A8D">
        <w:t xml:space="preserve">умеренный портфель – основной составляющей данного портфеля будут бумаги </w:t>
      </w:r>
      <w:r w:rsidR="00C339E7" w:rsidRPr="00DE4A8D">
        <w:t>со средним или низким уровнем</w:t>
      </w:r>
      <w:r w:rsidRPr="00DE4A8D">
        <w:t xml:space="preserve"> доходности и </w:t>
      </w:r>
      <w:r w:rsidR="00C339E7" w:rsidRPr="00DE4A8D">
        <w:t xml:space="preserve">малыми рисками и данные инвестиции не имеют строгий ограничений по срокам; </w:t>
      </w:r>
    </w:p>
    <w:p w14:paraId="49EFDF25" w14:textId="71DD0DB7" w:rsidR="002D7F06" w:rsidRPr="00DE4A8D" w:rsidRDefault="00C339E7" w:rsidP="00CE6995">
      <w:pPr>
        <w:pStyle w:val="a3"/>
        <w:numPr>
          <w:ilvl w:val="0"/>
          <w:numId w:val="3"/>
        </w:numPr>
        <w:ind w:left="0" w:firstLine="709"/>
      </w:pPr>
      <w:r w:rsidRPr="00DE4A8D">
        <w:t xml:space="preserve"> консервативней портфель </w:t>
      </w:r>
      <w:r w:rsidR="00895A19" w:rsidRPr="00DE4A8D">
        <w:t>–</w:t>
      </w:r>
      <w:r w:rsidRPr="00DE4A8D">
        <w:t xml:space="preserve"> </w:t>
      </w:r>
      <w:r w:rsidR="00895A19" w:rsidRPr="00DE4A8D">
        <w:t xml:space="preserve">состоит в основном из государственных облигаций и обладает наименьшей степенью риска и инвестор заинтересован в получении стабильного дохода в течении длительного периода времени. </w:t>
      </w:r>
    </w:p>
    <w:p w14:paraId="782ED3F2" w14:textId="085637DB" w:rsidR="00CE6995" w:rsidRDefault="00151FBB" w:rsidP="00151509">
      <w:pPr>
        <w:pStyle w:val="a3"/>
      </w:pPr>
      <w:r w:rsidRPr="00DE4A8D">
        <w:t>Так же сущ</w:t>
      </w:r>
      <w:r w:rsidR="008A0D8B">
        <w:t>ествует прямая связь между типом портфеля и типом</w:t>
      </w:r>
      <w:r w:rsidRPr="00DE4A8D">
        <w:t xml:space="preserve"> инвестора</w:t>
      </w:r>
      <w:r w:rsidR="008A0D8B">
        <w:t>,</w:t>
      </w:r>
      <w:r w:rsidRPr="00DE4A8D">
        <w:t xml:space="preserve"> который формирует данный портфель. Данная зав</w:t>
      </w:r>
      <w:r w:rsidR="000408EF">
        <w:t>исимость представлена в табл. 3</w:t>
      </w:r>
      <w:r w:rsidR="0007795D" w:rsidRPr="00DE4A8D">
        <w:t xml:space="preserve">. </w:t>
      </w:r>
    </w:p>
    <w:p w14:paraId="23A73006" w14:textId="136F096D" w:rsidR="0007795D" w:rsidRPr="00DE4A8D" w:rsidRDefault="00DC6D08" w:rsidP="00151509">
      <w:pPr>
        <w:pStyle w:val="a3"/>
      </w:pPr>
      <w:r w:rsidRPr="00DE4A8D">
        <w:t>Т</w:t>
      </w:r>
      <w:r w:rsidR="000408EF">
        <w:t>аблица 3</w:t>
      </w:r>
      <w:r w:rsidR="008A0D8B">
        <w:t>. Связь между типом</w:t>
      </w:r>
      <w:r w:rsidRPr="00DE4A8D">
        <w:t xml:space="preserve"> инвестора и типом портфеля.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2194"/>
        <w:gridCol w:w="2121"/>
      </w:tblGrid>
      <w:tr w:rsidR="0007795D" w:rsidRPr="00DE4A8D" w14:paraId="6F6978EB" w14:textId="77777777" w:rsidTr="008848EA">
        <w:tc>
          <w:tcPr>
            <w:tcW w:w="2263" w:type="dxa"/>
          </w:tcPr>
          <w:p w14:paraId="590CE07B" w14:textId="193E7104" w:rsidR="0007795D" w:rsidRPr="00DE4A8D" w:rsidRDefault="0007795D" w:rsidP="00871DBE">
            <w:pPr>
              <w:pStyle w:val="a3"/>
              <w:ind w:firstLine="25"/>
            </w:pPr>
            <w:r w:rsidRPr="00DE4A8D">
              <w:t>Тип инвестора</w:t>
            </w:r>
          </w:p>
        </w:tc>
        <w:tc>
          <w:tcPr>
            <w:tcW w:w="1843" w:type="dxa"/>
          </w:tcPr>
          <w:p w14:paraId="5E0CAA18" w14:textId="45B9BA6A" w:rsidR="0007795D" w:rsidRPr="00DE4A8D" w:rsidRDefault="0007795D" w:rsidP="00871DBE">
            <w:pPr>
              <w:pStyle w:val="a3"/>
              <w:ind w:firstLine="25"/>
            </w:pPr>
            <w:r w:rsidRPr="00DE4A8D">
              <w:t xml:space="preserve">Цель инвестиционной деятельность </w:t>
            </w:r>
          </w:p>
        </w:tc>
        <w:tc>
          <w:tcPr>
            <w:tcW w:w="1134" w:type="dxa"/>
          </w:tcPr>
          <w:p w14:paraId="26E64BA3" w14:textId="035E4510" w:rsidR="0007795D" w:rsidRPr="00DE4A8D" w:rsidRDefault="0007795D" w:rsidP="00871DBE">
            <w:pPr>
              <w:pStyle w:val="a3"/>
              <w:ind w:firstLine="25"/>
            </w:pPr>
            <w:r w:rsidRPr="00DE4A8D">
              <w:t xml:space="preserve">Степень риска </w:t>
            </w:r>
          </w:p>
        </w:tc>
        <w:tc>
          <w:tcPr>
            <w:tcW w:w="2194" w:type="dxa"/>
          </w:tcPr>
          <w:p w14:paraId="6BF07BC9" w14:textId="203B6ACC" w:rsidR="0007795D" w:rsidRPr="00DE4A8D" w:rsidRDefault="009F67E0" w:rsidP="00871DBE">
            <w:pPr>
              <w:pStyle w:val="a3"/>
              <w:ind w:firstLine="25"/>
            </w:pPr>
            <w:r w:rsidRPr="00DE4A8D">
              <w:t>Основной</w:t>
            </w:r>
            <w:r w:rsidR="0007795D" w:rsidRPr="00DE4A8D">
              <w:t xml:space="preserve"> </w:t>
            </w:r>
            <w:r w:rsidRPr="00DE4A8D">
              <w:t xml:space="preserve">тип </w:t>
            </w:r>
            <w:r w:rsidR="0007795D" w:rsidRPr="00DE4A8D">
              <w:t>ценной бумаги</w:t>
            </w:r>
          </w:p>
        </w:tc>
        <w:tc>
          <w:tcPr>
            <w:tcW w:w="2121" w:type="dxa"/>
          </w:tcPr>
          <w:p w14:paraId="03C9CA7B" w14:textId="6AB919EF" w:rsidR="0007795D" w:rsidRPr="00DE4A8D" w:rsidRDefault="0007795D" w:rsidP="00871DBE">
            <w:pPr>
              <w:pStyle w:val="a3"/>
              <w:ind w:firstLine="25"/>
              <w:rPr>
                <w:lang w:val="en-US"/>
              </w:rPr>
            </w:pPr>
            <w:r w:rsidRPr="00DE4A8D">
              <w:t>Тип портфеля инвестиций</w:t>
            </w:r>
          </w:p>
        </w:tc>
      </w:tr>
      <w:tr w:rsidR="0007795D" w:rsidRPr="00DE4A8D" w14:paraId="015E754C" w14:textId="77777777" w:rsidTr="008848EA">
        <w:tc>
          <w:tcPr>
            <w:tcW w:w="2263" w:type="dxa"/>
          </w:tcPr>
          <w:p w14:paraId="3C50BDF7" w14:textId="26B06E88" w:rsidR="0007795D" w:rsidRPr="00DE4A8D" w:rsidRDefault="004C2A91" w:rsidP="00311961">
            <w:pPr>
              <w:pStyle w:val="a3"/>
              <w:ind w:firstLine="167"/>
            </w:pPr>
            <w:r w:rsidRPr="00DE4A8D">
              <w:t xml:space="preserve">Консервативный </w:t>
            </w:r>
          </w:p>
        </w:tc>
        <w:tc>
          <w:tcPr>
            <w:tcW w:w="1843" w:type="dxa"/>
          </w:tcPr>
          <w:p w14:paraId="00948A78" w14:textId="54F927C7" w:rsidR="0007795D" w:rsidRPr="00DE4A8D" w:rsidRDefault="00AA62DD" w:rsidP="00871DBE">
            <w:pPr>
              <w:pStyle w:val="a3"/>
              <w:ind w:firstLine="25"/>
            </w:pPr>
            <w:r w:rsidRPr="00DE4A8D">
              <w:t>Компенсация инфляции</w:t>
            </w:r>
          </w:p>
        </w:tc>
        <w:tc>
          <w:tcPr>
            <w:tcW w:w="1134" w:type="dxa"/>
          </w:tcPr>
          <w:p w14:paraId="5D90D9FC" w14:textId="4731FDF6" w:rsidR="0007795D" w:rsidRPr="00DE4A8D" w:rsidRDefault="00AA62DD" w:rsidP="00871DBE">
            <w:pPr>
              <w:pStyle w:val="a3"/>
              <w:ind w:firstLine="25"/>
            </w:pPr>
            <w:r w:rsidRPr="00DE4A8D">
              <w:t>Низкая</w:t>
            </w:r>
          </w:p>
        </w:tc>
        <w:tc>
          <w:tcPr>
            <w:tcW w:w="2194" w:type="dxa"/>
          </w:tcPr>
          <w:p w14:paraId="190781D3" w14:textId="4297BCFB" w:rsidR="0007795D" w:rsidRPr="00DE4A8D" w:rsidRDefault="009F67E0" w:rsidP="00871DBE">
            <w:pPr>
              <w:pStyle w:val="a3"/>
              <w:ind w:firstLine="25"/>
            </w:pPr>
            <w:r w:rsidRPr="00DE4A8D">
              <w:t>Государственные ценные бумаги</w:t>
            </w:r>
          </w:p>
        </w:tc>
        <w:tc>
          <w:tcPr>
            <w:tcW w:w="2121" w:type="dxa"/>
          </w:tcPr>
          <w:p w14:paraId="500C4275" w14:textId="22F2646F" w:rsidR="0007795D" w:rsidRPr="00DE4A8D" w:rsidRDefault="00DA1F99" w:rsidP="00871DBE">
            <w:pPr>
              <w:pStyle w:val="a3"/>
              <w:ind w:firstLine="25"/>
            </w:pPr>
            <w:r w:rsidRPr="00DE4A8D">
              <w:t xml:space="preserve">Высоконадежный и низкодоходный </w:t>
            </w:r>
          </w:p>
        </w:tc>
      </w:tr>
    </w:tbl>
    <w:p w14:paraId="6CA83EA6" w14:textId="77777777" w:rsidR="00AC1D4C" w:rsidRDefault="00AC1D4C" w:rsidP="00151509">
      <w:pPr>
        <w:pStyle w:val="a3"/>
        <w:rPr>
          <w:i/>
        </w:rPr>
      </w:pPr>
    </w:p>
    <w:p w14:paraId="38F16411" w14:textId="4BC5D4B6" w:rsidR="00AC1D4C" w:rsidRPr="00AC1D4C" w:rsidRDefault="00AC1D4C" w:rsidP="00151509">
      <w:pPr>
        <w:pStyle w:val="a3"/>
      </w:pPr>
      <w:r>
        <w:lastRenderedPageBreak/>
        <w:t xml:space="preserve">Продолжение таблицы </w:t>
      </w:r>
      <w:r w:rsidR="000408EF">
        <w:t>3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2204"/>
        <w:gridCol w:w="2121"/>
      </w:tblGrid>
      <w:tr w:rsidR="00AC1D4C" w:rsidRPr="00DE4A8D" w14:paraId="1CB4A301" w14:textId="77777777" w:rsidTr="00A84FAD">
        <w:tc>
          <w:tcPr>
            <w:tcW w:w="2263" w:type="dxa"/>
          </w:tcPr>
          <w:p w14:paraId="49AF9D24" w14:textId="77777777" w:rsidR="00AC1D4C" w:rsidRPr="00DE4A8D" w:rsidRDefault="00AC1D4C" w:rsidP="00A84FAD">
            <w:pPr>
              <w:pStyle w:val="a3"/>
              <w:ind w:left="167" w:firstLine="0"/>
            </w:pPr>
            <w:r w:rsidRPr="00DE4A8D">
              <w:t>Умеренно-агрессивный</w:t>
            </w:r>
          </w:p>
        </w:tc>
        <w:tc>
          <w:tcPr>
            <w:tcW w:w="1843" w:type="dxa"/>
          </w:tcPr>
          <w:p w14:paraId="712C4BA9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>Вложение капитала на длительный срок и его рост</w:t>
            </w:r>
          </w:p>
        </w:tc>
        <w:tc>
          <w:tcPr>
            <w:tcW w:w="1134" w:type="dxa"/>
          </w:tcPr>
          <w:p w14:paraId="4B5F8D94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>Средняя</w:t>
            </w:r>
          </w:p>
        </w:tc>
        <w:tc>
          <w:tcPr>
            <w:tcW w:w="2204" w:type="dxa"/>
          </w:tcPr>
          <w:p w14:paraId="2BC731EC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 xml:space="preserve">Большая доля ценных бумаг крупных и средних надежных эмитентов </w:t>
            </w:r>
          </w:p>
        </w:tc>
        <w:tc>
          <w:tcPr>
            <w:tcW w:w="2121" w:type="dxa"/>
          </w:tcPr>
          <w:p w14:paraId="13D2E555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>Диверсифицированный</w:t>
            </w:r>
          </w:p>
        </w:tc>
      </w:tr>
      <w:tr w:rsidR="00AC1D4C" w:rsidRPr="00DE4A8D" w14:paraId="28A03D88" w14:textId="77777777" w:rsidTr="00A84FAD">
        <w:tc>
          <w:tcPr>
            <w:tcW w:w="2263" w:type="dxa"/>
          </w:tcPr>
          <w:p w14:paraId="58DE2EE2" w14:textId="77777777" w:rsidR="00AC1D4C" w:rsidRPr="00DE4A8D" w:rsidRDefault="00AC1D4C" w:rsidP="00A84FAD">
            <w:pPr>
              <w:pStyle w:val="a3"/>
              <w:ind w:left="167" w:firstLine="0"/>
            </w:pPr>
            <w:r w:rsidRPr="00DE4A8D">
              <w:t xml:space="preserve">Агрессивный </w:t>
            </w:r>
          </w:p>
        </w:tc>
        <w:tc>
          <w:tcPr>
            <w:tcW w:w="1843" w:type="dxa"/>
          </w:tcPr>
          <w:p w14:paraId="5EB985EB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 xml:space="preserve">Спекуляции и быстрый рост сложенных средств </w:t>
            </w:r>
          </w:p>
        </w:tc>
        <w:tc>
          <w:tcPr>
            <w:tcW w:w="1134" w:type="dxa"/>
          </w:tcPr>
          <w:p w14:paraId="0E535ED7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 xml:space="preserve">Высокая </w:t>
            </w:r>
          </w:p>
        </w:tc>
        <w:tc>
          <w:tcPr>
            <w:tcW w:w="2204" w:type="dxa"/>
          </w:tcPr>
          <w:p w14:paraId="2F6A291C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 xml:space="preserve">Большая доля высокодоходных ценных бумаг небольших эмитентов </w:t>
            </w:r>
          </w:p>
        </w:tc>
        <w:tc>
          <w:tcPr>
            <w:tcW w:w="2121" w:type="dxa"/>
          </w:tcPr>
          <w:p w14:paraId="16B7EA32" w14:textId="77777777" w:rsidR="00AC1D4C" w:rsidRPr="00DE4A8D" w:rsidRDefault="00AC1D4C" w:rsidP="00A84FAD">
            <w:pPr>
              <w:pStyle w:val="a3"/>
              <w:ind w:firstLine="25"/>
            </w:pPr>
            <w:r w:rsidRPr="00DE4A8D">
              <w:t xml:space="preserve">Рискованный и высокодоходный </w:t>
            </w:r>
          </w:p>
        </w:tc>
      </w:tr>
    </w:tbl>
    <w:p w14:paraId="48641007" w14:textId="7B2C3B79" w:rsidR="004F1A89" w:rsidRPr="00DE4A8D" w:rsidRDefault="00DC6D08" w:rsidP="00151509">
      <w:pPr>
        <w:pStyle w:val="a3"/>
      </w:pPr>
      <w:r w:rsidRPr="00DE4A8D">
        <w:rPr>
          <w:i/>
        </w:rPr>
        <w:t>Источник:</w:t>
      </w:r>
      <w:r w:rsidR="00983920">
        <w:t xml:space="preserve"> составлена на основе учебного пособия </w:t>
      </w:r>
      <w:r w:rsidR="00983920" w:rsidRPr="00983920">
        <w:t>Балабанов</w:t>
      </w:r>
      <w:r w:rsidR="00983920">
        <w:t>а</w:t>
      </w:r>
      <w:r w:rsidR="00983920" w:rsidRPr="00983920">
        <w:t xml:space="preserve"> И.Т. Основы финансового менеджмента: Учеб. Пособие / И. Т. Балабанов. -3‑е изд., перераб. и доп. – М.: Финансы и статистика, 2000. –</w:t>
      </w:r>
      <w:r w:rsidR="00983920">
        <w:t xml:space="preserve"> 455</w:t>
      </w:r>
      <w:r w:rsidR="00983920" w:rsidRPr="00983920">
        <w:t>с.</w:t>
      </w:r>
    </w:p>
    <w:p w14:paraId="40A56F76" w14:textId="3877DF3A" w:rsidR="000E21E9" w:rsidRDefault="0062590A" w:rsidP="00151509">
      <w:pPr>
        <w:pStyle w:val="a3"/>
      </w:pPr>
      <w:r w:rsidRPr="00DE4A8D">
        <w:t>В качестве итога всему вышесказанному, хотелось бы отметить что существуют и другие классификации портфелей, но в данной работе были приведены только основные и наиболее распространённы</w:t>
      </w:r>
      <w:r w:rsidR="00743E3D" w:rsidRPr="00DE4A8D">
        <w:t xml:space="preserve">е классификации и определения. </w:t>
      </w:r>
    </w:p>
    <w:p w14:paraId="58666E9B" w14:textId="77777777" w:rsidR="00666A55" w:rsidRDefault="00666A55" w:rsidP="00666A55">
      <w:pPr>
        <w:pStyle w:val="a3"/>
      </w:pPr>
      <w:r w:rsidRPr="00DE4A8D">
        <w:t>Подводя итоги первой главе, хотелось бы отметить, что банковский сектор переживает кризисное время, и в том числе непосредственно в России, и инвестиционная деятельность дает шанс банкам реабилитировать свои ресурсы и расширить свои возможность по влиянию на инвестиционный процесс в стране в целом и улучшить собственное положение.</w:t>
      </w:r>
    </w:p>
    <w:p w14:paraId="69BB8C69" w14:textId="77777777" w:rsidR="00666A55" w:rsidRPr="00DE4A8D" w:rsidRDefault="00666A55" w:rsidP="00151509">
      <w:pPr>
        <w:pStyle w:val="a3"/>
      </w:pPr>
    </w:p>
    <w:p w14:paraId="0955D797" w14:textId="0B0F0554" w:rsidR="00CA266E" w:rsidRPr="00DE4A8D" w:rsidRDefault="00CA266E" w:rsidP="0009464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4A8D">
        <w:rPr>
          <w:rFonts w:ascii="Times New Roman" w:hAnsi="Times New Roman"/>
          <w:sz w:val="24"/>
          <w:szCs w:val="24"/>
        </w:rPr>
        <w:br w:type="page"/>
      </w:r>
    </w:p>
    <w:p w14:paraId="02A1EBD1" w14:textId="606B4FE8" w:rsidR="00564530" w:rsidRDefault="00CA266E" w:rsidP="0009464F">
      <w:pPr>
        <w:pStyle w:val="1"/>
        <w:spacing w:line="360" w:lineRule="auto"/>
        <w:jc w:val="center"/>
      </w:pPr>
      <w:bookmarkStart w:id="5" w:name="_Toc482361250"/>
      <w:r w:rsidRPr="00A345B7">
        <w:lastRenderedPageBreak/>
        <w:t>Глава 2.</w:t>
      </w:r>
      <w:r w:rsidR="00A345B7" w:rsidRPr="00A345B7">
        <w:t xml:space="preserve"> Особенности формирования инвестиционного портфеля банка</w:t>
      </w:r>
      <w:bookmarkEnd w:id="5"/>
    </w:p>
    <w:p w14:paraId="7C55F975" w14:textId="7725DB90" w:rsidR="00667E8D" w:rsidRPr="00DE4A8D" w:rsidRDefault="00667E8D" w:rsidP="0009464F">
      <w:pPr>
        <w:pStyle w:val="2"/>
        <w:spacing w:line="360" w:lineRule="auto"/>
        <w:rPr>
          <w:rFonts w:cs="Times New Roman"/>
          <w:szCs w:val="24"/>
        </w:rPr>
      </w:pPr>
      <w:bookmarkStart w:id="6" w:name="_Toc482361251"/>
      <w:r w:rsidRPr="00DE4A8D">
        <w:rPr>
          <w:rFonts w:cs="Times New Roman"/>
          <w:szCs w:val="24"/>
        </w:rPr>
        <w:t>2.1 Процесс формирования инвестиционного портфеля банка</w:t>
      </w:r>
      <w:bookmarkEnd w:id="6"/>
    </w:p>
    <w:p w14:paraId="0D30A102" w14:textId="45D8F216" w:rsidR="00FA15D0" w:rsidRDefault="00C010E9" w:rsidP="00151509">
      <w:pPr>
        <w:pStyle w:val="a3"/>
      </w:pPr>
      <w:r>
        <w:t xml:space="preserve">При условии существования развитого финансового рынка, процесс управления и создания инвестиционного портфеля является достаточно сложной задачей. </w:t>
      </w:r>
      <w:r w:rsidR="00983920">
        <w:t>В крупных банках</w:t>
      </w:r>
      <w:r w:rsidR="00607AA6">
        <w:t xml:space="preserve"> обыч</w:t>
      </w:r>
      <w:r w:rsidR="009D6386">
        <w:t xml:space="preserve">ной практикой является </w:t>
      </w:r>
      <w:r w:rsidR="002A31D6">
        <w:t>наличие отдельного подразделения,</w:t>
      </w:r>
      <w:r w:rsidR="009D6386">
        <w:t xml:space="preserve"> которое занимается исключительно инвестиционными вопросами. </w:t>
      </w:r>
    </w:p>
    <w:p w14:paraId="095005F4" w14:textId="2CE2A069" w:rsidR="00667E8D" w:rsidRPr="00DE4A8D" w:rsidRDefault="00667E8D" w:rsidP="00151509">
      <w:pPr>
        <w:pStyle w:val="a3"/>
      </w:pPr>
      <w:r w:rsidRPr="00DE4A8D">
        <w:t>Непосредственно в процессе формирования инвестиционного портфеля существует несколько основных стадий. В общем случае, при формировании портфеля необходимо определить цели инвестирования, предполагаемый срок инвестирования, степень приемлемого риска и объем инвестируемых средств. Совокупность данных условий гарантирует разумное использование активов банка в инвестиционной деятельности.</w:t>
      </w:r>
      <w:r w:rsidRPr="00DE4A8D">
        <w:rPr>
          <w:rStyle w:val="aa"/>
        </w:rPr>
        <w:footnoteReference w:id="11"/>
      </w:r>
      <w:r w:rsidRPr="00DE4A8D">
        <w:t xml:space="preserve"> </w:t>
      </w:r>
    </w:p>
    <w:p w14:paraId="5E010C46" w14:textId="6021E3AF" w:rsidR="00667E8D" w:rsidRPr="00DE4A8D" w:rsidRDefault="00667E8D" w:rsidP="00151509">
      <w:pPr>
        <w:pStyle w:val="a3"/>
      </w:pPr>
      <w:r w:rsidRPr="00DE4A8D">
        <w:t>Существует четыре основные стадии в процессе формирование инвестицион</w:t>
      </w:r>
      <w:r w:rsidR="000408EF">
        <w:t>ного портфеля банка. В таблице 4</w:t>
      </w:r>
      <w:r w:rsidRPr="00DE4A8D">
        <w:t xml:space="preserve"> рассмотрены подробнее данные стадии: </w:t>
      </w:r>
    </w:p>
    <w:p w14:paraId="74327854" w14:textId="67205E40" w:rsidR="00667E8D" w:rsidRPr="00DE4A8D" w:rsidRDefault="00667E8D" w:rsidP="00151509">
      <w:pPr>
        <w:pStyle w:val="a3"/>
      </w:pPr>
      <w:r w:rsidRPr="00DE4A8D">
        <w:t>Т</w:t>
      </w:r>
      <w:r w:rsidR="000408EF">
        <w:t>аблица 4</w:t>
      </w:r>
      <w:r w:rsidR="00A47519">
        <w:t>. С</w:t>
      </w:r>
      <w:r w:rsidRPr="00DE4A8D">
        <w:t>тадии формирования инвестиционного портфеля банка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667E8D" w:rsidRPr="00DE4A8D" w14:paraId="4925728F" w14:textId="77777777" w:rsidTr="00964214">
        <w:tc>
          <w:tcPr>
            <w:tcW w:w="2547" w:type="dxa"/>
          </w:tcPr>
          <w:p w14:paraId="4F3F1D42" w14:textId="77777777" w:rsidR="00667E8D" w:rsidRPr="00964214" w:rsidRDefault="00667E8D" w:rsidP="00964214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>Название этапа</w:t>
            </w:r>
          </w:p>
        </w:tc>
        <w:tc>
          <w:tcPr>
            <w:tcW w:w="7082" w:type="dxa"/>
          </w:tcPr>
          <w:p w14:paraId="435258CC" w14:textId="77777777" w:rsidR="00667E8D" w:rsidRPr="00964214" w:rsidRDefault="00667E8D" w:rsidP="00151509">
            <w:pPr>
              <w:pStyle w:val="a3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 xml:space="preserve">Суть этапа </w:t>
            </w:r>
          </w:p>
        </w:tc>
      </w:tr>
      <w:tr w:rsidR="00667E8D" w:rsidRPr="00DE4A8D" w14:paraId="2F75BA0A" w14:textId="77777777" w:rsidTr="00964214">
        <w:tc>
          <w:tcPr>
            <w:tcW w:w="2547" w:type="dxa"/>
          </w:tcPr>
          <w:p w14:paraId="3CA8B9BB" w14:textId="27D0B597" w:rsidR="00667E8D" w:rsidRPr="00964214" w:rsidRDefault="005C6370" w:rsidP="005C6370">
            <w:pPr>
              <w:pStyle w:val="a3"/>
              <w:ind w:firstLine="0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>Макроэкономическое</w:t>
            </w:r>
            <w:r w:rsidR="00667E8D" w:rsidRPr="00964214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7082" w:type="dxa"/>
          </w:tcPr>
          <w:p w14:paraId="2FEA1659" w14:textId="77777777" w:rsidR="00667E8D" w:rsidRPr="00964214" w:rsidRDefault="00667E8D" w:rsidP="00964214">
            <w:pPr>
              <w:pStyle w:val="a3"/>
              <w:ind w:firstLine="35"/>
              <w:rPr>
                <w:sz w:val="20"/>
                <w:szCs w:val="20"/>
              </w:rPr>
            </w:pPr>
            <w:r w:rsidRPr="00964214">
              <w:rPr>
                <w:b/>
                <w:sz w:val="20"/>
                <w:szCs w:val="20"/>
              </w:rPr>
              <w:t>Цель:</w:t>
            </w:r>
            <w:r w:rsidRPr="00964214">
              <w:rPr>
                <w:sz w:val="20"/>
                <w:szCs w:val="20"/>
              </w:rPr>
              <w:t xml:space="preserve"> прогноз динамики основных показателей.</w:t>
            </w:r>
          </w:p>
          <w:p w14:paraId="42681EE3" w14:textId="77777777" w:rsidR="00667E8D" w:rsidRPr="00964214" w:rsidRDefault="00667E8D" w:rsidP="00964214">
            <w:pPr>
              <w:pStyle w:val="a3"/>
              <w:ind w:firstLine="35"/>
              <w:rPr>
                <w:sz w:val="20"/>
                <w:szCs w:val="20"/>
              </w:rPr>
            </w:pPr>
            <w:r w:rsidRPr="00964214">
              <w:rPr>
                <w:b/>
                <w:sz w:val="20"/>
                <w:szCs w:val="20"/>
              </w:rPr>
              <w:t>Осуществляется:</w:t>
            </w:r>
            <w:r w:rsidRPr="00964214">
              <w:rPr>
                <w:sz w:val="20"/>
                <w:szCs w:val="20"/>
              </w:rPr>
              <w:t xml:space="preserve"> сбор данных о экономическом положении региона или страны в целом, проводится анализ рынка на основе сегментации.  </w:t>
            </w:r>
          </w:p>
        </w:tc>
      </w:tr>
      <w:tr w:rsidR="00667E8D" w:rsidRPr="00DE4A8D" w14:paraId="3621B2D3" w14:textId="77777777" w:rsidTr="00964214">
        <w:tc>
          <w:tcPr>
            <w:tcW w:w="2547" w:type="dxa"/>
          </w:tcPr>
          <w:p w14:paraId="526EE7BA" w14:textId="77777777" w:rsidR="00667E8D" w:rsidRPr="00964214" w:rsidRDefault="00667E8D" w:rsidP="005C6370">
            <w:pPr>
              <w:pStyle w:val="a3"/>
              <w:ind w:firstLine="0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>Анализ сегментов и отраслей</w:t>
            </w:r>
          </w:p>
        </w:tc>
        <w:tc>
          <w:tcPr>
            <w:tcW w:w="7082" w:type="dxa"/>
          </w:tcPr>
          <w:p w14:paraId="03BC9919" w14:textId="77777777" w:rsidR="00667E8D" w:rsidRPr="00964214" w:rsidRDefault="00667E8D" w:rsidP="00964214">
            <w:pPr>
              <w:pStyle w:val="a3"/>
              <w:ind w:firstLine="35"/>
              <w:rPr>
                <w:sz w:val="20"/>
                <w:szCs w:val="20"/>
              </w:rPr>
            </w:pPr>
            <w:r w:rsidRPr="00964214">
              <w:rPr>
                <w:b/>
                <w:sz w:val="20"/>
                <w:szCs w:val="20"/>
              </w:rPr>
              <w:t>Цель:</w:t>
            </w:r>
            <w:r w:rsidRPr="00964214">
              <w:rPr>
                <w:sz w:val="20"/>
                <w:szCs w:val="20"/>
              </w:rPr>
              <w:t xml:space="preserve"> выявить наиболее благоприятные сегменты рынка для инвестирования. </w:t>
            </w:r>
          </w:p>
          <w:p w14:paraId="754A1557" w14:textId="77777777" w:rsidR="00667E8D" w:rsidRPr="00964214" w:rsidRDefault="00667E8D" w:rsidP="00964214">
            <w:pPr>
              <w:pStyle w:val="a3"/>
              <w:ind w:firstLine="35"/>
              <w:rPr>
                <w:sz w:val="20"/>
                <w:szCs w:val="20"/>
              </w:rPr>
            </w:pPr>
            <w:r w:rsidRPr="00964214">
              <w:rPr>
                <w:b/>
                <w:sz w:val="20"/>
                <w:szCs w:val="20"/>
              </w:rPr>
              <w:t>Осуществляется:</w:t>
            </w:r>
            <w:r w:rsidRPr="00964214">
              <w:rPr>
                <w:sz w:val="20"/>
                <w:szCs w:val="20"/>
              </w:rPr>
              <w:t xml:space="preserve"> сравнительный анализ отраслей и сегментов на основании различных критериев инвестиционной привлекательности. </w:t>
            </w:r>
          </w:p>
        </w:tc>
      </w:tr>
      <w:tr w:rsidR="00667E8D" w:rsidRPr="00DE4A8D" w14:paraId="52BCAF95" w14:textId="77777777" w:rsidTr="00964214">
        <w:tc>
          <w:tcPr>
            <w:tcW w:w="2547" w:type="dxa"/>
          </w:tcPr>
          <w:p w14:paraId="45D62B2F" w14:textId="77777777" w:rsidR="00667E8D" w:rsidRPr="00964214" w:rsidRDefault="00667E8D" w:rsidP="005C6370">
            <w:pPr>
              <w:pStyle w:val="a3"/>
              <w:ind w:firstLine="0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>Анализ эмитентов</w:t>
            </w:r>
          </w:p>
        </w:tc>
        <w:tc>
          <w:tcPr>
            <w:tcW w:w="7082" w:type="dxa"/>
          </w:tcPr>
          <w:p w14:paraId="44437E72" w14:textId="77777777" w:rsidR="00667E8D" w:rsidRPr="00964214" w:rsidRDefault="00667E8D" w:rsidP="00964214">
            <w:pPr>
              <w:pStyle w:val="a3"/>
              <w:ind w:firstLine="35"/>
              <w:rPr>
                <w:sz w:val="20"/>
                <w:szCs w:val="20"/>
              </w:rPr>
            </w:pPr>
            <w:r w:rsidRPr="00964214">
              <w:rPr>
                <w:b/>
                <w:sz w:val="20"/>
                <w:szCs w:val="20"/>
              </w:rPr>
              <w:t>Цель</w:t>
            </w:r>
            <w:r w:rsidRPr="00964214">
              <w:rPr>
                <w:sz w:val="20"/>
                <w:szCs w:val="20"/>
              </w:rPr>
              <w:t xml:space="preserve">: выявление финансового положения и инвестиционной привлекательности выбранного эмитента. </w:t>
            </w:r>
          </w:p>
          <w:p w14:paraId="6C56A31E" w14:textId="77777777" w:rsidR="00667E8D" w:rsidRPr="00964214" w:rsidRDefault="00667E8D" w:rsidP="00964214">
            <w:pPr>
              <w:pStyle w:val="a3"/>
              <w:ind w:firstLine="35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 xml:space="preserve">Осуществляется: в ходе анализа выбираются конкретные инструменты, в которые будет осуществятся инвестирование и формируется структура портфеля. </w:t>
            </w:r>
          </w:p>
        </w:tc>
      </w:tr>
      <w:tr w:rsidR="00667E8D" w:rsidRPr="00DE4A8D" w14:paraId="129FD878" w14:textId="77777777" w:rsidTr="00964214">
        <w:tc>
          <w:tcPr>
            <w:tcW w:w="2547" w:type="dxa"/>
          </w:tcPr>
          <w:p w14:paraId="2BA8C05F" w14:textId="77777777" w:rsidR="00667E8D" w:rsidRPr="00964214" w:rsidRDefault="00667E8D" w:rsidP="005C6370">
            <w:pPr>
              <w:pStyle w:val="a3"/>
              <w:ind w:firstLine="0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 xml:space="preserve">Этап формирования  </w:t>
            </w:r>
          </w:p>
        </w:tc>
        <w:tc>
          <w:tcPr>
            <w:tcW w:w="7082" w:type="dxa"/>
          </w:tcPr>
          <w:p w14:paraId="03E8BCCE" w14:textId="77777777" w:rsidR="00667E8D" w:rsidRPr="00964214" w:rsidRDefault="00667E8D" w:rsidP="00964214">
            <w:pPr>
              <w:pStyle w:val="a3"/>
              <w:ind w:firstLine="35"/>
              <w:rPr>
                <w:sz w:val="20"/>
                <w:szCs w:val="20"/>
              </w:rPr>
            </w:pPr>
            <w:r w:rsidRPr="00964214">
              <w:rPr>
                <w:sz w:val="20"/>
                <w:szCs w:val="20"/>
              </w:rPr>
              <w:t xml:space="preserve">Непосредственно создается портфель банка, покупаются различные инструменты. </w:t>
            </w:r>
          </w:p>
        </w:tc>
      </w:tr>
    </w:tbl>
    <w:p w14:paraId="13222257" w14:textId="14AF1209" w:rsidR="00572604" w:rsidRDefault="00667E8D" w:rsidP="00151509">
      <w:pPr>
        <w:pStyle w:val="a3"/>
      </w:pPr>
      <w:r w:rsidRPr="00DE4A8D">
        <w:rPr>
          <w:i/>
        </w:rPr>
        <w:t>Источник</w:t>
      </w:r>
      <w:r w:rsidRPr="00DE4A8D">
        <w:t xml:space="preserve">: составлена на основании статьи </w:t>
      </w:r>
      <w:r w:rsidR="00572604" w:rsidRPr="00572604">
        <w:t>16.</w:t>
      </w:r>
      <w:r w:rsidR="00572604" w:rsidRPr="00572604">
        <w:tab/>
        <w:t xml:space="preserve">Смирнова М. С. Портфельное инвестирование в системе управления активами банка / М. С. Смирнова // Пространство экономики. - 2008. №2-3. С. 163. </w:t>
      </w:r>
    </w:p>
    <w:p w14:paraId="0610EE0B" w14:textId="77777777" w:rsidR="002A31D6" w:rsidRDefault="00667E8D" w:rsidP="00151509">
      <w:pPr>
        <w:pStyle w:val="a3"/>
      </w:pPr>
      <w:r w:rsidRPr="00DE4A8D">
        <w:t xml:space="preserve">При управлении инвестиционным портфелем применяются различные методы и технологические возможности которые должны в итоге привести к одному из следующих параметров: </w:t>
      </w:r>
    </w:p>
    <w:p w14:paraId="13AAA35A" w14:textId="5E809640" w:rsidR="00667E8D" w:rsidRPr="00DE4A8D" w:rsidRDefault="00667E8D" w:rsidP="00151509">
      <w:pPr>
        <w:pStyle w:val="a3"/>
      </w:pPr>
      <w:r w:rsidRPr="00DE4A8D">
        <w:lastRenderedPageBreak/>
        <w:t>1. сохранить первоначальные инвестиционные средства;</w:t>
      </w:r>
    </w:p>
    <w:p w14:paraId="14495F3B" w14:textId="77777777" w:rsidR="00667E8D" w:rsidRPr="00DE4A8D" w:rsidRDefault="00667E8D" w:rsidP="00151509">
      <w:pPr>
        <w:pStyle w:val="a3"/>
      </w:pPr>
      <w:r w:rsidRPr="00DE4A8D">
        <w:t>2. достигнуть максимального возможного уровня дохода;</w:t>
      </w:r>
    </w:p>
    <w:p w14:paraId="5DD7225D" w14:textId="77777777" w:rsidR="00667E8D" w:rsidRPr="00DE4A8D" w:rsidRDefault="00667E8D" w:rsidP="00151509">
      <w:pPr>
        <w:pStyle w:val="a3"/>
      </w:pPr>
      <w:r w:rsidRPr="00DE4A8D">
        <w:t>3. сохранить первоначальную инвестиционную направленность портфеля;</w:t>
      </w:r>
    </w:p>
    <w:p w14:paraId="214E3203" w14:textId="77777777" w:rsidR="00667E8D" w:rsidRPr="00DE4A8D" w:rsidRDefault="00667E8D" w:rsidP="00151509">
      <w:pPr>
        <w:pStyle w:val="a3"/>
      </w:pPr>
      <w:r w:rsidRPr="00DE4A8D">
        <w:t xml:space="preserve">Иными словами, в процессе инвестирования должны сохраниться основные свойства портфеля, которые бы соответствовали его целям, следовательно, необходимо постоянный мониторинг и корректировка портфеля. </w:t>
      </w:r>
    </w:p>
    <w:p w14:paraId="4FE169F7" w14:textId="77777777" w:rsidR="00667E8D" w:rsidRPr="00DE4A8D" w:rsidRDefault="00667E8D" w:rsidP="00151509">
      <w:pPr>
        <w:pStyle w:val="a3"/>
      </w:pPr>
      <w:r w:rsidRPr="00DE4A8D">
        <w:t xml:space="preserve">Из этого вытекают два основных вида портфеля исходя их активности его корректировки - это </w:t>
      </w:r>
      <w:r w:rsidRPr="00DE4A8D">
        <w:rPr>
          <w:b/>
        </w:rPr>
        <w:t>активный</w:t>
      </w:r>
      <w:r w:rsidRPr="00DE4A8D">
        <w:t xml:space="preserve"> и </w:t>
      </w:r>
      <w:r w:rsidRPr="00DE4A8D">
        <w:rPr>
          <w:b/>
        </w:rPr>
        <w:t>пассивный</w:t>
      </w:r>
      <w:r w:rsidRPr="00DE4A8D">
        <w:t xml:space="preserve"> портфель.</w:t>
      </w:r>
      <w:r w:rsidRPr="00DE4A8D">
        <w:rPr>
          <w:rStyle w:val="aa"/>
        </w:rPr>
        <w:footnoteReference w:id="12"/>
      </w:r>
      <w:r w:rsidRPr="00DE4A8D">
        <w:t xml:space="preserve"> </w:t>
      </w:r>
    </w:p>
    <w:p w14:paraId="15AB1082" w14:textId="1934AB05" w:rsidR="00667E8D" w:rsidRPr="00DE4A8D" w:rsidRDefault="00667E8D" w:rsidP="00151509">
      <w:pPr>
        <w:pStyle w:val="a3"/>
      </w:pPr>
      <w:r w:rsidRPr="00DE4A8D">
        <w:t>Активная позиция представляет собой постоянное прогноз</w:t>
      </w:r>
      <w:r w:rsidR="005C6370">
        <w:t>ирование размера дохода и рисков</w:t>
      </w:r>
      <w:r w:rsidRPr="00DE4A8D">
        <w:t xml:space="preserve"> и корректировка их уровней. При такой тактике необходимо отслеживать низкодоходнее бумаги в портфеле и оперативно от них избавляется и одновременно покупать высокодоходные бумаги добавляя их к портфелю. Данная стратегия обладает несомненным плюсом </w:t>
      </w:r>
      <w:r w:rsidR="005C6370">
        <w:t xml:space="preserve">- </w:t>
      </w:r>
      <w:r w:rsidRPr="00DE4A8D">
        <w:t xml:space="preserve">это вероятность получения высоких доходов, но мониторинг к сожалению, занимает много времени и финансовых и трудовых ресурсов так что данная стратегия подойдет больше для крупных банков, которые имеют достаточно возможностей и широкую инвестиционную деятельность. </w:t>
      </w:r>
    </w:p>
    <w:p w14:paraId="5EA514A8" w14:textId="19CCA6F3" w:rsidR="00667E8D" w:rsidRPr="00DE4A8D" w:rsidRDefault="00667E8D" w:rsidP="00151509">
      <w:pPr>
        <w:pStyle w:val="a3"/>
      </w:pPr>
      <w:r w:rsidRPr="00DE4A8D">
        <w:t>Пассивная стратегия управления портфелем предполагает в свою очередь разработка доходного портфеля с минимальными рисками и придерживаться его структуры до конца инвестирования. Данная с</w:t>
      </w:r>
      <w:r w:rsidR="006704CF">
        <w:t xml:space="preserve">тратегия так же обладает плюсами - </w:t>
      </w:r>
      <w:r w:rsidRPr="00DE4A8D">
        <w:t xml:space="preserve"> это экономия на издержках по обслуживанию данного портфеля, но и доходность в данном случае так же будет не высокой. </w:t>
      </w:r>
    </w:p>
    <w:p w14:paraId="7E164B2B" w14:textId="7D2526FC" w:rsidR="00667E8D" w:rsidRPr="00DE4A8D" w:rsidRDefault="002A31D6" w:rsidP="00151509">
      <w:pPr>
        <w:pStyle w:val="a3"/>
      </w:pPr>
      <w:r w:rsidRPr="00DE4A8D">
        <w:t xml:space="preserve">Помимо </w:t>
      </w:r>
      <w:r>
        <w:t>э</w:t>
      </w:r>
      <w:r w:rsidRPr="00DE4A8D">
        <w:t>того,</w:t>
      </w:r>
      <w:r w:rsidR="00667E8D" w:rsidRPr="00DE4A8D">
        <w:t xml:space="preserve"> важную роль играет возможность обновления портфеля, например, в конце срока инвестирования. Факторы, которые влияют на обновление инвестиционного портфеля могут быть следующими: </w:t>
      </w:r>
    </w:p>
    <w:p w14:paraId="384E9E2B" w14:textId="77777777" w:rsidR="00667E8D" w:rsidRPr="00DE4A8D" w:rsidRDefault="00667E8D" w:rsidP="00151509">
      <w:pPr>
        <w:pStyle w:val="a3"/>
      </w:pPr>
      <w:r w:rsidRPr="00DE4A8D">
        <w:t xml:space="preserve">1. общая конъюнктура рынка ценных бумаг и альтернативных вложений; </w:t>
      </w:r>
    </w:p>
    <w:p w14:paraId="3B16A0AD" w14:textId="77777777" w:rsidR="00667E8D" w:rsidRPr="00DE4A8D" w:rsidRDefault="00667E8D" w:rsidP="00151509">
      <w:pPr>
        <w:pStyle w:val="a3"/>
      </w:pPr>
      <w:r w:rsidRPr="00DE4A8D">
        <w:t>2. стадия экономического цикла;</w:t>
      </w:r>
    </w:p>
    <w:p w14:paraId="6E1EEA81" w14:textId="77777777" w:rsidR="00667E8D" w:rsidRPr="00DE4A8D" w:rsidRDefault="00667E8D" w:rsidP="00151509">
      <w:pPr>
        <w:pStyle w:val="a3"/>
      </w:pPr>
      <w:r w:rsidRPr="00DE4A8D">
        <w:t>3. фундаментальные макроэкономические изменения в экономике;</w:t>
      </w:r>
    </w:p>
    <w:p w14:paraId="33175904" w14:textId="77777777" w:rsidR="00667E8D" w:rsidRPr="00DE4A8D" w:rsidRDefault="00667E8D" w:rsidP="00151509">
      <w:pPr>
        <w:pStyle w:val="a3"/>
      </w:pPr>
      <w:r w:rsidRPr="00DE4A8D">
        <w:t xml:space="preserve">4. состояние дел конкретного эмитента ценных бумаг, а также политические и психологические составляющие инвестиционной деятельности. </w:t>
      </w:r>
    </w:p>
    <w:p w14:paraId="40172175" w14:textId="658AF546" w:rsidR="00103F44" w:rsidRDefault="00103F44" w:rsidP="00151509">
      <w:pPr>
        <w:pStyle w:val="a3"/>
      </w:pPr>
      <w:r>
        <w:t xml:space="preserve">Что касается </w:t>
      </w:r>
      <w:r w:rsidR="0085400E">
        <w:t xml:space="preserve">самого управления портфелем, здесь </w:t>
      </w:r>
      <w:r w:rsidR="00CE7766">
        <w:t>возможны</w:t>
      </w:r>
      <w:r w:rsidR="0085400E">
        <w:t xml:space="preserve"> </w:t>
      </w:r>
      <w:r w:rsidR="00CE7766">
        <w:t>д</w:t>
      </w:r>
      <w:r w:rsidR="0085400E">
        <w:t xml:space="preserve">ва варианта: </w:t>
      </w:r>
    </w:p>
    <w:p w14:paraId="3F1A4B65" w14:textId="60977373" w:rsidR="0085400E" w:rsidRDefault="0085400E" w:rsidP="00151509">
      <w:pPr>
        <w:pStyle w:val="a3"/>
      </w:pPr>
      <w:r>
        <w:t xml:space="preserve">1. Держатель портфеля </w:t>
      </w:r>
      <w:r w:rsidR="00CE7766">
        <w:t>сам выполняет все функции по управлению</w:t>
      </w:r>
      <w:r>
        <w:t xml:space="preserve">; </w:t>
      </w:r>
    </w:p>
    <w:p w14:paraId="05B0F7DF" w14:textId="21107D91" w:rsidR="0085400E" w:rsidRDefault="0085400E" w:rsidP="00151509">
      <w:pPr>
        <w:pStyle w:val="a3"/>
      </w:pPr>
      <w:r>
        <w:t>2. Функции по управлению выполня</w:t>
      </w:r>
      <w:r w:rsidR="006704CF">
        <w:t>ет другое доверенное юридическое</w:t>
      </w:r>
      <w:r>
        <w:t xml:space="preserve"> лицо. </w:t>
      </w:r>
    </w:p>
    <w:p w14:paraId="30EFB541" w14:textId="2D776AEF" w:rsidR="0085400E" w:rsidRDefault="00CE7766" w:rsidP="00151509">
      <w:pPr>
        <w:pStyle w:val="a3"/>
      </w:pPr>
      <w:r>
        <w:lastRenderedPageBreak/>
        <w:t xml:space="preserve">Если в первом варианте все очевидно, то во втором, между владельцем портфеля и управляющим заключается договор доверительного управления имуществом. Таким доверенными лицом может выступать или другой банк или иной инвестиционный институт. </w:t>
      </w:r>
      <w:r w:rsidR="00E1656D">
        <w:t xml:space="preserve">Но у данного способа существует ряд недостатков: </w:t>
      </w:r>
    </w:p>
    <w:p w14:paraId="7A6FD1E0" w14:textId="12D41592" w:rsidR="00E1656D" w:rsidRDefault="00E1656D" w:rsidP="00151509">
      <w:pPr>
        <w:pStyle w:val="a3"/>
      </w:pPr>
      <w:r>
        <w:t>- снижается маневренность и подвижность собственных ресурсов;</w:t>
      </w:r>
    </w:p>
    <w:p w14:paraId="6D4C2E9E" w14:textId="62FB927E" w:rsidR="00E1656D" w:rsidRDefault="00E1656D" w:rsidP="00151509">
      <w:pPr>
        <w:pStyle w:val="a3"/>
      </w:pPr>
      <w:r>
        <w:t xml:space="preserve">- при досрочном выводе средств из портфеля в договорах обычно предусмотрены штрафы; </w:t>
      </w:r>
    </w:p>
    <w:p w14:paraId="73303286" w14:textId="05BC2E0B" w:rsidR="005E2B1C" w:rsidRDefault="00E1656D" w:rsidP="00151509">
      <w:pPr>
        <w:pStyle w:val="a3"/>
      </w:pPr>
      <w:r>
        <w:t xml:space="preserve">- </w:t>
      </w:r>
      <w:r w:rsidR="005E2B1C">
        <w:t>в основном, при превышении доходности ожидаемой величины, доходы могут быт перераспределены в пользу инвестиционного института</w:t>
      </w:r>
      <w:r w:rsidR="00927B9F">
        <w:t>,</w:t>
      </w:r>
      <w:r w:rsidR="005E2B1C">
        <w:t xml:space="preserve"> а в случае снижения доходности, убытки в основном</w:t>
      </w:r>
      <w:r w:rsidR="00927B9F">
        <w:t xml:space="preserve"> терпит инвестор. </w:t>
      </w:r>
    </w:p>
    <w:p w14:paraId="63D3BAB6" w14:textId="65232A06" w:rsidR="00927B9F" w:rsidRDefault="00927B9F" w:rsidP="00151509">
      <w:pPr>
        <w:pStyle w:val="a3"/>
      </w:pPr>
      <w:r>
        <w:t>При этом, в первой случае, когда управление осуществляется самим инвесторов, все недостатки второго способа управления приобретают зеркальный характер. При этом возникает вопрос, являются л</w:t>
      </w:r>
      <w:r w:rsidR="006704CF">
        <w:t>и</w:t>
      </w:r>
      <w:r>
        <w:t xml:space="preserve"> инвестиции банка самостоятельной единицей актива, или они должны рассматриваться вкупе с другими активами и пассивами. </w:t>
      </w:r>
    </w:p>
    <w:p w14:paraId="7C8286C0" w14:textId="72D390D0" w:rsidR="003942A2" w:rsidRDefault="003942A2" w:rsidP="00151509">
      <w:pPr>
        <w:pStyle w:val="a3"/>
      </w:pPr>
      <w:r>
        <w:t>По мнению исследователей, целесообразно использовать портфельный подход и рассматривать пассивы и активы банка как единый банков</w:t>
      </w:r>
      <w:r w:rsidR="0037406C">
        <w:t xml:space="preserve">ский портфель, при этом его можно подразделить на систему локальных портфелей: </w:t>
      </w:r>
    </w:p>
    <w:p w14:paraId="53EE16BB" w14:textId="773372E8" w:rsidR="0037406C" w:rsidRDefault="0037406C" w:rsidP="00151509">
      <w:pPr>
        <w:pStyle w:val="a3"/>
      </w:pPr>
      <w:r>
        <w:t>- портфель межбанковских кредитов;</w:t>
      </w:r>
    </w:p>
    <w:p w14:paraId="3AA26AA9" w14:textId="303FC1A5" w:rsidR="0037406C" w:rsidRDefault="0037406C" w:rsidP="00151509">
      <w:pPr>
        <w:pStyle w:val="a3"/>
      </w:pPr>
      <w:r>
        <w:t xml:space="preserve">- </w:t>
      </w:r>
      <w:r w:rsidR="00BF7362">
        <w:t xml:space="preserve">валютный портфель; </w:t>
      </w:r>
    </w:p>
    <w:p w14:paraId="18F4AC36" w14:textId="0BA72E41" w:rsidR="00BF7362" w:rsidRDefault="00BF7362" w:rsidP="00151509">
      <w:pPr>
        <w:pStyle w:val="a3"/>
      </w:pPr>
      <w:r>
        <w:t xml:space="preserve">- портфель ценных бумаг; </w:t>
      </w:r>
    </w:p>
    <w:p w14:paraId="27A61EB3" w14:textId="36F01806" w:rsidR="00BF7362" w:rsidRDefault="00BF7362" w:rsidP="00151509">
      <w:pPr>
        <w:pStyle w:val="a3"/>
      </w:pPr>
      <w:r>
        <w:t xml:space="preserve">- портфель векселей; </w:t>
      </w:r>
    </w:p>
    <w:p w14:paraId="4C92CF3F" w14:textId="36ED5166" w:rsidR="00BF7362" w:rsidRDefault="00BF7362" w:rsidP="00151509">
      <w:pPr>
        <w:pStyle w:val="a3"/>
      </w:pPr>
      <w:r>
        <w:t>- портфель потребительских и корпоративных кредитов.</w:t>
      </w:r>
      <w:r>
        <w:rPr>
          <w:rStyle w:val="aa"/>
        </w:rPr>
        <w:footnoteReference w:id="13"/>
      </w:r>
      <w:r>
        <w:t xml:space="preserve"> </w:t>
      </w:r>
    </w:p>
    <w:p w14:paraId="3BC3C77B" w14:textId="0788E3EA" w:rsidR="00A83AEF" w:rsidRDefault="00FC7F0D" w:rsidP="00151509">
      <w:pPr>
        <w:pStyle w:val="a3"/>
      </w:pPr>
      <w:r>
        <w:t xml:space="preserve">Далее проводится так называемая </w:t>
      </w:r>
      <w:r w:rsidR="005728C6">
        <w:t>процедура</w:t>
      </w:r>
      <w:r>
        <w:t xml:space="preserve"> </w:t>
      </w:r>
      <w:r w:rsidR="005728C6">
        <w:t>фондирования</w:t>
      </w:r>
      <w:r>
        <w:t xml:space="preserve"> по </w:t>
      </w:r>
      <w:r w:rsidR="005728C6">
        <w:t>различным</w:t>
      </w:r>
      <w:r>
        <w:t xml:space="preserve"> критериям. Данная процедура имеет ряд преимуществ: </w:t>
      </w:r>
      <w:r w:rsidR="006704CF">
        <w:t>позволяет более четк</w:t>
      </w:r>
      <w:r w:rsidR="005728C6">
        <w:t xml:space="preserve">о оценить себестоимость, более гибко подходить к самому процессу формирования портфелей, не перегружает анализ лишними деталями. </w:t>
      </w:r>
    </w:p>
    <w:p w14:paraId="7B539C83" w14:textId="2AA271D6" w:rsidR="00C0433A" w:rsidRDefault="00303733" w:rsidP="00151509">
      <w:pPr>
        <w:pStyle w:val="a3"/>
      </w:pPr>
      <w:r>
        <w:t>В противовес</w:t>
      </w:r>
      <w:r w:rsidR="00A83AEF">
        <w:t xml:space="preserve"> данной методике, существует </w:t>
      </w:r>
      <w:r w:rsidR="00785276">
        <w:t xml:space="preserve">традиционный способ отделения инвестиционного портфеля и управления им как самостоятельным активом банка. В таком ключе, управление инвестиционный портфелем банка сходе с управлением </w:t>
      </w:r>
      <w:r w:rsidR="00B76754">
        <w:t>в других организациях</w:t>
      </w:r>
      <w:r w:rsidR="00785276">
        <w:t xml:space="preserve">. </w:t>
      </w:r>
      <w:r w:rsidR="00B76754">
        <w:t xml:space="preserve">Выбор стратегии управления влияет на многие показатели, в том числе и на </w:t>
      </w:r>
      <w:r w:rsidR="002E1AFF">
        <w:t>издержки</w:t>
      </w:r>
      <w:r w:rsidR="00B76754">
        <w:t xml:space="preserve"> по управлению портфелем, потому этот момент достоин пристального внимания. </w:t>
      </w:r>
      <w:r w:rsidR="00FC3296">
        <w:t xml:space="preserve">И </w:t>
      </w:r>
      <w:r w:rsidR="00FC3296">
        <w:lastRenderedPageBreak/>
        <w:t xml:space="preserve">именно </w:t>
      </w:r>
      <w:r w:rsidR="00C13589">
        <w:t>поэтому</w:t>
      </w:r>
      <w:r w:rsidR="00FC3296">
        <w:t xml:space="preserve"> на первом </w:t>
      </w:r>
      <w:r w:rsidR="00C0433A">
        <w:t>месте должен стоять именно выбор</w:t>
      </w:r>
      <w:r w:rsidR="00FC3296">
        <w:t xml:space="preserve"> способа управления портфелем а уже потом его </w:t>
      </w:r>
      <w:r w:rsidR="00C0433A">
        <w:t>непосредственное</w:t>
      </w:r>
      <w:r w:rsidR="00FC3296">
        <w:t xml:space="preserve"> формирование. </w:t>
      </w:r>
    </w:p>
    <w:p w14:paraId="4F4C7DA4" w14:textId="34B57459" w:rsidR="00C0433A" w:rsidRDefault="00C0433A" w:rsidP="00151509">
      <w:pPr>
        <w:pStyle w:val="a3"/>
      </w:pPr>
      <w:r>
        <w:t xml:space="preserve">Стоит так же упомянуть, что в России инвестиции </w:t>
      </w:r>
      <w:r w:rsidR="00630EE7">
        <w:t>зачастую</w:t>
      </w:r>
      <w:r>
        <w:t xml:space="preserve"> имеют немного необычные </w:t>
      </w:r>
      <w:r w:rsidR="00630EE7">
        <w:t xml:space="preserve">цели, такие как например: </w:t>
      </w:r>
    </w:p>
    <w:p w14:paraId="5A98B6B9" w14:textId="455A34A4" w:rsidR="00630EE7" w:rsidRDefault="00630EE7" w:rsidP="00151509">
      <w:pPr>
        <w:pStyle w:val="a3"/>
      </w:pPr>
      <w:r>
        <w:t xml:space="preserve">- приобретение ценных бумаг для расчётов; </w:t>
      </w:r>
    </w:p>
    <w:p w14:paraId="1A9BF97F" w14:textId="60EF70CA" w:rsidR="00411041" w:rsidRDefault="00630EE7" w:rsidP="00151509">
      <w:pPr>
        <w:pStyle w:val="a3"/>
      </w:pPr>
      <w:r>
        <w:t xml:space="preserve">- </w:t>
      </w:r>
      <w:r w:rsidR="00411041">
        <w:t xml:space="preserve">получение доступа через ценные бумаги к определенной продукции или услугам и правам; </w:t>
      </w:r>
    </w:p>
    <w:p w14:paraId="5CC6E58D" w14:textId="298334A8" w:rsidR="00411041" w:rsidRDefault="00411041" w:rsidP="00151509">
      <w:pPr>
        <w:pStyle w:val="a3"/>
      </w:pPr>
      <w:r>
        <w:t xml:space="preserve">- </w:t>
      </w:r>
      <w:r w:rsidR="00BB4BF3">
        <w:t xml:space="preserve">проведение спекулятивной игры; </w:t>
      </w:r>
    </w:p>
    <w:p w14:paraId="0FE5547F" w14:textId="6E7B7876" w:rsidR="00667E8D" w:rsidRPr="00DE4A8D" w:rsidRDefault="00667E8D" w:rsidP="00C13589">
      <w:pPr>
        <w:pStyle w:val="a3"/>
      </w:pPr>
      <w:r w:rsidRPr="00DE4A8D">
        <w:t>Итак, мы рассмотрели основные стадии формирования инвестиционного портфеля и выявили факторы, влияющие на его формирование и стратегии</w:t>
      </w:r>
      <w:r w:rsidR="00927B9F">
        <w:t>,</w:t>
      </w:r>
      <w:r w:rsidRPr="00DE4A8D">
        <w:t xml:space="preserve"> которые могут применятся инвесторами</w:t>
      </w:r>
      <w:r w:rsidR="002E1AFF">
        <w:t>,</w:t>
      </w:r>
      <w:r w:rsidRPr="00DE4A8D">
        <w:t xml:space="preserve"> преследующими различные цели. </w:t>
      </w:r>
    </w:p>
    <w:p w14:paraId="39975189" w14:textId="39B90989" w:rsidR="00CA266E" w:rsidRPr="00DE4A8D" w:rsidRDefault="00AC0FC8" w:rsidP="006704CF">
      <w:pPr>
        <w:pStyle w:val="2"/>
        <w:spacing w:line="360" w:lineRule="auto"/>
        <w:rPr>
          <w:rFonts w:cs="Times New Roman"/>
          <w:szCs w:val="24"/>
        </w:rPr>
      </w:pPr>
      <w:bookmarkStart w:id="7" w:name="_Toc482361252"/>
      <w:r w:rsidRPr="00DE4A8D">
        <w:rPr>
          <w:rFonts w:cs="Times New Roman"/>
          <w:szCs w:val="24"/>
        </w:rPr>
        <w:t>2.2</w:t>
      </w:r>
      <w:r w:rsidR="00CA266E" w:rsidRPr="00DE4A8D">
        <w:rPr>
          <w:rFonts w:cs="Times New Roman"/>
          <w:szCs w:val="24"/>
        </w:rPr>
        <w:t xml:space="preserve"> </w:t>
      </w:r>
      <w:r w:rsidRPr="00DE4A8D">
        <w:rPr>
          <w:rFonts w:cs="Times New Roman"/>
          <w:szCs w:val="24"/>
        </w:rPr>
        <w:t>Оценка эффективности инвестиционного портфеля</w:t>
      </w:r>
      <w:bookmarkEnd w:id="7"/>
    </w:p>
    <w:p w14:paraId="4FD8D8AE" w14:textId="451079EE" w:rsidR="00CA266E" w:rsidRPr="00DE4A8D" w:rsidRDefault="00922EA5" w:rsidP="00151509">
      <w:pPr>
        <w:pStyle w:val="a3"/>
      </w:pPr>
      <w:r w:rsidRPr="00DE4A8D">
        <w:t xml:space="preserve">Эффективность инвестиционного портфеля представляет собой совокупность двух показателей это доходность и риски. </w:t>
      </w:r>
      <w:r w:rsidR="00CA266E" w:rsidRPr="00DE4A8D">
        <w:t xml:space="preserve">Доходность портфеля - это один из наиболее важных </w:t>
      </w:r>
      <w:r w:rsidR="004273D4" w:rsidRPr="00DE4A8D">
        <w:t>показателей,</w:t>
      </w:r>
      <w:r w:rsidR="00CA266E" w:rsidRPr="00DE4A8D">
        <w:t xml:space="preserve"> который необходимо знать инвестору для дальнейшего принятия решений. Но так как невозможно знать наверняка какой будет доходность, </w:t>
      </w:r>
      <w:r w:rsidR="004273D4" w:rsidRPr="00DE4A8D">
        <w:t>все,</w:t>
      </w:r>
      <w:r w:rsidR="00CA266E" w:rsidRPr="00DE4A8D">
        <w:t xml:space="preserve"> что мы можем сделать </w:t>
      </w:r>
      <w:r w:rsidR="004273D4" w:rsidRPr="00DE4A8D">
        <w:t>э</w:t>
      </w:r>
      <w:r w:rsidR="00CA266E" w:rsidRPr="00DE4A8D">
        <w:t xml:space="preserve">то посчитать ожидаемую доходность портфеля. </w:t>
      </w:r>
      <w:r w:rsidR="004273D4" w:rsidRPr="00DE4A8D">
        <w:t>Д</w:t>
      </w:r>
      <w:r w:rsidR="00CA266E" w:rsidRPr="00DE4A8D">
        <w:t xml:space="preserve">алее на примере портфеля акций будет рассмотрен механизм расчёта ожидаемой доходности портфеля. </w:t>
      </w:r>
    </w:p>
    <w:p w14:paraId="14A67566" w14:textId="24227E8C" w:rsidR="004273D4" w:rsidRPr="00DE4A8D" w:rsidRDefault="00CA266E" w:rsidP="00151509">
      <w:pPr>
        <w:pStyle w:val="a3"/>
      </w:pPr>
      <w:r w:rsidRPr="00DE4A8D">
        <w:t xml:space="preserve"> </w:t>
      </w:r>
      <w:r w:rsidR="004273D4" w:rsidRPr="00DE4A8D">
        <w:t>Существует формула для расчета доходности портфеля и она включает в себя инвестиции в каждую от</w:t>
      </w:r>
      <w:r w:rsidR="00922EA5" w:rsidRPr="00DE4A8D">
        <w:t>д</w:t>
      </w:r>
      <w:r w:rsidR="004273D4" w:rsidRPr="00DE4A8D">
        <w:t>ельную ценную бумагу и весы для определения доли инвестиции в каждую бумагу. Само по себе эта формула является расчётом средней ожидаемой доходности портфеля и выглядит следующим образом:</w:t>
      </w:r>
    </w:p>
    <w:p w14:paraId="75B53E0A" w14:textId="6DF5B905" w:rsidR="00CA266E" w:rsidRPr="00DE4A8D" w:rsidRDefault="00607AA6" w:rsidP="0009464F">
      <w:pPr>
        <w:spacing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HAnsi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HAnsi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HAnsi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 w:rsidR="004273D4" w:rsidRPr="00DE4A8D">
        <w:rPr>
          <w:rFonts w:ascii="Times New Roman" w:eastAsiaTheme="minorHAnsi" w:hAnsi="Times New Roman"/>
          <w:sz w:val="24"/>
          <w:szCs w:val="24"/>
        </w:rPr>
        <w:t xml:space="preserve"> ,</w:t>
      </w:r>
    </w:p>
    <w:p w14:paraId="2AD1ADCC" w14:textId="00DA3758" w:rsidR="00922EA5" w:rsidRPr="00DE4A8D" w:rsidRDefault="004273D4" w:rsidP="00151509">
      <w:pPr>
        <w:pStyle w:val="a3"/>
        <w:rPr>
          <w:rFonts w:eastAsiaTheme="minorEastAsia"/>
        </w:rPr>
      </w:pPr>
      <w:r w:rsidRPr="00DE4A8D">
        <w:t xml:space="preserve">где </w:t>
      </w:r>
      <w:r w:rsidRPr="00DE4A8D">
        <w:rPr>
          <w:lang w:val="en-US"/>
        </w:rPr>
        <w:t>R</w:t>
      </w:r>
      <w:r w:rsidRPr="00DE4A8D">
        <w:rPr>
          <w:vertAlign w:val="subscript"/>
          <w:lang w:val="en-US"/>
        </w:rPr>
        <w:t>p</w:t>
      </w:r>
      <w:r w:rsidRPr="00DE4A8D">
        <w:t xml:space="preserve"> – доходность портфеля акций, </w:t>
      </w:r>
      <w:r w:rsidRPr="00DE4A8D">
        <w:rPr>
          <w:lang w:val="en-US"/>
        </w:rPr>
        <w:t>R</w:t>
      </w:r>
      <w:r w:rsidRPr="00DE4A8D">
        <w:rPr>
          <w:vertAlign w:val="subscript"/>
          <w:lang w:val="en-US"/>
        </w:rPr>
        <w:t>i</w:t>
      </w:r>
      <w:r w:rsidRPr="00DE4A8D">
        <w:t xml:space="preserve"> – доходность </w:t>
      </w:r>
      <w:r w:rsidRPr="00DE4A8D">
        <w:rPr>
          <w:lang w:val="en-US"/>
        </w:rPr>
        <w:t>i</w:t>
      </w:r>
      <w:r w:rsidRPr="00DE4A8D">
        <w:t xml:space="preserve">-той акции, </w:t>
      </w:r>
      <w:r w:rsidRPr="00DE4A8D">
        <w:rPr>
          <w:lang w:val="en-US"/>
        </w:rPr>
        <w:t>W</w:t>
      </w:r>
      <w:r w:rsidRPr="00DE4A8D">
        <w:rPr>
          <w:vertAlign w:val="subscript"/>
          <w:lang w:val="en-US"/>
        </w:rPr>
        <w:t>i</w:t>
      </w:r>
      <w:r w:rsidRPr="00DE4A8D">
        <w:t xml:space="preserve"> </w:t>
      </w:r>
      <w:r w:rsidR="00922EA5" w:rsidRPr="00DE4A8D">
        <w:t>–</w:t>
      </w:r>
      <w:r w:rsidRPr="00DE4A8D">
        <w:t xml:space="preserve"> </w:t>
      </w:r>
      <w:r w:rsidR="00922EA5" w:rsidRPr="00DE4A8D">
        <w:t xml:space="preserve">доля инвестиций в i-тую акцию, причем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</m:t>
            </m:r>
          </m:e>
        </m:nary>
        <m:r>
          <w:rPr>
            <w:rStyle w:val="aa"/>
            <w:rFonts w:ascii="Cambria Math" w:hAnsi="Cambria Math"/>
            <w:i/>
          </w:rPr>
          <w:footnoteReference w:id="14"/>
        </m:r>
      </m:oMath>
    </w:p>
    <w:p w14:paraId="1FF3F9D7" w14:textId="77777777" w:rsidR="00922EA5" w:rsidRPr="00DE4A8D" w:rsidRDefault="00922EA5" w:rsidP="00151509">
      <w:pPr>
        <w:pStyle w:val="a3"/>
        <w:rPr>
          <w:rFonts w:eastAsiaTheme="minorEastAsia"/>
        </w:rPr>
      </w:pPr>
      <w:r w:rsidRPr="00DE4A8D">
        <w:rPr>
          <w:rFonts w:eastAsiaTheme="minorEastAsia"/>
        </w:rPr>
        <w:t xml:space="preserve">Из данной формулы следует вывод о том, что доходность портфеля зависит в основном от двух показателей это доходность каждой отдельно взятой акции и доля инвестиций в каждую акцию. </w:t>
      </w:r>
    </w:p>
    <w:p w14:paraId="34C740C3" w14:textId="2DB33461" w:rsidR="00922EA5" w:rsidRPr="00DE4A8D" w:rsidRDefault="00922EA5" w:rsidP="00151509">
      <w:pPr>
        <w:pStyle w:val="a3"/>
        <w:rPr>
          <w:rFonts w:eastAsiaTheme="minorEastAsia"/>
        </w:rPr>
      </w:pPr>
      <w:r w:rsidRPr="00DE4A8D">
        <w:rPr>
          <w:rFonts w:eastAsiaTheme="minorEastAsia"/>
        </w:rPr>
        <w:t xml:space="preserve">Необходимо помнить, что существует фактическая и ожидаемая доходность ценных бумаг. Ожидаемая рассчитывается по формуле, которая была приведена ранее, а фактическая рассчитывается по данным бухгалтерского учета. </w:t>
      </w:r>
    </w:p>
    <w:p w14:paraId="0910CC86" w14:textId="530272F9" w:rsidR="003F6D34" w:rsidRPr="00DE4A8D" w:rsidRDefault="00922EA5" w:rsidP="00151509">
      <w:pPr>
        <w:pStyle w:val="a3"/>
        <w:rPr>
          <w:rFonts w:eastAsiaTheme="minorEastAsia"/>
        </w:rPr>
      </w:pPr>
      <w:r w:rsidRPr="00DE4A8D">
        <w:rPr>
          <w:rFonts w:eastAsiaTheme="minorEastAsia"/>
        </w:rPr>
        <w:lastRenderedPageBreak/>
        <w:t xml:space="preserve">Так </w:t>
      </w:r>
      <w:r w:rsidR="009A122D" w:rsidRPr="00DE4A8D">
        <w:rPr>
          <w:rFonts w:eastAsiaTheme="minorEastAsia"/>
        </w:rPr>
        <w:t>же,</w:t>
      </w:r>
      <w:r w:rsidRPr="00DE4A8D">
        <w:rPr>
          <w:rFonts w:eastAsiaTheme="minorEastAsia"/>
        </w:rPr>
        <w:t xml:space="preserve"> по мнению экспертов, оптимальным количеством различных бумаг в портфеле является от 8 до 20 видов. </w:t>
      </w:r>
      <w:r w:rsidR="00040C9D" w:rsidRPr="00DE4A8D">
        <w:rPr>
          <w:rFonts w:eastAsiaTheme="minorEastAsia"/>
        </w:rPr>
        <w:t xml:space="preserve">Излишняя </w:t>
      </w:r>
      <w:r w:rsidR="003F6D34" w:rsidRPr="00DE4A8D">
        <w:rPr>
          <w:rFonts w:eastAsiaTheme="minorEastAsia"/>
        </w:rPr>
        <w:t>диверсификация</w:t>
      </w:r>
      <w:r w:rsidR="00040C9D" w:rsidRPr="00DE4A8D">
        <w:rPr>
          <w:rFonts w:eastAsiaTheme="minorEastAsia"/>
        </w:rPr>
        <w:t xml:space="preserve"> п</w:t>
      </w:r>
      <w:r w:rsidR="003F6D34" w:rsidRPr="00DE4A8D">
        <w:rPr>
          <w:rFonts w:eastAsiaTheme="minorEastAsia"/>
        </w:rPr>
        <w:t>ортфеля может привести к некот</w:t>
      </w:r>
      <w:r w:rsidR="003B3351" w:rsidRPr="00DE4A8D">
        <w:rPr>
          <w:rFonts w:eastAsiaTheme="minorEastAsia"/>
        </w:rPr>
        <w:t>орым нежелательным последствиям,</w:t>
      </w:r>
      <w:r w:rsidR="003F6D34" w:rsidRPr="00DE4A8D">
        <w:rPr>
          <w:rFonts w:eastAsiaTheme="minorEastAsia"/>
        </w:rPr>
        <w:t xml:space="preserve"> например: </w:t>
      </w:r>
    </w:p>
    <w:p w14:paraId="4EED3339" w14:textId="17A63CB5" w:rsidR="00922EA5" w:rsidRPr="00DE4A8D" w:rsidRDefault="003B3351" w:rsidP="00151509">
      <w:pPr>
        <w:pStyle w:val="a3"/>
        <w:numPr>
          <w:ilvl w:val="0"/>
          <w:numId w:val="7"/>
        </w:numPr>
        <w:rPr>
          <w:rFonts w:eastAsiaTheme="minorEastAsia"/>
        </w:rPr>
      </w:pPr>
      <w:r w:rsidRPr="00DE4A8D">
        <w:rPr>
          <w:rFonts w:eastAsiaTheme="minorEastAsia"/>
        </w:rPr>
        <w:t>невозможность управления портфелем качественно и оперативно;</w:t>
      </w:r>
    </w:p>
    <w:p w14:paraId="25FD09A3" w14:textId="5F739F27" w:rsidR="003B3351" w:rsidRPr="00DE4A8D" w:rsidRDefault="003B3351" w:rsidP="00151509">
      <w:pPr>
        <w:pStyle w:val="a3"/>
        <w:numPr>
          <w:ilvl w:val="0"/>
          <w:numId w:val="7"/>
        </w:numPr>
        <w:rPr>
          <w:rFonts w:eastAsiaTheme="minorEastAsia"/>
        </w:rPr>
      </w:pPr>
      <w:r w:rsidRPr="00DE4A8D">
        <w:rPr>
          <w:rFonts w:eastAsiaTheme="minorEastAsia"/>
        </w:rPr>
        <w:t>увеличение риска покупки неликвидных или недостаточно надежных ценных бумаг;</w:t>
      </w:r>
    </w:p>
    <w:p w14:paraId="0B3247CE" w14:textId="71AD8C3B" w:rsidR="003B3351" w:rsidRPr="00DE4A8D" w:rsidRDefault="003B3351" w:rsidP="00151509">
      <w:pPr>
        <w:pStyle w:val="a3"/>
        <w:numPr>
          <w:ilvl w:val="0"/>
          <w:numId w:val="7"/>
        </w:numPr>
        <w:rPr>
          <w:rFonts w:eastAsiaTheme="minorEastAsia"/>
        </w:rPr>
      </w:pPr>
      <w:r w:rsidRPr="00DE4A8D">
        <w:rPr>
          <w:rFonts w:eastAsiaTheme="minorEastAsia"/>
        </w:rPr>
        <w:t>слишком высокие издержки на проведение предварительного анализа и поиск ценных бумаг;</w:t>
      </w:r>
    </w:p>
    <w:p w14:paraId="320FC4DB" w14:textId="521F6A18" w:rsidR="003B3351" w:rsidRPr="00DE4A8D" w:rsidRDefault="003B3351" w:rsidP="00607AA6">
      <w:pPr>
        <w:pStyle w:val="a3"/>
        <w:numPr>
          <w:ilvl w:val="0"/>
          <w:numId w:val="7"/>
        </w:numPr>
        <w:rPr>
          <w:rFonts w:eastAsiaTheme="minorEastAsia"/>
        </w:rPr>
      </w:pPr>
      <w:r w:rsidRPr="00DE4A8D">
        <w:rPr>
          <w:rFonts w:eastAsiaTheme="minorEastAsia"/>
        </w:rPr>
        <w:t>высокие издержки, связанные с покупкой небольших партий ценных бумаг;</w:t>
      </w:r>
    </w:p>
    <w:p w14:paraId="3144F781" w14:textId="77777777" w:rsidR="00A3580D" w:rsidRDefault="00890697" w:rsidP="0009464F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Помимо доходности крайне важным показателем является риск </w:t>
      </w:r>
      <w:r w:rsidR="00A3580D">
        <w:rPr>
          <w:rFonts w:ascii="Times New Roman" w:eastAsiaTheme="minorEastAsia" w:hAnsi="Times New Roman"/>
          <w:sz w:val="24"/>
          <w:szCs w:val="24"/>
        </w:rPr>
        <w:t>портфеля,</w:t>
      </w:r>
      <w:r>
        <w:rPr>
          <w:rFonts w:ascii="Times New Roman" w:eastAsiaTheme="minorEastAsia" w:hAnsi="Times New Roman"/>
          <w:sz w:val="24"/>
          <w:szCs w:val="24"/>
        </w:rPr>
        <w:t xml:space="preserve"> так как инвесторы стараются инвестировать в </w:t>
      </w:r>
      <w:r w:rsidR="00A3580D">
        <w:rPr>
          <w:rFonts w:ascii="Times New Roman" w:eastAsiaTheme="minorEastAsia" w:hAnsi="Times New Roman"/>
          <w:sz w:val="24"/>
          <w:szCs w:val="24"/>
        </w:rPr>
        <w:t>бумаги,</w:t>
      </w:r>
      <w:r>
        <w:rPr>
          <w:rFonts w:ascii="Times New Roman" w:eastAsiaTheme="minorEastAsia" w:hAnsi="Times New Roman"/>
          <w:sz w:val="24"/>
          <w:szCs w:val="24"/>
        </w:rPr>
        <w:t xml:space="preserve"> которые</w:t>
      </w:r>
      <w:r w:rsidR="00A3580D">
        <w:rPr>
          <w:rFonts w:ascii="Times New Roman" w:eastAsiaTheme="minorEastAsia" w:hAnsi="Times New Roman"/>
          <w:sz w:val="24"/>
          <w:szCs w:val="24"/>
        </w:rPr>
        <w:t xml:space="preserve"> дают этот самый ожидаемый уровень доходности с наименьшими отклонениями. </w:t>
      </w:r>
    </w:p>
    <w:p w14:paraId="70BE7829" w14:textId="77777777" w:rsidR="00A3580D" w:rsidRDefault="00A3580D" w:rsidP="00A3580D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Степень риска моно вычислить через стандартное отклонение. Рассмотрим на примере, как это осуществляется. Допустим мы инвестируем в две акции А и В. Для вычисления мы будем использовать следующую матрицу: </w:t>
      </w:r>
    </w:p>
    <w:p w14:paraId="04F3161C" w14:textId="05C3E5E3" w:rsidR="00A3580D" w:rsidRDefault="00151FBB" w:rsidP="00A3580D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Таблица 3</w:t>
      </w:r>
      <w:r w:rsidR="00A3580D">
        <w:rPr>
          <w:rFonts w:ascii="Times New Roman" w:eastAsiaTheme="minorEastAsia" w:hAnsi="Times New Roman"/>
          <w:sz w:val="24"/>
          <w:szCs w:val="24"/>
        </w:rPr>
        <w:t xml:space="preserve">. Матрица для вычисления риска портфеля из двух акций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28"/>
        <w:gridCol w:w="4289"/>
        <w:gridCol w:w="4112"/>
      </w:tblGrid>
      <w:tr w:rsidR="00A3580D" w14:paraId="4F298DC5" w14:textId="77777777" w:rsidTr="00A3580D">
        <w:tc>
          <w:tcPr>
            <w:tcW w:w="1242" w:type="dxa"/>
          </w:tcPr>
          <w:p w14:paraId="27453EDC" w14:textId="77777777" w:rsidR="00A3580D" w:rsidRDefault="00A3580D" w:rsidP="00A3580D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6894A33" w14:textId="2DDFA713" w:rsidR="00A3580D" w:rsidRDefault="00A3580D" w:rsidP="00A3580D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Акция А</w:t>
            </w:r>
          </w:p>
        </w:tc>
        <w:tc>
          <w:tcPr>
            <w:tcW w:w="4218" w:type="dxa"/>
          </w:tcPr>
          <w:p w14:paraId="7BF05CEB" w14:textId="78194FCD" w:rsidR="00A3580D" w:rsidRDefault="00A3580D" w:rsidP="00A3580D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Акция В</w:t>
            </w:r>
          </w:p>
        </w:tc>
      </w:tr>
      <w:tr w:rsidR="00A3580D" w14:paraId="7D2E2E54" w14:textId="77777777" w:rsidTr="00A3580D">
        <w:tc>
          <w:tcPr>
            <w:tcW w:w="1242" w:type="dxa"/>
          </w:tcPr>
          <w:p w14:paraId="083095B6" w14:textId="594FF77B" w:rsidR="00A3580D" w:rsidRDefault="005714DE" w:rsidP="00A3580D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Акция А</w:t>
            </w:r>
          </w:p>
        </w:tc>
        <w:tc>
          <w:tcPr>
            <w:tcW w:w="4395" w:type="dxa"/>
          </w:tcPr>
          <w:p w14:paraId="4AEC241C" w14:textId="53D5D5CC" w:rsidR="00A3580D" w:rsidRDefault="00670CC5" w:rsidP="00A3580D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Дисперсия акции А </w:t>
            </w:r>
            <w:r w:rsidR="00FE5E2D">
              <w:rPr>
                <w:rFonts w:ascii="Times New Roman" w:eastAsiaTheme="minorEastAsia" w:hAnsi="Times New Roman"/>
                <w:sz w:val="24"/>
                <w:szCs w:val="24"/>
              </w:rPr>
              <w:t>*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E5E2D">
              <w:rPr>
                <w:rFonts w:ascii="Times New Roman" w:eastAsiaTheme="minorEastAsia" w:hAnsi="Times New Roman"/>
                <w:sz w:val="24"/>
                <w:szCs w:val="24"/>
              </w:rPr>
              <w:t xml:space="preserve">квадрат доли инвестиций в акцию А </w:t>
            </w:r>
          </w:p>
        </w:tc>
        <w:tc>
          <w:tcPr>
            <w:tcW w:w="4218" w:type="dxa"/>
          </w:tcPr>
          <w:p w14:paraId="60321A77" w14:textId="08B804BF" w:rsidR="00A3580D" w:rsidRDefault="00FE5E2D" w:rsidP="00A3580D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Дисперсия акции В * квадрат доли инвестиций в акцию В</w:t>
            </w:r>
          </w:p>
        </w:tc>
      </w:tr>
      <w:tr w:rsidR="00A3580D" w14:paraId="4109BE8B" w14:textId="77777777" w:rsidTr="00A3580D">
        <w:tc>
          <w:tcPr>
            <w:tcW w:w="1242" w:type="dxa"/>
          </w:tcPr>
          <w:p w14:paraId="6FB44A51" w14:textId="51784B84" w:rsidR="00A3580D" w:rsidRDefault="00DB4255" w:rsidP="00A3580D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5714DE">
              <w:rPr>
                <w:rFonts w:ascii="Times New Roman" w:eastAsiaTheme="minorEastAsia" w:hAnsi="Times New Roman"/>
                <w:sz w:val="24"/>
                <w:szCs w:val="24"/>
              </w:rPr>
              <w:t>кция В</w:t>
            </w:r>
          </w:p>
        </w:tc>
        <w:tc>
          <w:tcPr>
            <w:tcW w:w="4395" w:type="dxa"/>
          </w:tcPr>
          <w:p w14:paraId="729404BA" w14:textId="41D8D8FB" w:rsidR="00A3580D" w:rsidRDefault="001962A9" w:rsidP="00A3580D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Ковариация акций А и В </w:t>
            </w:r>
            <w:r w:rsidR="002637BD">
              <w:rPr>
                <w:rFonts w:ascii="Times New Roman" w:eastAsiaTheme="minorEastAsia" w:hAnsi="Times New Roman"/>
                <w:sz w:val="24"/>
                <w:szCs w:val="24"/>
              </w:rPr>
              <w:t xml:space="preserve">* </w:t>
            </w:r>
            <w:r w:rsidR="00AF653A">
              <w:rPr>
                <w:rFonts w:ascii="Times New Roman" w:eastAsiaTheme="minorEastAsia" w:hAnsi="Times New Roman"/>
                <w:sz w:val="24"/>
                <w:szCs w:val="24"/>
              </w:rPr>
              <w:t xml:space="preserve">доля инвестиций в А * доля инвестиций в В = </w:t>
            </w:r>
            <w:r w:rsidR="00536107">
              <w:rPr>
                <w:rFonts w:ascii="Times New Roman" w:eastAsiaTheme="minorEastAsia" w:hAnsi="Times New Roman"/>
                <w:sz w:val="24"/>
                <w:szCs w:val="24"/>
              </w:rPr>
              <w:t xml:space="preserve">Ковариация А * ковариация В * доля инвестиций в А* доля инвестиций в В * коэффициент корреляции А и В </w:t>
            </w:r>
          </w:p>
        </w:tc>
        <w:tc>
          <w:tcPr>
            <w:tcW w:w="4218" w:type="dxa"/>
          </w:tcPr>
          <w:p w14:paraId="338644CA" w14:textId="056F7A13" w:rsidR="00A3580D" w:rsidRDefault="00AA3265" w:rsidP="00A3580D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Квадрат ковариации В * квадрат доли инвестиций в В  </w:t>
            </w:r>
          </w:p>
        </w:tc>
      </w:tr>
    </w:tbl>
    <w:p w14:paraId="35E133D1" w14:textId="0FDF0522" w:rsidR="0094026A" w:rsidRDefault="00A3580D" w:rsidP="0094026A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3580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A3265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AA3265" w:rsidRPr="000509C5">
        <w:rPr>
          <w:rFonts w:ascii="Times New Roman" w:eastAsiaTheme="minorEastAsia" w:hAnsi="Times New Roman"/>
          <w:i/>
          <w:sz w:val="24"/>
          <w:szCs w:val="24"/>
        </w:rPr>
        <w:t>Источник:</w:t>
      </w:r>
      <w:r w:rsidR="00AA3265">
        <w:rPr>
          <w:rFonts w:ascii="Times New Roman" w:eastAsiaTheme="minorEastAsia" w:hAnsi="Times New Roman"/>
          <w:sz w:val="24"/>
          <w:szCs w:val="24"/>
        </w:rPr>
        <w:t xml:space="preserve"> составлена на основе учеб</w:t>
      </w:r>
      <w:r w:rsidR="00607AA6">
        <w:rPr>
          <w:rFonts w:ascii="Times New Roman" w:eastAsiaTheme="minorEastAsia" w:hAnsi="Times New Roman"/>
          <w:sz w:val="24"/>
          <w:szCs w:val="24"/>
        </w:rPr>
        <w:t xml:space="preserve">ника </w:t>
      </w:r>
      <w:r w:rsidR="005865FC" w:rsidRPr="005865FC">
        <w:rPr>
          <w:rFonts w:ascii="Times New Roman" w:eastAsiaTheme="minorEastAsia" w:hAnsi="Times New Roman"/>
          <w:sz w:val="24"/>
          <w:szCs w:val="24"/>
        </w:rPr>
        <w:t>Лялин</w:t>
      </w:r>
      <w:r w:rsidR="00945B2E">
        <w:rPr>
          <w:rFonts w:ascii="Times New Roman" w:eastAsiaTheme="minorEastAsia" w:hAnsi="Times New Roman"/>
          <w:sz w:val="24"/>
          <w:szCs w:val="24"/>
        </w:rPr>
        <w:t>а</w:t>
      </w:r>
      <w:r w:rsidR="005865FC" w:rsidRPr="005865FC">
        <w:rPr>
          <w:rFonts w:ascii="Times New Roman" w:eastAsiaTheme="minorEastAsia" w:hAnsi="Times New Roman"/>
          <w:sz w:val="24"/>
          <w:szCs w:val="24"/>
        </w:rPr>
        <w:t xml:space="preserve"> В. А., Воробьев</w:t>
      </w:r>
      <w:r w:rsidR="00945B2E">
        <w:rPr>
          <w:rFonts w:ascii="Times New Roman" w:eastAsiaTheme="minorEastAsia" w:hAnsi="Times New Roman"/>
          <w:sz w:val="24"/>
          <w:szCs w:val="24"/>
        </w:rPr>
        <w:t>а</w:t>
      </w:r>
      <w:r w:rsidR="005865FC" w:rsidRPr="005865FC">
        <w:rPr>
          <w:rFonts w:ascii="Times New Roman" w:eastAsiaTheme="minorEastAsia" w:hAnsi="Times New Roman"/>
          <w:sz w:val="24"/>
          <w:szCs w:val="24"/>
        </w:rPr>
        <w:t xml:space="preserve"> П. В. Рынок ценных бумаг: учебник /Лялин В. А. - 2-е изд., перераб. и</w:t>
      </w:r>
      <w:r w:rsidR="005865FC">
        <w:rPr>
          <w:rFonts w:ascii="Times New Roman" w:eastAsiaTheme="minorEastAsia" w:hAnsi="Times New Roman"/>
          <w:sz w:val="24"/>
          <w:szCs w:val="24"/>
        </w:rPr>
        <w:t xml:space="preserve"> доп.- М.: ПРОСПЕКТ, 2014. – С. 296.</w:t>
      </w:r>
    </w:p>
    <w:p w14:paraId="312BE558" w14:textId="77777777" w:rsidR="009A2899" w:rsidRDefault="000509C5" w:rsidP="0094026A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Далее дисперсия портфеля будет равняется сумме всех клеток таблицы, и что касается стандартного отклонения, то он будет равняется квадратному корню из дисперсии.</w:t>
      </w:r>
      <w:r>
        <w:rPr>
          <w:rStyle w:val="aa"/>
          <w:rFonts w:ascii="Times New Roman" w:eastAsiaTheme="minorEastAsia" w:hAnsi="Times New Roman"/>
          <w:sz w:val="24"/>
          <w:szCs w:val="24"/>
        </w:rPr>
        <w:footnoteReference w:id="15"/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0A6616">
        <w:rPr>
          <w:rFonts w:ascii="Times New Roman" w:eastAsiaTheme="minorEastAsia" w:hAnsi="Times New Roman"/>
          <w:sz w:val="24"/>
          <w:szCs w:val="24"/>
        </w:rPr>
        <w:t xml:space="preserve">Из всего </w:t>
      </w:r>
      <w:r w:rsidR="00F25BFB">
        <w:rPr>
          <w:rFonts w:ascii="Times New Roman" w:eastAsiaTheme="minorEastAsia" w:hAnsi="Times New Roman"/>
          <w:sz w:val="24"/>
          <w:szCs w:val="24"/>
        </w:rPr>
        <w:t>вышесказанного</w:t>
      </w:r>
      <w:r w:rsidR="000A661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25BFB">
        <w:rPr>
          <w:rFonts w:ascii="Times New Roman" w:eastAsiaTheme="minorEastAsia" w:hAnsi="Times New Roman"/>
          <w:sz w:val="24"/>
          <w:szCs w:val="24"/>
        </w:rPr>
        <w:t>следует</w:t>
      </w:r>
      <w:r w:rsidR="000A6616">
        <w:rPr>
          <w:rFonts w:ascii="Times New Roman" w:eastAsiaTheme="minorEastAsia" w:hAnsi="Times New Roman"/>
          <w:sz w:val="24"/>
          <w:szCs w:val="24"/>
        </w:rPr>
        <w:t xml:space="preserve"> вывод, что стандартное отклонение портфеля </w:t>
      </w:r>
      <w:r w:rsidR="00F25BFB">
        <w:rPr>
          <w:rFonts w:ascii="Times New Roman" w:eastAsiaTheme="minorEastAsia" w:hAnsi="Times New Roman"/>
          <w:sz w:val="24"/>
          <w:szCs w:val="24"/>
        </w:rPr>
        <w:t>зависит в основном</w:t>
      </w:r>
      <w:r w:rsidR="000A6616">
        <w:rPr>
          <w:rFonts w:ascii="Times New Roman" w:eastAsiaTheme="minorEastAsia" w:hAnsi="Times New Roman"/>
          <w:sz w:val="24"/>
          <w:szCs w:val="24"/>
        </w:rPr>
        <w:t xml:space="preserve"> от </w:t>
      </w:r>
      <w:r w:rsidR="00F25BFB">
        <w:rPr>
          <w:rFonts w:ascii="Times New Roman" w:eastAsiaTheme="minorEastAsia" w:hAnsi="Times New Roman"/>
          <w:sz w:val="24"/>
          <w:szCs w:val="24"/>
        </w:rPr>
        <w:t xml:space="preserve">стандартных отклонений </w:t>
      </w:r>
      <w:r w:rsidR="009A2899">
        <w:rPr>
          <w:rFonts w:ascii="Times New Roman" w:eastAsiaTheme="minorEastAsia" w:hAnsi="Times New Roman"/>
          <w:sz w:val="24"/>
          <w:szCs w:val="24"/>
        </w:rPr>
        <w:t xml:space="preserve">акций, входящих в портфель, от долей инвестиций в эти акции и ковариации тих акций. </w:t>
      </w:r>
    </w:p>
    <w:p w14:paraId="4A251A20" w14:textId="77777777" w:rsidR="00805363" w:rsidRDefault="00805363" w:rsidP="00805363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Общая же формула</w:t>
      </w:r>
      <w:r w:rsidR="004B56A9">
        <w:rPr>
          <w:rFonts w:ascii="Times New Roman" w:eastAsiaTheme="minorEastAsia" w:hAnsi="Times New Roman"/>
          <w:sz w:val="24"/>
          <w:szCs w:val="24"/>
        </w:rPr>
        <w:t xml:space="preserve"> для вычисления дисперсии </w:t>
      </w:r>
      <w:r w:rsidR="00817024">
        <w:rPr>
          <w:rFonts w:ascii="Times New Roman" w:eastAsiaTheme="minorEastAsia" w:hAnsi="Times New Roman"/>
          <w:sz w:val="24"/>
          <w:szCs w:val="24"/>
        </w:rPr>
        <w:t>портфеля,</w:t>
      </w:r>
      <w:r w:rsidR="004B56A9">
        <w:rPr>
          <w:rFonts w:ascii="Times New Roman" w:eastAsiaTheme="minorEastAsia" w:hAnsi="Times New Roman"/>
          <w:sz w:val="24"/>
          <w:szCs w:val="24"/>
        </w:rPr>
        <w:t xml:space="preserve"> состоящего из </w:t>
      </w:r>
      <w:r w:rsidR="004B56A9">
        <w:rPr>
          <w:rFonts w:ascii="Times New Roman" w:eastAsiaTheme="minorEastAsia" w:hAnsi="Times New Roman"/>
          <w:sz w:val="24"/>
          <w:szCs w:val="24"/>
          <w:lang w:val="en-US"/>
        </w:rPr>
        <w:t>N</w:t>
      </w:r>
      <w:r w:rsidR="004B56A9" w:rsidRPr="004B56A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D01F9">
        <w:rPr>
          <w:rFonts w:ascii="Times New Roman" w:eastAsiaTheme="minorEastAsia" w:hAnsi="Times New Roman"/>
          <w:sz w:val="24"/>
          <w:szCs w:val="24"/>
        </w:rPr>
        <w:t>количества</w:t>
      </w:r>
      <w:r w:rsidR="004B56A9">
        <w:rPr>
          <w:rFonts w:ascii="Times New Roman" w:eastAsiaTheme="minorEastAsia" w:hAnsi="Times New Roman"/>
          <w:sz w:val="24"/>
          <w:szCs w:val="24"/>
        </w:rPr>
        <w:t xml:space="preserve"> акций</w:t>
      </w:r>
      <w:r w:rsidR="009D01F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71AAF">
        <w:rPr>
          <w:rFonts w:ascii="Times New Roman" w:eastAsiaTheme="minorEastAsia" w:hAnsi="Times New Roman"/>
          <w:sz w:val="24"/>
          <w:szCs w:val="24"/>
        </w:rPr>
        <w:t>то о</w:t>
      </w:r>
      <w:r>
        <w:rPr>
          <w:rFonts w:ascii="Times New Roman" w:eastAsiaTheme="minorEastAsia" w:hAnsi="Times New Roman"/>
          <w:sz w:val="24"/>
          <w:szCs w:val="24"/>
        </w:rPr>
        <w:t xml:space="preserve">на выглядит следующим образом: </w:t>
      </w:r>
    </w:p>
    <w:p w14:paraId="46C35CEC" w14:textId="049AE819" w:rsidR="00B71AAF" w:rsidRDefault="00805363" w:rsidP="00805363">
      <w:pPr>
        <w:pStyle w:val="ab"/>
        <w:spacing w:line="360" w:lineRule="auto"/>
        <w:ind w:left="0" w:firstLine="709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(2)</w:t>
      </w:r>
      <w:r w:rsidRPr="0080536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nary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</w:p>
    <w:p w14:paraId="45C6C619" w14:textId="1AF24D1D" w:rsidR="00805363" w:rsidRPr="001A49CF" w:rsidRDefault="00805363" w:rsidP="00805363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A49CF">
        <w:rPr>
          <w:rFonts w:ascii="Times New Roman" w:eastAsiaTheme="minorEastAsia" w:hAnsi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ij</m:t>
            </m:r>
          </m:sub>
        </m:sSub>
      </m:oMath>
      <w:r w:rsidR="00512FD1" w:rsidRPr="001A49C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A49CF" w:rsidRPr="001A49CF">
        <w:rPr>
          <w:rFonts w:ascii="Times New Roman" w:eastAsiaTheme="minorEastAsia" w:hAnsi="Times New Roman"/>
          <w:sz w:val="24"/>
          <w:szCs w:val="24"/>
        </w:rPr>
        <w:t>–</w:t>
      </w:r>
      <w:r w:rsidR="00512FD1" w:rsidRPr="002A434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A49CF">
        <w:rPr>
          <w:rFonts w:ascii="Times New Roman" w:eastAsiaTheme="minorEastAsia" w:hAnsi="Times New Roman"/>
          <w:sz w:val="24"/>
          <w:szCs w:val="24"/>
        </w:rPr>
        <w:t xml:space="preserve">ковариация </w:t>
      </w:r>
      <w:r w:rsidR="001A49CF">
        <w:rPr>
          <w:rFonts w:ascii="Times New Roman" w:eastAsiaTheme="minorEastAsia" w:hAnsi="Times New Roman"/>
          <w:sz w:val="24"/>
          <w:szCs w:val="24"/>
          <w:lang w:val="en-US"/>
        </w:rPr>
        <w:t>i</w:t>
      </w:r>
      <w:r w:rsidR="00125FB6">
        <w:rPr>
          <w:rFonts w:ascii="Times New Roman" w:eastAsiaTheme="minorEastAsia" w:hAnsi="Times New Roman"/>
          <w:sz w:val="24"/>
          <w:szCs w:val="24"/>
        </w:rPr>
        <w:t xml:space="preserve"> и </w:t>
      </w:r>
      <w:r w:rsidR="001A49CF">
        <w:rPr>
          <w:rFonts w:ascii="Times New Roman" w:eastAsiaTheme="minorEastAsia" w:hAnsi="Times New Roman"/>
          <w:sz w:val="24"/>
          <w:szCs w:val="24"/>
          <w:lang w:val="en-US"/>
        </w:rPr>
        <w:t>j</w:t>
      </w:r>
      <w:r w:rsidR="00125FB6">
        <w:rPr>
          <w:rFonts w:ascii="Times New Roman" w:eastAsiaTheme="minorEastAsia" w:hAnsi="Times New Roman"/>
          <w:sz w:val="24"/>
          <w:szCs w:val="24"/>
        </w:rPr>
        <w:t xml:space="preserve"> акций</w:t>
      </w:r>
      <w:r w:rsidR="001A49CF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1A49CF" w:rsidRPr="001A49CF">
        <w:rPr>
          <w:rFonts w:ascii="Times New Roman" w:eastAsiaTheme="minorEastAsia" w:hAnsi="Times New Roman"/>
          <w:sz w:val="24"/>
          <w:szCs w:val="24"/>
        </w:rPr>
        <w:t xml:space="preserve"> – </w:t>
      </w:r>
      <w:r w:rsidR="001A49CF">
        <w:rPr>
          <w:rFonts w:ascii="Times New Roman" w:eastAsiaTheme="minorEastAsia" w:hAnsi="Times New Roman"/>
          <w:sz w:val="24"/>
          <w:szCs w:val="24"/>
        </w:rPr>
        <w:t xml:space="preserve">доля </w:t>
      </w:r>
      <w:r w:rsidR="001A49CF">
        <w:rPr>
          <w:rFonts w:ascii="Times New Roman" w:eastAsiaTheme="minorEastAsia" w:hAnsi="Times New Roman"/>
          <w:sz w:val="24"/>
          <w:szCs w:val="24"/>
          <w:lang w:val="en-US"/>
        </w:rPr>
        <w:t>i</w:t>
      </w:r>
      <w:r w:rsidR="001A49CF" w:rsidRPr="001A49C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A49CF">
        <w:rPr>
          <w:rFonts w:ascii="Times New Roman" w:eastAsiaTheme="minorEastAsia" w:hAnsi="Times New Roman"/>
          <w:sz w:val="24"/>
          <w:szCs w:val="24"/>
        </w:rPr>
        <w:t xml:space="preserve">акции,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j</m:t>
            </m:r>
          </m:sub>
        </m:sSub>
      </m:oMath>
      <w:r w:rsidR="001A49CF" w:rsidRPr="001A49CF">
        <w:rPr>
          <w:rFonts w:ascii="Times New Roman" w:eastAsiaTheme="minorEastAsia" w:hAnsi="Times New Roman"/>
          <w:sz w:val="24"/>
          <w:szCs w:val="24"/>
        </w:rPr>
        <w:t xml:space="preserve"> –</w:t>
      </w:r>
      <w:r w:rsidR="001A49CF">
        <w:rPr>
          <w:rFonts w:ascii="Times New Roman" w:eastAsiaTheme="minorEastAsia" w:hAnsi="Times New Roman"/>
          <w:sz w:val="24"/>
          <w:szCs w:val="24"/>
        </w:rPr>
        <w:t xml:space="preserve"> доля </w:t>
      </w:r>
      <w:r w:rsidR="001A49CF">
        <w:rPr>
          <w:rFonts w:ascii="Times New Roman" w:eastAsiaTheme="minorEastAsia" w:hAnsi="Times New Roman"/>
          <w:sz w:val="24"/>
          <w:szCs w:val="24"/>
          <w:lang w:val="en-US"/>
        </w:rPr>
        <w:t>j</w:t>
      </w:r>
      <w:r w:rsidR="001A49CF">
        <w:rPr>
          <w:rFonts w:ascii="Times New Roman" w:eastAsiaTheme="minorEastAsia" w:hAnsi="Times New Roman"/>
          <w:sz w:val="24"/>
          <w:szCs w:val="24"/>
        </w:rPr>
        <w:t xml:space="preserve"> акции в портфеле. </w:t>
      </w:r>
    </w:p>
    <w:p w14:paraId="12F9122D" w14:textId="733483B5" w:rsidR="000509C5" w:rsidRDefault="004B56A9" w:rsidP="00AC5A7F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9A289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25BF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C5A7F">
        <w:rPr>
          <w:rFonts w:ascii="Times New Roman" w:eastAsiaTheme="minorEastAsia" w:hAnsi="Times New Roman"/>
          <w:sz w:val="24"/>
          <w:szCs w:val="24"/>
        </w:rPr>
        <w:t xml:space="preserve">Помимо этого, можно сделать следующие выводы о свойствах рисков портфеля:  </w:t>
      </w:r>
    </w:p>
    <w:p w14:paraId="2B818395" w14:textId="0E9CDE75" w:rsidR="00AC5A7F" w:rsidRDefault="00AC5A7F" w:rsidP="00AC5A7F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 </w:t>
      </w:r>
      <w:r w:rsidR="00817024">
        <w:rPr>
          <w:rFonts w:ascii="Times New Roman" w:eastAsiaTheme="minorEastAsia" w:hAnsi="Times New Roman"/>
          <w:sz w:val="24"/>
          <w:szCs w:val="24"/>
        </w:rPr>
        <w:t xml:space="preserve">доходность портфеля – это не что иное как взвешенная средняя значений доходности каждой входящей в состав портфеля акции; </w:t>
      </w:r>
    </w:p>
    <w:p w14:paraId="65D1B50E" w14:textId="015D56FA" w:rsidR="008C184C" w:rsidRDefault="00A331CC" w:rsidP="006D1C92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="00B85DEF">
        <w:rPr>
          <w:rFonts w:ascii="Times New Roman" w:eastAsiaTheme="minorEastAsia" w:hAnsi="Times New Roman"/>
          <w:sz w:val="24"/>
          <w:szCs w:val="24"/>
        </w:rPr>
        <w:t xml:space="preserve">    риск портфеля- это не средняя арифметическая </w:t>
      </w:r>
      <w:r w:rsidR="00401D2F">
        <w:rPr>
          <w:rFonts w:ascii="Times New Roman" w:eastAsiaTheme="minorEastAsia" w:hAnsi="Times New Roman"/>
          <w:sz w:val="24"/>
          <w:szCs w:val="24"/>
        </w:rPr>
        <w:t>взвешенная входящих в портфель акций, риск портфеля вычисляется при помощи инструментов математического и вероятно</w:t>
      </w:r>
      <w:r w:rsidR="006D1C92">
        <w:rPr>
          <w:rFonts w:ascii="Times New Roman" w:eastAsiaTheme="minorEastAsia" w:hAnsi="Times New Roman"/>
          <w:sz w:val="24"/>
          <w:szCs w:val="24"/>
        </w:rPr>
        <w:t>стного анализа.</w:t>
      </w:r>
    </w:p>
    <w:p w14:paraId="6EB9819A" w14:textId="012121AD" w:rsidR="00D66830" w:rsidRDefault="002A4B18" w:rsidP="006D1C92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Помимо аналитического подхода,</w:t>
      </w:r>
      <w:r w:rsidR="006D1C92">
        <w:rPr>
          <w:rFonts w:ascii="Times New Roman" w:eastAsiaTheme="minorEastAsia" w:hAnsi="Times New Roman"/>
          <w:sz w:val="24"/>
          <w:szCs w:val="24"/>
        </w:rPr>
        <w:t xml:space="preserve"> проведенного ранее, существуют и другие факторы </w:t>
      </w:r>
      <w:r w:rsidR="00F4730C">
        <w:rPr>
          <w:rFonts w:ascii="Times New Roman" w:eastAsiaTheme="minorEastAsia" w:hAnsi="Times New Roman"/>
          <w:sz w:val="24"/>
          <w:szCs w:val="24"/>
        </w:rPr>
        <w:t>которые</w:t>
      </w:r>
      <w:r w:rsidR="006D1C92">
        <w:rPr>
          <w:rFonts w:ascii="Times New Roman" w:eastAsiaTheme="minorEastAsia" w:hAnsi="Times New Roman"/>
          <w:sz w:val="24"/>
          <w:szCs w:val="24"/>
        </w:rPr>
        <w:t xml:space="preserve"> необходимо учитывать при определении </w:t>
      </w:r>
      <w:r w:rsidR="00F4730C">
        <w:rPr>
          <w:rFonts w:ascii="Times New Roman" w:eastAsiaTheme="minorEastAsia" w:hAnsi="Times New Roman"/>
          <w:sz w:val="24"/>
          <w:szCs w:val="24"/>
        </w:rPr>
        <w:t>эффективности</w:t>
      </w:r>
      <w:r w:rsidR="006D1C9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4730C">
        <w:rPr>
          <w:rFonts w:ascii="Times New Roman" w:eastAsiaTheme="minorEastAsia" w:hAnsi="Times New Roman"/>
          <w:sz w:val="24"/>
          <w:szCs w:val="24"/>
        </w:rPr>
        <w:t>инвестиционного</w:t>
      </w:r>
      <w:r w:rsidR="006D1C9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4730C">
        <w:rPr>
          <w:rFonts w:ascii="Times New Roman" w:eastAsiaTheme="minorEastAsia" w:hAnsi="Times New Roman"/>
          <w:sz w:val="24"/>
          <w:szCs w:val="24"/>
        </w:rPr>
        <w:t>портфеля</w:t>
      </w:r>
      <w:r w:rsidR="006D1C92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D66830">
        <w:rPr>
          <w:rFonts w:ascii="Times New Roman" w:eastAsiaTheme="minorEastAsia" w:hAnsi="Times New Roman"/>
          <w:sz w:val="24"/>
          <w:szCs w:val="24"/>
        </w:rPr>
        <w:t xml:space="preserve">К таким факторам, например, могут относится </w:t>
      </w:r>
      <w:r w:rsidR="00D66830" w:rsidRPr="00D66830">
        <w:rPr>
          <w:rFonts w:ascii="Times New Roman" w:eastAsiaTheme="minorEastAsia" w:hAnsi="Times New Roman"/>
          <w:b/>
          <w:sz w:val="24"/>
          <w:szCs w:val="24"/>
        </w:rPr>
        <w:t>прямые</w:t>
      </w:r>
      <w:r w:rsidR="00D66830">
        <w:rPr>
          <w:rFonts w:ascii="Times New Roman" w:eastAsiaTheme="minorEastAsia" w:hAnsi="Times New Roman"/>
          <w:sz w:val="24"/>
          <w:szCs w:val="24"/>
        </w:rPr>
        <w:t xml:space="preserve"> и </w:t>
      </w:r>
      <w:r w:rsidR="00D66830" w:rsidRPr="00D66830">
        <w:rPr>
          <w:rFonts w:ascii="Times New Roman" w:eastAsiaTheme="minorEastAsia" w:hAnsi="Times New Roman"/>
          <w:b/>
          <w:sz w:val="24"/>
          <w:szCs w:val="24"/>
        </w:rPr>
        <w:t>косвенные</w:t>
      </w:r>
      <w:r w:rsidR="00653ADA">
        <w:rPr>
          <w:rFonts w:ascii="Times New Roman" w:eastAsiaTheme="minorEastAsia" w:hAnsi="Times New Roman"/>
          <w:sz w:val="24"/>
          <w:szCs w:val="24"/>
        </w:rPr>
        <w:t>. Далее в табл. 5</w:t>
      </w:r>
      <w:r w:rsidR="00D66830">
        <w:rPr>
          <w:rFonts w:ascii="Times New Roman" w:eastAsiaTheme="minorEastAsia" w:hAnsi="Times New Roman"/>
          <w:sz w:val="24"/>
          <w:szCs w:val="24"/>
        </w:rPr>
        <w:t xml:space="preserve"> приведены основные виды прямых и косвенных факторов которые необходимо учитывать при составлении инвестиционного портфеля и которые могут повлиять на инвестиционное ращение. </w:t>
      </w:r>
    </w:p>
    <w:p w14:paraId="74DE5FE7" w14:textId="4F452227" w:rsidR="006D1C92" w:rsidRDefault="00653ADA" w:rsidP="006D1C92">
      <w:pPr>
        <w:pStyle w:val="ab"/>
        <w:spacing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Таблица 5</w:t>
      </w:r>
      <w:r w:rsidR="00D66830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8B5A4A">
        <w:rPr>
          <w:rFonts w:ascii="Times New Roman" w:eastAsiaTheme="minorEastAsia" w:hAnsi="Times New Roman"/>
          <w:sz w:val="24"/>
          <w:szCs w:val="24"/>
        </w:rPr>
        <w:t>Основные показатели</w:t>
      </w:r>
      <w:r w:rsidR="008B5A4A" w:rsidRPr="008B5A4A">
        <w:rPr>
          <w:rFonts w:ascii="Times New Roman" w:eastAsiaTheme="minorEastAsia" w:hAnsi="Times New Roman"/>
          <w:sz w:val="24"/>
          <w:szCs w:val="24"/>
        </w:rPr>
        <w:t xml:space="preserve"> оценки эффективности инвестиций</w:t>
      </w:r>
      <w:r w:rsidR="00D66830">
        <w:rPr>
          <w:rFonts w:ascii="Times New Roman" w:eastAsiaTheme="minorEastAsia" w:hAnsi="Times New Roman"/>
          <w:sz w:val="24"/>
          <w:szCs w:val="24"/>
        </w:rPr>
        <w:t xml:space="preserve">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22"/>
        <w:gridCol w:w="2383"/>
        <w:gridCol w:w="2436"/>
        <w:gridCol w:w="2388"/>
      </w:tblGrid>
      <w:tr w:rsidR="008B5A4A" w14:paraId="4A91B789" w14:textId="77777777" w:rsidTr="0021381B">
        <w:tc>
          <w:tcPr>
            <w:tcW w:w="4927" w:type="dxa"/>
            <w:gridSpan w:val="2"/>
          </w:tcPr>
          <w:p w14:paraId="742D34A3" w14:textId="37221D24" w:rsidR="008B5A4A" w:rsidRDefault="008B5A4A" w:rsidP="008B5A4A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Прямые показатели</w:t>
            </w:r>
          </w:p>
        </w:tc>
        <w:tc>
          <w:tcPr>
            <w:tcW w:w="4928" w:type="dxa"/>
            <w:gridSpan w:val="2"/>
          </w:tcPr>
          <w:p w14:paraId="65640E9E" w14:textId="5DD289DD" w:rsidR="008B5A4A" w:rsidRDefault="008B5A4A" w:rsidP="008B5A4A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Косвенные показатели</w:t>
            </w:r>
          </w:p>
        </w:tc>
      </w:tr>
      <w:tr w:rsidR="008B5A4A" w14:paraId="764F0EA3" w14:textId="77777777" w:rsidTr="008B5A4A">
        <w:tc>
          <w:tcPr>
            <w:tcW w:w="2463" w:type="dxa"/>
          </w:tcPr>
          <w:p w14:paraId="533AF170" w14:textId="6C8041BD" w:rsidR="008B5A4A" w:rsidRDefault="008B5A4A" w:rsidP="008B5A4A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Предварительные</w:t>
            </w:r>
          </w:p>
        </w:tc>
        <w:tc>
          <w:tcPr>
            <w:tcW w:w="2464" w:type="dxa"/>
          </w:tcPr>
          <w:p w14:paraId="174D3A65" w14:textId="0F66CF1F" w:rsidR="008B5A4A" w:rsidRDefault="008B5A4A" w:rsidP="008B5A4A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Расчетные</w:t>
            </w:r>
          </w:p>
        </w:tc>
        <w:tc>
          <w:tcPr>
            <w:tcW w:w="2464" w:type="dxa"/>
          </w:tcPr>
          <w:p w14:paraId="08C5ECF7" w14:textId="5D92952E" w:rsidR="008B5A4A" w:rsidRDefault="008B5A4A" w:rsidP="008B5A4A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Репутация</w:t>
            </w:r>
          </w:p>
        </w:tc>
        <w:tc>
          <w:tcPr>
            <w:tcW w:w="2464" w:type="dxa"/>
          </w:tcPr>
          <w:p w14:paraId="2C208305" w14:textId="24FC2A07" w:rsidR="008B5A4A" w:rsidRDefault="008B5A4A" w:rsidP="008B5A4A">
            <w:pPr>
              <w:pStyle w:val="ab"/>
              <w:spacing w:line="36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Экспертная оценка</w:t>
            </w:r>
          </w:p>
        </w:tc>
      </w:tr>
      <w:tr w:rsidR="008B5A4A" w14:paraId="613CB903" w14:textId="77777777" w:rsidTr="008B5A4A">
        <w:tc>
          <w:tcPr>
            <w:tcW w:w="2463" w:type="dxa"/>
          </w:tcPr>
          <w:p w14:paraId="39EC3565" w14:textId="77777777" w:rsidR="00E06C29" w:rsidRP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сумма затрат;</w:t>
            </w:r>
          </w:p>
          <w:p w14:paraId="35C93CA2" w14:textId="1EAB6834" w:rsidR="00E06C29" w:rsidRP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срок бездействия;</w:t>
            </w:r>
          </w:p>
          <w:p w14:paraId="0427DDA2" w14:textId="4E5C6CCD" w:rsidR="00E06C29" w:rsidRP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инвестиционная</w:t>
            </w:r>
          </w:p>
          <w:p w14:paraId="51F1696B" w14:textId="086E4DF9" w:rsidR="008B5A4A" w:rsidRDefault="00E06C29" w:rsidP="00E06C29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2464" w:type="dxa"/>
          </w:tcPr>
          <w:p w14:paraId="02F85616" w14:textId="33611FA4" w:rsidR="00E06C29" w:rsidRP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Расчёт NPV, </w:t>
            </w: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ВНД;</w:t>
            </w:r>
          </w:p>
          <w:p w14:paraId="6F8AEFC2" w14:textId="77777777" w:rsid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рентабельность; доходность;</w:t>
            </w:r>
          </w:p>
          <w:p w14:paraId="3565FE6C" w14:textId="30A2C5CC" w:rsidR="008B5A4A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2464" w:type="dxa"/>
          </w:tcPr>
          <w:p w14:paraId="66B96C15" w14:textId="77777777" w:rsidR="00E06C29" w:rsidRP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срок</w:t>
            </w:r>
          </w:p>
          <w:p w14:paraId="72743CF7" w14:textId="77777777" w:rsidR="00E06C29" w:rsidRP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функционирования;</w:t>
            </w:r>
          </w:p>
          <w:p w14:paraId="7053B9AD" w14:textId="23DEB43D" w:rsidR="00E06C29" w:rsidRPr="00E06C29" w:rsidRDefault="00E06C29" w:rsidP="00E06C29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</w:p>
          <w:p w14:paraId="24DE32D4" w14:textId="57071C0E" w:rsidR="008B5A4A" w:rsidRDefault="00E06C29" w:rsidP="00E06C29">
            <w:pPr>
              <w:pStyle w:val="ab"/>
              <w:spacing w:line="36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C29">
              <w:rPr>
                <w:rFonts w:ascii="Times New Roman" w:eastAsiaTheme="minorEastAsia" w:hAnsi="Times New Roman"/>
                <w:sz w:val="24"/>
                <w:szCs w:val="24"/>
              </w:rPr>
              <w:t>элементов портфеля</w:t>
            </w:r>
          </w:p>
        </w:tc>
        <w:tc>
          <w:tcPr>
            <w:tcW w:w="2464" w:type="dxa"/>
          </w:tcPr>
          <w:p w14:paraId="5A727CF6" w14:textId="55928E15" w:rsidR="009242B8" w:rsidRPr="009242B8" w:rsidRDefault="009242B8" w:rsidP="009242B8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Ликвидность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ценности;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оценка среды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инвестиционной</w:t>
            </w:r>
          </w:p>
          <w:p w14:paraId="7B50AE54" w14:textId="59A8FCC6" w:rsidR="008B5A4A" w:rsidRDefault="009242B8" w:rsidP="009242B8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ценности;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оценка тренда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242B8">
              <w:rPr>
                <w:rFonts w:ascii="Times New Roman" w:eastAsiaTheme="minorEastAsia" w:hAnsi="Times New Roman"/>
                <w:sz w:val="24"/>
                <w:szCs w:val="24"/>
              </w:rPr>
              <w:t>в отрасли</w:t>
            </w:r>
          </w:p>
        </w:tc>
      </w:tr>
    </w:tbl>
    <w:p w14:paraId="5F2D186F" w14:textId="48A0A507" w:rsidR="00781410" w:rsidRPr="00DE4A8D" w:rsidRDefault="009242B8" w:rsidP="00151509">
      <w:pPr>
        <w:pStyle w:val="a3"/>
      </w:pPr>
      <w:r w:rsidRPr="00DE4A8D">
        <w:t xml:space="preserve">Источник: </w:t>
      </w:r>
      <w:r w:rsidR="00CC54F8" w:rsidRPr="00DE4A8D">
        <w:t xml:space="preserve">составлена на основе статьи Орловой А. А. Методика определения экономической эффективности инвестиционного портфеля // ТДР. 2009. №4. </w:t>
      </w:r>
      <w:r w:rsidR="00125FB6">
        <w:t xml:space="preserve">- </w:t>
      </w:r>
      <w:r w:rsidR="00CC54F8" w:rsidRPr="00DE4A8D">
        <w:t>86</w:t>
      </w:r>
      <w:r w:rsidR="00781410" w:rsidRPr="00DE4A8D">
        <w:t xml:space="preserve"> с. </w:t>
      </w:r>
    </w:p>
    <w:p w14:paraId="4E0B1FAD" w14:textId="77777777" w:rsidR="005E2115" w:rsidRPr="00DE4A8D" w:rsidRDefault="00781410" w:rsidP="00151509">
      <w:pPr>
        <w:pStyle w:val="a3"/>
      </w:pPr>
      <w:r w:rsidRPr="00DE4A8D">
        <w:t>Так же крайне важным показателем является срок окупаемости ценных бумаг</w:t>
      </w:r>
      <w:r w:rsidR="005E2115" w:rsidRPr="00DE4A8D">
        <w:t xml:space="preserve">, который очень часто рассчитывается и является одним из наиболее показательных факторов наряду с рисками и доходностью. </w:t>
      </w:r>
    </w:p>
    <w:p w14:paraId="1C163757" w14:textId="2719A79A" w:rsidR="009F0B9F" w:rsidRPr="00DE4A8D" w:rsidRDefault="005E2115" w:rsidP="00151509">
      <w:pPr>
        <w:pStyle w:val="a3"/>
      </w:pPr>
      <w:r w:rsidRPr="00DE4A8D">
        <w:lastRenderedPageBreak/>
        <w:t>Срок окупаемости определяе</w:t>
      </w:r>
      <w:r w:rsidR="00F608B9" w:rsidRPr="00DE4A8D">
        <w:t>тся как период времени, в тече</w:t>
      </w:r>
      <w:r w:rsidRPr="00DE4A8D">
        <w:t>ние которого инвестиции будут во</w:t>
      </w:r>
      <w:r w:rsidR="00F608B9" w:rsidRPr="00DE4A8D">
        <w:t>звращены за счет доходов, полу</w:t>
      </w:r>
      <w:r w:rsidRPr="00DE4A8D">
        <w:t>ченных от реализации инвестиционного проекта.</w:t>
      </w:r>
      <w:r w:rsidR="00F608B9" w:rsidRPr="00DE4A8D">
        <w:rPr>
          <w:rStyle w:val="aa"/>
        </w:rPr>
        <w:footnoteReference w:id="16"/>
      </w:r>
      <w:r w:rsidRPr="00DE4A8D">
        <w:t xml:space="preserve"> </w:t>
      </w:r>
      <w:r w:rsidR="0006341E" w:rsidRPr="00DE4A8D">
        <w:t xml:space="preserve">Для более точного определения срока окупаемости можно </w:t>
      </w:r>
      <w:r w:rsidR="009F0B9F" w:rsidRPr="00DE4A8D">
        <w:t>охарактеризовать</w:t>
      </w:r>
      <w:r w:rsidR="0006341E" w:rsidRPr="00DE4A8D">
        <w:t xml:space="preserve"> эту величину как </w:t>
      </w:r>
      <w:r w:rsidR="00685486" w:rsidRPr="00DE4A8D">
        <w:t>продолжительность периода, в</w:t>
      </w:r>
      <w:r w:rsidR="0006341E" w:rsidRPr="00DE4A8D">
        <w:t xml:space="preserve"> </w:t>
      </w:r>
      <w:r w:rsidR="00685486" w:rsidRPr="00DE4A8D">
        <w:t>течение которого сумма чистых доходов, дисконтированных на</w:t>
      </w:r>
      <w:r w:rsidR="0006341E" w:rsidRPr="00DE4A8D">
        <w:t xml:space="preserve"> </w:t>
      </w:r>
      <w:r w:rsidR="00685486" w:rsidRPr="00DE4A8D">
        <w:t>момент завершения инвестиций, равна сумме инвестиций.</w:t>
      </w:r>
      <w:r w:rsidR="009F0B9F" w:rsidRPr="00DE4A8D">
        <w:t xml:space="preserve"> Срок окупаемости определяется </w:t>
      </w:r>
      <w:r w:rsidR="00403EC3" w:rsidRPr="00DE4A8D">
        <w:t>через уравнение,</w:t>
      </w:r>
      <w:r w:rsidR="009F0B9F" w:rsidRPr="00DE4A8D">
        <w:t xml:space="preserve"> которое приведено далее:</w:t>
      </w:r>
    </w:p>
    <w:p w14:paraId="5FD5F8EC" w14:textId="2EEA758C" w:rsidR="009F0B9F" w:rsidRPr="00DE4A8D" w:rsidRDefault="00722169" w:rsidP="00722169">
      <w:pPr>
        <w:pStyle w:val="a3"/>
        <w:jc w:val="center"/>
      </w:pPr>
      <w:r>
        <w:t xml:space="preserve">(3)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KV</m:t>
            </m:r>
          </m:e>
        </m:nary>
      </m:oMath>
    </w:p>
    <w:p w14:paraId="220D080B" w14:textId="34A3E180" w:rsidR="009F0B9F" w:rsidRPr="00DE4A8D" w:rsidRDefault="00051F7F" w:rsidP="00151509">
      <w:pPr>
        <w:pStyle w:val="a3"/>
      </w:pPr>
      <w:r w:rsidRPr="00DE4A8D">
        <w:t xml:space="preserve">Где </w:t>
      </w:r>
      <w:r w:rsidR="00403EC3" w:rsidRPr="00DE4A8D">
        <w:rPr>
          <w:lang w:val="en-US"/>
        </w:rPr>
        <w:t>KV</w:t>
      </w:r>
      <w:r w:rsidR="00403EC3" w:rsidRPr="00DE4A8D">
        <w:t xml:space="preserve"> – это сумма капиталовложений в инвестиционный проект, t – годы реализации инвестиционного проекта (t = 1, 2, 3, …, T); P(t) – чистый поток платежей (наличности) в году t; d – ставка дисконтирования. </w:t>
      </w:r>
    </w:p>
    <w:p w14:paraId="0E0EB8E8" w14:textId="5341B37F" w:rsidR="00C03E67" w:rsidRPr="00DE4A8D" w:rsidRDefault="00C03E67" w:rsidP="00151509">
      <w:pPr>
        <w:pStyle w:val="a3"/>
      </w:pPr>
      <w:r w:rsidRPr="00DE4A8D">
        <w:t xml:space="preserve">Если обозначить совокупный ддоход на момент времени </w:t>
      </w:r>
      <w:r w:rsidRPr="00DE4A8D">
        <w:rPr>
          <w:lang w:val="en-US"/>
        </w:rPr>
        <w:t>m</w:t>
      </w:r>
      <w:r w:rsidRPr="00DE4A8D">
        <w:t xml:space="preserve"> через </w:t>
      </w:r>
      <w:r w:rsidRPr="00DE4A8D">
        <w:rPr>
          <w:lang w:val="en-US"/>
        </w:rPr>
        <w:t>S</w:t>
      </w:r>
      <w:r w:rsidR="009405DF" w:rsidRPr="00DE4A8D">
        <w:rPr>
          <w:vertAlign w:val="subscript"/>
          <w:lang w:val="en-US"/>
        </w:rPr>
        <w:t>m</w:t>
      </w:r>
      <w:r w:rsidR="009405DF" w:rsidRPr="00DE4A8D">
        <w:rPr>
          <w:vertAlign w:val="subscript"/>
        </w:rPr>
        <w:t xml:space="preserve"> </w:t>
      </w:r>
      <w:r w:rsidR="009405DF" w:rsidRPr="00DE4A8D">
        <w:t xml:space="preserve"> тогда: </w:t>
      </w:r>
      <w:r w:rsidR="00722169">
        <w:t xml:space="preserve"> </w:t>
      </w:r>
    </w:p>
    <w:p w14:paraId="482F5FB6" w14:textId="3E7F1E88" w:rsidR="00C627E8" w:rsidRPr="00DE4A8D" w:rsidRDefault="00722169" w:rsidP="00722169">
      <w:pPr>
        <w:pStyle w:val="a3"/>
        <w:jc w:val="center"/>
        <w:rPr>
          <w:rFonts w:eastAsiaTheme="minorEastAsia"/>
        </w:rPr>
      </w:pPr>
      <w:r>
        <w:t xml:space="preserve">(4)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</m:e>
                </m:d>
              </m:den>
            </m:f>
          </m:e>
        </m:nary>
      </m:oMath>
    </w:p>
    <w:p w14:paraId="3A27A44B" w14:textId="77777777" w:rsidR="00722169" w:rsidRDefault="006D36C6" w:rsidP="00151509">
      <w:pPr>
        <w:pStyle w:val="a3"/>
      </w:pPr>
      <w:r w:rsidRPr="00DE4A8D">
        <w:t>Причём</w:t>
      </w:r>
      <w:r w:rsidR="00C627E8" w:rsidRPr="00DE4A8D">
        <w:t xml:space="preserve"> момент времени </w:t>
      </w:r>
      <w:r w:rsidR="00C627E8" w:rsidRPr="00DE4A8D">
        <w:rPr>
          <w:lang w:val="en-US"/>
        </w:rPr>
        <w:t>m</w:t>
      </w:r>
      <w:r w:rsidR="00C627E8" w:rsidRPr="00DE4A8D">
        <w:t xml:space="preserve"> выбран таким образом, что </w:t>
      </w:r>
      <w:r w:rsidR="00C627E8" w:rsidRPr="00DE4A8D">
        <w:rPr>
          <w:lang w:val="en-US"/>
        </w:rPr>
        <w:t>S</w:t>
      </w:r>
      <w:r w:rsidR="00C627E8" w:rsidRPr="00DE4A8D">
        <w:rPr>
          <w:vertAlign w:val="subscript"/>
          <w:lang w:val="en-US"/>
        </w:rPr>
        <w:t>m</w:t>
      </w:r>
      <w:r w:rsidR="00C627E8" w:rsidRPr="00DE4A8D">
        <w:t xml:space="preserve"> &lt; </w:t>
      </w:r>
      <w:r w:rsidR="00C627E8" w:rsidRPr="00DE4A8D">
        <w:rPr>
          <w:lang w:val="en-US"/>
        </w:rPr>
        <w:t>KV</w:t>
      </w:r>
      <w:r w:rsidR="00C627E8" w:rsidRPr="00DE4A8D">
        <w:t xml:space="preserve"> &lt; </w:t>
      </w:r>
      <w:r w:rsidR="00C627E8" w:rsidRPr="00DE4A8D">
        <w:rPr>
          <w:lang w:val="en-US"/>
        </w:rPr>
        <w:t>S</w:t>
      </w:r>
      <w:r w:rsidR="00C627E8" w:rsidRPr="00DE4A8D">
        <w:rPr>
          <w:vertAlign w:val="subscript"/>
          <w:lang w:val="en-US"/>
        </w:rPr>
        <w:t>m</w:t>
      </w:r>
      <w:r w:rsidR="00C627E8" w:rsidRPr="00DE4A8D">
        <w:t>+1</w:t>
      </w:r>
      <w:r w:rsidR="00202EAD" w:rsidRPr="00DE4A8D">
        <w:t xml:space="preserve">, следовательно срок окупаемости будет приблизительно равен: </w:t>
      </w:r>
    </w:p>
    <w:p w14:paraId="1820DC3B" w14:textId="0E7AFE28" w:rsidR="00202EAD" w:rsidRPr="00DE4A8D" w:rsidRDefault="00722169" w:rsidP="00722169">
      <w:pPr>
        <w:pStyle w:val="a3"/>
        <w:jc w:val="center"/>
      </w:pPr>
      <w:r>
        <w:t xml:space="preserve">(5) 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KV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m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(1+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</m:oMath>
    </w:p>
    <w:p w14:paraId="7EBA2A54" w14:textId="77777777" w:rsidR="002818E9" w:rsidRPr="00DE4A8D" w:rsidRDefault="006D36C6" w:rsidP="00151509">
      <w:pPr>
        <w:pStyle w:val="a3"/>
      </w:pPr>
      <w:r w:rsidRPr="00DE4A8D">
        <w:t>Из сего вышеизложенного можно сделать вывод о том, что срок окупаемости зависит от интенсивности поступления доходов и нормы дисконтирования</w:t>
      </w:r>
      <w:r w:rsidR="002818E9" w:rsidRPr="00DE4A8D">
        <w:t xml:space="preserve">. Меньшему сроку окупаемости соответствует отсутствие дисконтирования и срок постепенно монотонно возрастает по мере роста ставки процента. </w:t>
      </w:r>
    </w:p>
    <w:p w14:paraId="4272D439" w14:textId="386BA9EB" w:rsidR="008478AF" w:rsidRPr="00DE4A8D" w:rsidRDefault="002818E9" w:rsidP="00151509">
      <w:pPr>
        <w:pStyle w:val="a3"/>
      </w:pPr>
      <w:r w:rsidRPr="00DE4A8D">
        <w:t xml:space="preserve">При этом на практике может быть так, что при </w:t>
      </w:r>
      <w:r w:rsidR="008478AF" w:rsidRPr="00DE4A8D">
        <w:t>подсчётах</w:t>
      </w:r>
      <w:r w:rsidRPr="00DE4A8D">
        <w:t xml:space="preserve"> срок окупаемости инвестиций не существует</w:t>
      </w:r>
      <w:r w:rsidR="008478AF" w:rsidRPr="00DE4A8D">
        <w:t xml:space="preserve"> (если срок окупаемости больше периода получения доходов)</w:t>
      </w:r>
      <w:r w:rsidRPr="00DE4A8D">
        <w:t xml:space="preserve"> или равен бесконечности</w:t>
      </w:r>
      <w:r w:rsidR="008478AF" w:rsidRPr="00DE4A8D">
        <w:t xml:space="preserve"> (при соответствующем соотношении между инвестициями, доходам</w:t>
      </w:r>
      <w:r w:rsidR="00722169">
        <w:t>и и но</w:t>
      </w:r>
      <w:r w:rsidR="008478AF" w:rsidRPr="00DE4A8D">
        <w:t>р</w:t>
      </w:r>
      <w:r w:rsidR="00722169">
        <w:t>м</w:t>
      </w:r>
      <w:r w:rsidR="008478AF" w:rsidRPr="00DE4A8D">
        <w:t>ой дисконтирования)</w:t>
      </w:r>
      <w:r w:rsidRPr="00DE4A8D">
        <w:t>.</w:t>
      </w:r>
      <w:r w:rsidR="008478AF" w:rsidRPr="00DE4A8D">
        <w:rPr>
          <w:rStyle w:val="aa"/>
          <w:rFonts w:eastAsiaTheme="minorEastAsia"/>
        </w:rPr>
        <w:footnoteReference w:id="17"/>
      </w:r>
      <w:r w:rsidRPr="00DE4A8D">
        <w:t xml:space="preserve"> </w:t>
      </w:r>
    </w:p>
    <w:p w14:paraId="030D8C2F" w14:textId="43346F8E" w:rsidR="00291B16" w:rsidRPr="00DE4A8D" w:rsidRDefault="00AC0FC8" w:rsidP="00151509">
      <w:pPr>
        <w:pStyle w:val="a3"/>
      </w:pPr>
      <w:r w:rsidRPr="00DE4A8D">
        <w:t>С</w:t>
      </w:r>
      <w:r w:rsidR="00EA5A4F" w:rsidRPr="00DE4A8D">
        <w:t xml:space="preserve">оотношение риска и доходности является </w:t>
      </w:r>
      <w:r w:rsidR="00291B16" w:rsidRPr="00DE4A8D">
        <w:t>фундаментальным свойством,</w:t>
      </w:r>
      <w:r w:rsidR="00EA5A4F" w:rsidRPr="00DE4A8D">
        <w:t xml:space="preserve"> которое должен определить инвестор с самого начала. </w:t>
      </w:r>
      <w:r w:rsidR="00291B16" w:rsidRPr="00DE4A8D">
        <w:t xml:space="preserve">Каждый инвестор стремится минимизировать риск портфеля при этом получая наибольшую прибыль. Тут встаёт вопрос о том, каким образом подобрать ценные бумаги в портфель чтобы достичь наилучшего соотношения риска и доходности? Можно предположить, что при достаточном уровне диверсификации такое соотношение достигается само по себе, но к сожалению, данное предположение не совсем верно. При большой диверсификации портфеля, возникают сложности с отбором ценных </w:t>
      </w:r>
      <w:r w:rsidR="00291B16" w:rsidRPr="00DE4A8D">
        <w:lastRenderedPageBreak/>
        <w:t xml:space="preserve">бумаг, так как он проходит не так обдуманно и </w:t>
      </w:r>
      <w:r w:rsidR="000C7F6F" w:rsidRPr="00DE4A8D">
        <w:t>строго,</w:t>
      </w:r>
      <w:r w:rsidR="00291B16" w:rsidRPr="00DE4A8D">
        <w:t xml:space="preserve"> как при небольшом количестве бумаг отобранных с большим вниманием, </w:t>
      </w:r>
      <w:r w:rsidR="002A434D" w:rsidRPr="00DE4A8D">
        <w:t>следовательно,</w:t>
      </w:r>
      <w:r w:rsidR="00291B16" w:rsidRPr="00DE4A8D">
        <w:t xml:space="preserve"> сильно диверсифицированный портфель так же находится в зоне риска.</w:t>
      </w:r>
    </w:p>
    <w:p w14:paraId="4307F050" w14:textId="25CB51DD" w:rsidR="000C7F6F" w:rsidRPr="00DE4A8D" w:rsidRDefault="00D730F1" w:rsidP="00151509">
      <w:pPr>
        <w:pStyle w:val="a3"/>
      </w:pPr>
      <w:r w:rsidRPr="00DE4A8D">
        <w:t>Раньше рис</w:t>
      </w:r>
      <w:r w:rsidR="002A434D">
        <w:t>к</w:t>
      </w:r>
      <w:r w:rsidRPr="00DE4A8D">
        <w:t xml:space="preserve"> определяли только качественно и многие менеджер разделяли акции на консервативные, дешевые, растущие, доходные и спекулятивные.</w:t>
      </w:r>
      <w:r w:rsidRPr="00DE4A8D">
        <w:rPr>
          <w:rStyle w:val="aa"/>
        </w:rPr>
        <w:footnoteReference w:id="18"/>
      </w:r>
      <w:r w:rsidRPr="00DE4A8D">
        <w:t xml:space="preserve"> </w:t>
      </w:r>
      <w:r w:rsidR="00FC7B02" w:rsidRPr="00DE4A8D">
        <w:t xml:space="preserve">К </w:t>
      </w:r>
      <w:r w:rsidR="00B34D69" w:rsidRPr="00DE4A8D">
        <w:t>сожалению</w:t>
      </w:r>
      <w:r w:rsidR="00FC7B02" w:rsidRPr="00DE4A8D">
        <w:t xml:space="preserve">, данное деление не </w:t>
      </w:r>
      <w:r w:rsidR="00B34D69" w:rsidRPr="00DE4A8D">
        <w:t>соответствует</w:t>
      </w:r>
      <w:r w:rsidR="00FC7B02" w:rsidRPr="00DE4A8D">
        <w:t xml:space="preserve"> современному представлению и не учитывает множество факторов, </w:t>
      </w:r>
      <w:r w:rsidR="002A434D" w:rsidRPr="00DE4A8D">
        <w:t>следовательно,</w:t>
      </w:r>
      <w:r w:rsidR="00FC7B02" w:rsidRPr="00DE4A8D">
        <w:t xml:space="preserve"> является </w:t>
      </w:r>
      <w:r w:rsidR="00B34D69" w:rsidRPr="00DE4A8D">
        <w:t xml:space="preserve">неэффективным. По мере развития оценки риска, сформировалась современная теория портфеля, которая трактует риск с качественной и количественной точки зрения. </w:t>
      </w:r>
    </w:p>
    <w:p w14:paraId="09258EF4" w14:textId="43C3A87A" w:rsidR="00CC1E11" w:rsidRPr="00DE4A8D" w:rsidRDefault="00E816AB" w:rsidP="00151509">
      <w:pPr>
        <w:pStyle w:val="a3"/>
      </w:pPr>
      <w:r w:rsidRPr="00DE4A8D">
        <w:t xml:space="preserve">Одной из </w:t>
      </w:r>
      <w:r w:rsidR="00870177" w:rsidRPr="00DE4A8D">
        <w:t>основополагающих</w:t>
      </w:r>
      <w:r w:rsidRPr="00DE4A8D">
        <w:t xml:space="preserve"> теория была теория Марковица впервые опубликованная в 1952 году.</w:t>
      </w:r>
      <w:r w:rsidR="00870177" w:rsidRPr="00DE4A8D">
        <w:t xml:space="preserve"> </w:t>
      </w:r>
      <w:r w:rsidR="00C55A26" w:rsidRPr="00DE4A8D">
        <w:t>Марковиц</w:t>
      </w:r>
      <w:r w:rsidR="00870177" w:rsidRPr="00DE4A8D">
        <w:t xml:space="preserve"> предполагал, что инвестор</w:t>
      </w:r>
      <w:r w:rsidR="00DD4B6F" w:rsidRPr="00DE4A8D">
        <w:t xml:space="preserve">ы склонны выбирать бумаги для своего портфеля исходя из наименьшего ожидаемого отклонения, если у них есть определенная заданная цель. </w:t>
      </w:r>
    </w:p>
    <w:p w14:paraId="674C173B" w14:textId="1289BA86" w:rsidR="0048278F" w:rsidRPr="00DE4A8D" w:rsidRDefault="002A434D" w:rsidP="00151509">
      <w:pPr>
        <w:pStyle w:val="a3"/>
      </w:pPr>
      <w:r w:rsidRPr="00DE4A8D">
        <w:t>Портфель</w:t>
      </w:r>
      <w:r w:rsidR="00CC1E11" w:rsidRPr="00DE4A8D">
        <w:t xml:space="preserve"> ценных бумаг по данной теории должен быть составлен </w:t>
      </w:r>
      <w:r w:rsidR="00C55A26" w:rsidRPr="00DE4A8D">
        <w:t>из бумаг,</w:t>
      </w:r>
      <w:r w:rsidR="00CC1E11" w:rsidRPr="00DE4A8D">
        <w:t xml:space="preserve"> которые ведут себя </w:t>
      </w:r>
      <w:r w:rsidR="00C71D29" w:rsidRPr="00DE4A8D">
        <w:t>по-разному</w:t>
      </w:r>
      <w:r w:rsidR="00CC1E11" w:rsidRPr="00DE4A8D">
        <w:t xml:space="preserve"> для компенсации друг друга и достижения общего позитивного </w:t>
      </w:r>
      <w:r w:rsidR="00C55A26" w:rsidRPr="00DE4A8D">
        <w:t xml:space="preserve">результата и в таком случае стандартное отклонение </w:t>
      </w:r>
      <w:r w:rsidR="00FA04D3" w:rsidRPr="00DE4A8D">
        <w:t>доходности всего портфеля может значительно отличатся от отклонения каждой отдельной ценной бумаги в портфеле.</w:t>
      </w:r>
      <w:r w:rsidR="009309D4" w:rsidRPr="00DE4A8D">
        <w:t xml:space="preserve"> </w:t>
      </w:r>
    </w:p>
    <w:p w14:paraId="5D98B830" w14:textId="64969DF1" w:rsidR="00562BD3" w:rsidRDefault="00C85CD4" w:rsidP="00151509">
      <w:pPr>
        <w:pStyle w:val="a3"/>
      </w:pPr>
      <w:r w:rsidRPr="00DE4A8D">
        <w:t xml:space="preserve">Итак, модель </w:t>
      </w:r>
      <w:r w:rsidR="00F37839" w:rsidRPr="00DE4A8D">
        <w:t>Марковица</w:t>
      </w:r>
      <w:r w:rsidRPr="00DE4A8D">
        <w:t xml:space="preserve"> определяет </w:t>
      </w:r>
      <w:r w:rsidR="00F37839" w:rsidRPr="00DE4A8D">
        <w:t>не единственный верный портфель, отвечающий всем требованиям, а целую группу оптимальных портфелей. Для более нен</w:t>
      </w:r>
      <w:r w:rsidR="002A434D">
        <w:t>аглядного представления, Маркови</w:t>
      </w:r>
      <w:r w:rsidR="00F37839" w:rsidRPr="00DE4A8D">
        <w:t xml:space="preserve">ц использовал график </w:t>
      </w:r>
      <w:r w:rsidR="00C71D29" w:rsidRPr="00DE4A8D">
        <w:t>соотношения между доходностью и риском, данный</w:t>
      </w:r>
      <w:r w:rsidR="00562BD3">
        <w:t xml:space="preserve"> график предст</w:t>
      </w:r>
      <w:r w:rsidR="00A84FAD">
        <w:t>авлен на рисунке 2</w:t>
      </w:r>
      <w:r w:rsidR="00C71D29" w:rsidRPr="00DE4A8D">
        <w:t xml:space="preserve">. </w:t>
      </w:r>
    </w:p>
    <w:p w14:paraId="3D58F00E" w14:textId="330652A0" w:rsidR="002A434D" w:rsidRDefault="002A434D" w:rsidP="00151509">
      <w:pPr>
        <w:pStyle w:val="a3"/>
      </w:pPr>
    </w:p>
    <w:p w14:paraId="149C9619" w14:textId="77777777" w:rsidR="002A434D" w:rsidRDefault="002A434D" w:rsidP="00151509">
      <w:pPr>
        <w:pStyle w:val="a3"/>
      </w:pPr>
    </w:p>
    <w:p w14:paraId="201BD0F2" w14:textId="7F159FDB" w:rsidR="0019140F" w:rsidRPr="00DE4A8D" w:rsidRDefault="002A434D" w:rsidP="002A434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B6A0D30" wp14:editId="2198D44F">
            <wp:extent cx="2232660" cy="1371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" t="5254" r="16583" b="1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4259" w14:textId="245177EB" w:rsidR="00B34D69" w:rsidRPr="00DE4A8D" w:rsidRDefault="002A434D" w:rsidP="002A434D">
      <w:pPr>
        <w:pStyle w:val="a3"/>
        <w:jc w:val="left"/>
      </w:pPr>
      <w:r w:rsidRPr="00DE4A8D">
        <w:t>Р</w:t>
      </w:r>
      <w:r w:rsidR="00A84FAD">
        <w:t>ис. 2</w:t>
      </w:r>
      <w:r w:rsidRPr="00DE4A8D">
        <w:t xml:space="preserve">. Кривая эффективных портфелей </w:t>
      </w:r>
    </w:p>
    <w:p w14:paraId="56312CCC" w14:textId="7ADEFF52" w:rsidR="0019140F" w:rsidRPr="00DE4A8D" w:rsidRDefault="0019140F" w:rsidP="00151509">
      <w:pPr>
        <w:pStyle w:val="a3"/>
      </w:pPr>
      <w:r w:rsidRPr="00DE4A8D">
        <w:t xml:space="preserve">Источник: Составлена на основе </w:t>
      </w:r>
      <w:r w:rsidR="00B1000E">
        <w:t xml:space="preserve">учебника </w:t>
      </w:r>
      <w:r w:rsidR="00B1000E" w:rsidRPr="00B1000E">
        <w:t>Лялин</w:t>
      </w:r>
      <w:r w:rsidR="00B1000E">
        <w:t xml:space="preserve">а </w:t>
      </w:r>
      <w:r w:rsidR="00B1000E" w:rsidRPr="00B1000E">
        <w:t xml:space="preserve"> В. А., Воробьев</w:t>
      </w:r>
      <w:r w:rsidR="00B1000E">
        <w:t>а</w:t>
      </w:r>
      <w:r w:rsidR="00B1000E" w:rsidRPr="00B1000E">
        <w:t xml:space="preserve"> П. В. Рынок ценных бумаг: учебник /</w:t>
      </w:r>
      <w:r w:rsidR="00B1000E">
        <w:t xml:space="preserve"> </w:t>
      </w:r>
      <w:r w:rsidR="00B1000E" w:rsidRPr="00B1000E">
        <w:t xml:space="preserve">Лялин В. А. - 2-е изд., перераб. и доп.- М.: ПРОСПЕКТ, 2014. – </w:t>
      </w:r>
      <w:r w:rsidR="00B1000E">
        <w:t>С. 304</w:t>
      </w:r>
    </w:p>
    <w:p w14:paraId="3CB890E9" w14:textId="447277E9" w:rsidR="00124820" w:rsidRPr="00DE4A8D" w:rsidRDefault="00124820" w:rsidP="00151509">
      <w:pPr>
        <w:pStyle w:val="a3"/>
      </w:pPr>
      <w:r w:rsidRPr="00DE4A8D">
        <w:lastRenderedPageBreak/>
        <w:t>На кривой наглядно видно, что оптимальных портфелей достаточное количество и инвестор сам может регулировать уровень риска и доходности и исходя из этого выбирать лучшие ценные бумаги в портфель.</w:t>
      </w:r>
    </w:p>
    <w:p w14:paraId="18BAD970" w14:textId="4B5B5681" w:rsidR="00DB4255" w:rsidRPr="00DE4A8D" w:rsidRDefault="00124820" w:rsidP="00151509">
      <w:pPr>
        <w:pStyle w:val="a3"/>
      </w:pPr>
      <w:r w:rsidRPr="00DE4A8D">
        <w:t xml:space="preserve"> </w:t>
      </w:r>
      <w:r w:rsidR="00DB4255" w:rsidRPr="00DE4A8D">
        <w:t xml:space="preserve">Тем не менее, модель Марковца имеет ряд недостатков, в том числе: </w:t>
      </w:r>
    </w:p>
    <w:p w14:paraId="0A12820F" w14:textId="3FE77C9C" w:rsidR="00DB4255" w:rsidRPr="00DE4A8D" w:rsidRDefault="00DB4255" w:rsidP="00151509">
      <w:pPr>
        <w:pStyle w:val="a3"/>
      </w:pPr>
      <w:r w:rsidRPr="00DE4A8D">
        <w:t xml:space="preserve">- предположение о том, что рациональные инвесторы отвергают риск не совсем верно, все инвесторы разные и если речь идет об </w:t>
      </w:r>
      <w:r w:rsidR="00B93426" w:rsidRPr="00DE4A8D">
        <w:t>инвесторе агрессивного типа, то он как раз будет стремится к максимальной доходности и на риск не будет обращать такого сильного в</w:t>
      </w:r>
      <w:r w:rsidR="006760E0" w:rsidRPr="00DE4A8D">
        <w:t>нимания;</w:t>
      </w:r>
      <w:r w:rsidR="00B93426" w:rsidRPr="00DE4A8D">
        <w:t xml:space="preserve"> </w:t>
      </w:r>
    </w:p>
    <w:p w14:paraId="62D117D1" w14:textId="7E2BCE1D" w:rsidR="006760E0" w:rsidRPr="00DE4A8D" w:rsidRDefault="00B93426" w:rsidP="00151509">
      <w:pPr>
        <w:pStyle w:val="a3"/>
      </w:pPr>
      <w:r w:rsidRPr="00DE4A8D">
        <w:t xml:space="preserve">- </w:t>
      </w:r>
      <w:r w:rsidR="006760E0" w:rsidRPr="00DE4A8D">
        <w:t>второй вопрос касается того, является ли стандартное отклонение наилучше мерой степени риска, и оценка основанная на предыдущих колебаниях акций не всегда может соответствовать тому, что с</w:t>
      </w:r>
      <w:r w:rsidR="00793930" w:rsidRPr="00DE4A8D">
        <w:t>лучится в будущем;</w:t>
      </w:r>
    </w:p>
    <w:p w14:paraId="706D923F" w14:textId="1C9240C7" w:rsidR="00793930" w:rsidRPr="00DE4A8D" w:rsidRDefault="00793930" w:rsidP="00151509">
      <w:pPr>
        <w:pStyle w:val="a3"/>
      </w:pPr>
      <w:r w:rsidRPr="00DE4A8D">
        <w:t xml:space="preserve">- помимо этого, с практической точки зрения, модель является трудной для применения так как содержит математические выкладки, которые трудны для восприятия; </w:t>
      </w:r>
    </w:p>
    <w:p w14:paraId="18A91B4F" w14:textId="77777777" w:rsidR="00A46C02" w:rsidRPr="00DE4A8D" w:rsidRDefault="00793930" w:rsidP="00151509">
      <w:pPr>
        <w:pStyle w:val="a3"/>
      </w:pPr>
      <w:r w:rsidRPr="00DE4A8D">
        <w:t xml:space="preserve">- </w:t>
      </w:r>
      <w:r w:rsidR="00301D87" w:rsidRPr="00DE4A8D">
        <w:t>кроме того, для поддержания баланса соотношения риска и доходности в портфеле необходимо постоянно производить вычисления и подсчеты, ч</w:t>
      </w:r>
      <w:r w:rsidR="00E8526A" w:rsidRPr="00DE4A8D">
        <w:t xml:space="preserve">то является затратным процессом, даже </w:t>
      </w:r>
      <w:r w:rsidR="00A46C02" w:rsidRPr="00DE4A8D">
        <w:t>несмотря</w:t>
      </w:r>
      <w:r w:rsidR="00E8526A" w:rsidRPr="00DE4A8D">
        <w:t xml:space="preserve"> на то, что современное состояние развития технологий позволяет осуществлять этот процесс очень быстро,</w:t>
      </w:r>
      <w:r w:rsidR="00A46C02" w:rsidRPr="00DE4A8D">
        <w:t xml:space="preserve"> для соответствия портфеля данному соотношения, необходимо постоянно покупать и продавать бумаги, что привело бы к большим издержкам.</w:t>
      </w:r>
      <w:r w:rsidR="00A46C02" w:rsidRPr="00DE4A8D">
        <w:rPr>
          <w:rStyle w:val="aa"/>
        </w:rPr>
        <w:footnoteReference w:id="19"/>
      </w:r>
    </w:p>
    <w:p w14:paraId="3C72C16A" w14:textId="50FFE322" w:rsidR="009B74B1" w:rsidRPr="00DE4A8D" w:rsidRDefault="00C05827" w:rsidP="00151509">
      <w:pPr>
        <w:pStyle w:val="a3"/>
      </w:pPr>
      <w:r w:rsidRPr="00DE4A8D">
        <w:t>Тем не менее, не смотря на недостатки данной модели она внесла заметный вклад в развитие современных теорий портфеля и является и по се день фундаментальной теорией выбора оптимального инвестиционного портфеля.</w:t>
      </w:r>
    </w:p>
    <w:p w14:paraId="335B6E3A" w14:textId="268AE988" w:rsidR="00EE2F22" w:rsidRPr="00DE4A8D" w:rsidRDefault="006A1236" w:rsidP="00151509">
      <w:pPr>
        <w:pStyle w:val="a3"/>
      </w:pPr>
      <w:r w:rsidRPr="00DE4A8D">
        <w:t>В данной части мы рассмотрели основные теории и стратегии обоснования выбора оптимального портфеля с приемлемым соотношением риска и доходности и познакомились с основополагающе</w:t>
      </w:r>
      <w:r w:rsidR="008B1176">
        <w:t>й теорией портфеля.</w:t>
      </w:r>
      <w:r w:rsidR="006E3950">
        <w:t xml:space="preserve"> Существует</w:t>
      </w:r>
      <w:r w:rsidRPr="00DE4A8D">
        <w:t xml:space="preserve"> другие теории и концепции, более современные, но мы остановимся на вышеизложенных.</w:t>
      </w:r>
      <w:r w:rsidR="00651B7E">
        <w:t xml:space="preserve"> </w:t>
      </w:r>
    </w:p>
    <w:p w14:paraId="54826408" w14:textId="229721DF" w:rsidR="00F87832" w:rsidRDefault="006431B6" w:rsidP="00CA689A">
      <w:pPr>
        <w:pStyle w:val="2"/>
        <w:spacing w:line="360" w:lineRule="auto"/>
      </w:pPr>
      <w:bookmarkStart w:id="8" w:name="_Toc482361253"/>
      <w:r>
        <w:t xml:space="preserve">2.3 </w:t>
      </w:r>
      <w:r w:rsidR="00CA689A">
        <w:t>Теория и практика управления инвестиционным портфелем</w:t>
      </w:r>
      <w:bookmarkEnd w:id="8"/>
      <w:r w:rsidR="00CA689A">
        <w:t xml:space="preserve"> </w:t>
      </w:r>
      <w:r w:rsidR="006A1236">
        <w:t xml:space="preserve"> </w:t>
      </w:r>
    </w:p>
    <w:p w14:paraId="2F13FA32" w14:textId="77777777" w:rsidR="00CA689A" w:rsidRDefault="00CA689A" w:rsidP="00CA689A">
      <w:pPr>
        <w:pStyle w:val="12"/>
        <w:spacing w:line="360" w:lineRule="auto"/>
        <w:ind w:firstLine="709"/>
        <w:jc w:val="both"/>
      </w:pPr>
      <w:r>
        <w:t xml:space="preserve">Существует два фундаментальных подхода в вопросе практики и теории управления портфелем, это традиционный и современный. Рассмотрим подробнее каждый из видов. </w:t>
      </w:r>
    </w:p>
    <w:p w14:paraId="4E4E36C9" w14:textId="6EBA06B9" w:rsidR="00CA689A" w:rsidRDefault="00EA3D8C" w:rsidP="00CA689A">
      <w:pPr>
        <w:pStyle w:val="12"/>
        <w:spacing w:line="360" w:lineRule="auto"/>
        <w:ind w:firstLine="709"/>
        <w:jc w:val="both"/>
      </w:pPr>
      <w:r>
        <w:t xml:space="preserve">Традиционный </w:t>
      </w:r>
      <w:r w:rsidR="00CC5363">
        <w:t>–</w:t>
      </w:r>
      <w:r>
        <w:t xml:space="preserve"> </w:t>
      </w:r>
      <w:r w:rsidR="00CC5363">
        <w:t xml:space="preserve">основан на теории портфельного инвестирования Шарпа-Марковица и придерживается </w:t>
      </w:r>
      <w:r w:rsidR="001A5125">
        <w:t xml:space="preserve">высоко </w:t>
      </w:r>
      <w:r w:rsidR="00154627">
        <w:t>диверсифицированного портфеля,</w:t>
      </w:r>
      <w:r w:rsidR="001A5125">
        <w:t xml:space="preserve"> состоящего из бумаг разных отраслей промышленности с устойчивым финансовым положением. </w:t>
      </w:r>
    </w:p>
    <w:p w14:paraId="5A431BB7" w14:textId="3415A1F4" w:rsidR="001A5125" w:rsidRDefault="001A5125" w:rsidP="00F367FE">
      <w:pPr>
        <w:pStyle w:val="12"/>
        <w:spacing w:line="360" w:lineRule="auto"/>
        <w:ind w:firstLine="709"/>
        <w:jc w:val="both"/>
      </w:pPr>
      <w:r>
        <w:lastRenderedPageBreak/>
        <w:t xml:space="preserve">Современная теория </w:t>
      </w:r>
      <w:r w:rsidR="00E44925">
        <w:t>–</w:t>
      </w:r>
      <w:r>
        <w:t xml:space="preserve"> </w:t>
      </w:r>
      <w:r w:rsidR="00E44925">
        <w:t xml:space="preserve">в основном использует математические и статистические методы для формирования портфеля. </w:t>
      </w:r>
      <w:r w:rsidR="00F367FE">
        <w:t>При этом в случае если инвестора стремится получить наиболее доходный портфель, он будет состоять из рисковых ценных бумаг. Во многих случаях происходит комбинация данных двух подходов.</w:t>
      </w:r>
      <w:r w:rsidR="00F367FE">
        <w:rPr>
          <w:rStyle w:val="aa"/>
        </w:rPr>
        <w:footnoteReference w:id="20"/>
      </w:r>
      <w:r w:rsidR="00F367FE">
        <w:t xml:space="preserve"> </w:t>
      </w:r>
    </w:p>
    <w:p w14:paraId="3CF2E874" w14:textId="6372033F" w:rsidR="00A50600" w:rsidRDefault="00A50600" w:rsidP="00F367FE">
      <w:pPr>
        <w:pStyle w:val="12"/>
        <w:spacing w:line="360" w:lineRule="auto"/>
        <w:ind w:firstLine="709"/>
        <w:jc w:val="both"/>
      </w:pPr>
      <w:r>
        <w:t xml:space="preserve">Практически все </w:t>
      </w:r>
      <w:r w:rsidR="002804A0">
        <w:t>современные</w:t>
      </w:r>
      <w:r>
        <w:t xml:space="preserve"> теории </w:t>
      </w:r>
      <w:r w:rsidR="002804A0">
        <w:t>управления</w:t>
      </w:r>
      <w:r>
        <w:t xml:space="preserve"> </w:t>
      </w:r>
      <w:r w:rsidR="002804A0">
        <w:t>портфелем</w:t>
      </w:r>
      <w:r>
        <w:t xml:space="preserve"> </w:t>
      </w:r>
      <w:r w:rsidR="002804A0">
        <w:t>подразумевают</w:t>
      </w:r>
      <w:r>
        <w:t xml:space="preserve"> использование </w:t>
      </w:r>
      <w:r w:rsidR="00D268A8">
        <w:t xml:space="preserve">математических и статистических методов и специально разработанных </w:t>
      </w:r>
      <w:r w:rsidR="00493B61">
        <w:t>программных</w:t>
      </w:r>
      <w:r w:rsidR="00D268A8">
        <w:t xml:space="preserve"> пакетов.</w:t>
      </w:r>
      <w:r w:rsidR="00493B61">
        <w:t xml:space="preserve"> При этом высокой доходности портфелей, сопутствуют очень высокие риски, которые математически высчитываются.  Большинстве случаев, на практике используются сочетания обоих подходов, традиционного, который будет рассмотрен ранее и современного. </w:t>
      </w:r>
      <w:r w:rsidR="00D268A8">
        <w:t xml:space="preserve"> </w:t>
      </w:r>
    </w:p>
    <w:p w14:paraId="45F891E4" w14:textId="1D0B1FCB" w:rsidR="003A7EB1" w:rsidRDefault="006E3950" w:rsidP="00F367FE">
      <w:pPr>
        <w:pStyle w:val="12"/>
        <w:spacing w:line="360" w:lineRule="auto"/>
        <w:ind w:firstLine="709"/>
        <w:jc w:val="both"/>
      </w:pPr>
      <w:r>
        <w:t>Традиционный подход основан в</w:t>
      </w:r>
      <w:r w:rsidR="002E4D80">
        <w:t xml:space="preserve"> основном на теории Марковица которую мы подробнее рассмотрели во второй части второй главы, но в связи с этим возникает ряд вопросов. </w:t>
      </w:r>
      <w:r w:rsidR="00110902">
        <w:t xml:space="preserve">В том числе, применение традиционного </w:t>
      </w:r>
      <w:r w:rsidR="00E73563">
        <w:t>подхода</w:t>
      </w:r>
      <w:r w:rsidR="00110902">
        <w:t xml:space="preserve"> предусматривает ряд допущений, таких как: </w:t>
      </w:r>
      <w:r w:rsidR="00E73563">
        <w:t xml:space="preserve">наличие полностью сформировавшегося рынка ценных бумаг, определение периода функционирования рынка, наличие точной статистики рынка. Все эти условия </w:t>
      </w:r>
      <w:r w:rsidR="003D0076">
        <w:t>к сожалению,</w:t>
      </w:r>
      <w:r w:rsidR="00E73563">
        <w:t xml:space="preserve"> или отсутствуют или не вполне реализованы на российском рынке ценных бумаг.</w:t>
      </w:r>
      <w:r w:rsidR="003A7EB1">
        <w:t xml:space="preserve"> При этом, осуществлялись попытки применения классической модели к российской действительности, но к сожалению, они не нашли такого широкого применения, так как для них так же необходим ряд допущений.</w:t>
      </w:r>
    </w:p>
    <w:p w14:paraId="589FA784" w14:textId="77777777" w:rsidR="0031784E" w:rsidRDefault="00EE2F22" w:rsidP="008A6C0C">
      <w:pPr>
        <w:pStyle w:val="12"/>
        <w:spacing w:line="360" w:lineRule="auto"/>
        <w:ind w:firstLine="709"/>
        <w:jc w:val="both"/>
      </w:pPr>
      <w:r>
        <w:t xml:space="preserve">Существуют так же зарубежные модели аналогичные модели Марковица, такие как многофакторная модель и модель оценки акций. </w:t>
      </w:r>
      <w:r w:rsidR="003357E8">
        <w:t xml:space="preserve">Многофакторная модель применяется на основе множественной регрессии инвестиционного инструмента </w:t>
      </w:r>
      <w:r w:rsidR="005B35DD">
        <w:t>по нескольким факторам. Существует несколько наиболее известных моделей</w:t>
      </w:r>
      <w:r w:rsidR="00636EDB">
        <w:t>, например,</w:t>
      </w:r>
      <w:r w:rsidR="005B35DD">
        <w:t xml:space="preserve"> </w:t>
      </w:r>
      <w:r w:rsidR="00636EDB">
        <w:t>модел</w:t>
      </w:r>
      <w:r w:rsidR="005B35DD">
        <w:t xml:space="preserve">ь </w:t>
      </w:r>
      <w:r w:rsidR="005B35DD">
        <w:rPr>
          <w:lang w:val="en-US"/>
        </w:rPr>
        <w:t>BARRA</w:t>
      </w:r>
      <w:r w:rsidR="005B35DD" w:rsidRPr="005B35DD">
        <w:t xml:space="preserve"> </w:t>
      </w:r>
      <w:r w:rsidR="008A6C0C">
        <w:t xml:space="preserve">(разработанная изначально в Америке для оценки американских компаний, но с течением времени стала успешно применятся и в </w:t>
      </w:r>
      <w:r w:rsidR="006417F5">
        <w:t>других странах</w:t>
      </w:r>
      <w:r w:rsidR="008A6C0C">
        <w:t>)</w:t>
      </w:r>
      <w:r w:rsidR="006417F5">
        <w:t xml:space="preserve"> </w:t>
      </w:r>
      <w:r w:rsidR="005B35DD">
        <w:t>и модель арбитражного ценообразования</w:t>
      </w:r>
      <w:r w:rsidR="008A6C0C">
        <w:t xml:space="preserve"> Стефана Росса.</w:t>
      </w:r>
    </w:p>
    <w:p w14:paraId="63739938" w14:textId="77777777" w:rsidR="008E0270" w:rsidRDefault="0031784E" w:rsidP="00B84DB2">
      <w:pPr>
        <w:pStyle w:val="12"/>
        <w:spacing w:line="360" w:lineRule="auto"/>
        <w:ind w:firstLine="709"/>
        <w:jc w:val="both"/>
      </w:pPr>
      <w:r>
        <w:t>Модель оценки акций определяет</w:t>
      </w:r>
      <w:r w:rsidR="00860CC1">
        <w:t xml:space="preserve"> ожидаемый доход всех акций некое</w:t>
      </w:r>
      <w:r w:rsidR="00395EAF">
        <w:t>го эталонного портфеля, далее находится ожидаемый доход всего портфеля. З</w:t>
      </w:r>
      <w:r w:rsidR="00C81120">
        <w:t>десь могут применятся два основных типа моделей: модель дисконтирования дивидендов и динамическая модель роста.</w:t>
      </w:r>
      <w:r w:rsidR="00B84DB2">
        <w:t xml:space="preserve"> К сожалению, </w:t>
      </w:r>
      <w:r w:rsidR="008E0270">
        <w:t xml:space="preserve">применение данных моделей для российского рынка ценных бумаг не осуществлялось. </w:t>
      </w:r>
    </w:p>
    <w:p w14:paraId="37AC995C" w14:textId="0AD55577" w:rsidR="00B90E5A" w:rsidRDefault="00EE3D64" w:rsidP="00B84DB2">
      <w:pPr>
        <w:pStyle w:val="12"/>
        <w:spacing w:line="360" w:lineRule="auto"/>
        <w:ind w:firstLine="709"/>
        <w:jc w:val="both"/>
      </w:pPr>
      <w:r>
        <w:lastRenderedPageBreak/>
        <w:t xml:space="preserve">Помимо этого, существует фундаментальный подход который предусматривает анализ рынка на макроуровне, выявление основных движущих </w:t>
      </w:r>
      <w:r w:rsidR="00B90E5A">
        <w:t xml:space="preserve">сил и общей конъюнктуры благоприятствующей инвестированию в те или иные ценные бумаги. Применение фундаментального подхода на российском рынке имеет ряд черт: </w:t>
      </w:r>
    </w:p>
    <w:p w14:paraId="4CBC3E81" w14:textId="77777777" w:rsidR="00B90E5A" w:rsidRDefault="00B90E5A" w:rsidP="00B84DB2">
      <w:pPr>
        <w:pStyle w:val="12"/>
        <w:spacing w:line="360" w:lineRule="auto"/>
        <w:ind w:firstLine="709"/>
        <w:jc w:val="both"/>
      </w:pPr>
      <w:r>
        <w:t xml:space="preserve">- </w:t>
      </w:r>
      <w:r w:rsidR="00395EAF">
        <w:t xml:space="preserve"> </w:t>
      </w:r>
      <w:r w:rsidR="008A6C0C">
        <w:t xml:space="preserve"> </w:t>
      </w:r>
      <w:r>
        <w:t>многие процессы происходящие на российском рынке неоднозначны и в данных условиях крайне трудно установить глубинные причины происходящих изменений в конъюнктуре рынка;</w:t>
      </w:r>
    </w:p>
    <w:p w14:paraId="29F6D2A8" w14:textId="77777777" w:rsidR="00D64312" w:rsidRDefault="00B90E5A" w:rsidP="00B84DB2">
      <w:pPr>
        <w:pStyle w:val="12"/>
        <w:spacing w:line="360" w:lineRule="auto"/>
        <w:ind w:firstLine="709"/>
        <w:jc w:val="both"/>
      </w:pPr>
      <w:r>
        <w:t xml:space="preserve">- </w:t>
      </w:r>
      <w:r w:rsidR="00A237FE">
        <w:t xml:space="preserve">выводы, сделанные в ходе данного анализа устаревают с огромной скоростью, и возможно на момент рассмотрения и применения выводов они могут уже стать историей. </w:t>
      </w:r>
    </w:p>
    <w:p w14:paraId="5FD235DB" w14:textId="356EF5AA" w:rsidR="00C2038D" w:rsidRDefault="00D64312" w:rsidP="00847951">
      <w:pPr>
        <w:pStyle w:val="12"/>
        <w:spacing w:line="360" w:lineRule="auto"/>
        <w:ind w:firstLine="709"/>
        <w:jc w:val="both"/>
      </w:pPr>
      <w:r>
        <w:t xml:space="preserve">В противовес фундаментальному анализу существует так же технический анализ, </w:t>
      </w:r>
      <w:r w:rsidR="00847951">
        <w:t>которые предусматривает только анализ самого соотношения проса и предложения, не вдаваясь в подробности того как сложилось такое соотношение.</w:t>
      </w:r>
      <w:r w:rsidR="00950843">
        <w:t xml:space="preserve"> В основном в данном метод о</w:t>
      </w:r>
      <w:r w:rsidR="005E196B">
        <w:t xml:space="preserve">существляется подсчет определенных количественных величин динамики внешних факторов и на результатах данных вычислений строится анализ динамики цен на ценные бумаги. </w:t>
      </w:r>
      <w:r w:rsidR="00847951">
        <w:t xml:space="preserve"> </w:t>
      </w:r>
    </w:p>
    <w:p w14:paraId="14C35401" w14:textId="5C345BDD" w:rsidR="00847951" w:rsidRDefault="00A943CF" w:rsidP="00847951">
      <w:pPr>
        <w:pStyle w:val="12"/>
        <w:spacing w:line="360" w:lineRule="auto"/>
        <w:ind w:firstLine="709"/>
        <w:jc w:val="both"/>
      </w:pPr>
      <w:r>
        <w:t xml:space="preserve">Применение данной методики на российском рынке так же обусловлено некоторыми факторами: </w:t>
      </w:r>
    </w:p>
    <w:p w14:paraId="5FB50A7F" w14:textId="67448D18" w:rsidR="00A943CF" w:rsidRDefault="00A943CF" w:rsidP="00847951">
      <w:pPr>
        <w:pStyle w:val="12"/>
        <w:spacing w:line="360" w:lineRule="auto"/>
        <w:ind w:firstLine="709"/>
        <w:jc w:val="both"/>
      </w:pPr>
      <w:r>
        <w:t>- в России динамика цен не всегда зависит</w:t>
      </w:r>
      <w:r w:rsidR="005E196B">
        <w:t xml:space="preserve"> от внешних факторов что снижает качество и область применения технического анализа;</w:t>
      </w:r>
    </w:p>
    <w:p w14:paraId="7A357FDE" w14:textId="62FDD4D0" w:rsidR="005E196B" w:rsidRDefault="005E196B" w:rsidP="00847951">
      <w:pPr>
        <w:pStyle w:val="12"/>
        <w:spacing w:line="360" w:lineRule="auto"/>
        <w:ind w:firstLine="709"/>
        <w:jc w:val="both"/>
      </w:pPr>
      <w:r>
        <w:t xml:space="preserve">- </w:t>
      </w:r>
      <w:r w:rsidR="00430406">
        <w:t xml:space="preserve">определение цен и момента покупки ценной бумаги в данных условиях становится вероятностным, а не применимым. </w:t>
      </w:r>
    </w:p>
    <w:p w14:paraId="3A78B01B" w14:textId="69333DD4" w:rsidR="00430406" w:rsidRDefault="00430406" w:rsidP="00847951">
      <w:pPr>
        <w:pStyle w:val="12"/>
        <w:spacing w:line="360" w:lineRule="auto"/>
        <w:ind w:firstLine="709"/>
        <w:jc w:val="both"/>
      </w:pPr>
      <w:r>
        <w:t xml:space="preserve">- сам по себе метод крайне разнообразен и трудоемок. </w:t>
      </w:r>
    </w:p>
    <w:p w14:paraId="6DD7D1E4" w14:textId="2738EEAE" w:rsidR="00430406" w:rsidRDefault="00430406" w:rsidP="00847951">
      <w:pPr>
        <w:pStyle w:val="12"/>
        <w:spacing w:line="360" w:lineRule="auto"/>
        <w:ind w:firstLine="709"/>
        <w:jc w:val="both"/>
      </w:pPr>
      <w:r>
        <w:t xml:space="preserve">Как можно заметить из всего вышесказанного, существующие подходы не дают максимально возможного результата, что обуславливает дальнейшее развитие подходов применимых к российскому рынку. </w:t>
      </w:r>
      <w:r w:rsidR="008C27B3">
        <w:t xml:space="preserve">В частности, развиваются смешанные подходы, сочетающие в себе черты всех вышеупомянутых. Например, </w:t>
      </w:r>
      <w:r w:rsidR="00950843">
        <w:t xml:space="preserve">подход, разработанный Е Корноушенко, </w:t>
      </w:r>
      <w:r w:rsidR="008C266F">
        <w:t xml:space="preserve">Е. Гребенюи и В. Максимовым, который сочетает в себе черты фундаментального и технического подхода. </w:t>
      </w:r>
      <w:r w:rsidR="00EE5EC5">
        <w:t>Данный метод построен на учёте динамических и статистических воздействий факторов, в том числе и те</w:t>
      </w:r>
      <w:r w:rsidR="005C531A">
        <w:t>х</w:t>
      </w:r>
      <w:r w:rsidR="00EE5EC5">
        <w:t>, которые принципиально невозможно оценить количественно.</w:t>
      </w:r>
      <w:r w:rsidR="00EE5EC5">
        <w:rPr>
          <w:rStyle w:val="aa"/>
        </w:rPr>
        <w:footnoteReference w:id="21"/>
      </w:r>
      <w:r w:rsidR="00EE5EC5">
        <w:t xml:space="preserve"> </w:t>
      </w:r>
    </w:p>
    <w:p w14:paraId="5DCBF4E6" w14:textId="7C8014BF" w:rsidR="00B9557A" w:rsidRDefault="00EE5EC5" w:rsidP="00847951">
      <w:pPr>
        <w:pStyle w:val="12"/>
        <w:spacing w:line="360" w:lineRule="auto"/>
        <w:ind w:firstLine="709"/>
        <w:jc w:val="both"/>
      </w:pPr>
      <w:r>
        <w:t>Данная модель действительно может помочь сориентировать инвестора на фондовом рынке и принять верное решение, но к сожалению, недостатки фундаментального и технического подходов сохранились и в этой синтетической модели.</w:t>
      </w:r>
    </w:p>
    <w:p w14:paraId="0A8CF5CE" w14:textId="7B88AEA1" w:rsidR="00956474" w:rsidRDefault="00652C02" w:rsidP="00887051">
      <w:pPr>
        <w:pStyle w:val="12"/>
        <w:spacing w:line="360" w:lineRule="auto"/>
        <w:ind w:firstLine="709"/>
        <w:jc w:val="both"/>
      </w:pPr>
      <w:r>
        <w:lastRenderedPageBreak/>
        <w:t>Более сильное с</w:t>
      </w:r>
      <w:r w:rsidR="005C531A">
        <w:t>мешение произошло в работах А. А</w:t>
      </w:r>
      <w:r>
        <w:t>. Жесана. Он сочетал элем</w:t>
      </w:r>
      <w:r w:rsidR="005C531A">
        <w:t xml:space="preserve">енты </w:t>
      </w:r>
      <w:r>
        <w:t>теории Марковица и так же элементы фундаментального и технического</w:t>
      </w:r>
      <w:r w:rsidR="00424FCC">
        <w:t xml:space="preserve"> методов. Он формулирует </w:t>
      </w:r>
      <w:r w:rsidR="00625754">
        <w:t xml:space="preserve">задачу следующим образом: </w:t>
      </w:r>
      <w:r w:rsidR="00094E8A">
        <w:t>необходимо минимизировать риск ликвидности и платежеспособности при распред</w:t>
      </w:r>
      <w:r w:rsidR="00706ABA">
        <w:t>елении финансовых инструментов</w:t>
      </w:r>
      <w:r w:rsidR="0045632D">
        <w:t xml:space="preserve">, при этом </w:t>
      </w:r>
      <w:r w:rsidR="00CD7CE0">
        <w:t>процентный</w:t>
      </w:r>
      <w:r w:rsidR="0045632D">
        <w:t xml:space="preserve"> доход должен быть максимальным. Р</w:t>
      </w:r>
      <w:r w:rsidR="00151A46">
        <w:t>ешение</w:t>
      </w:r>
      <w:r w:rsidR="00706ABA">
        <w:t xml:space="preserve"> данной задачи подразумевает </w:t>
      </w:r>
      <w:r w:rsidR="00013633">
        <w:t>применение линейного программирования и целевой функцией является чистый процентный</w:t>
      </w:r>
      <w:r w:rsidR="00A2411B">
        <w:t xml:space="preserve"> доход. </w:t>
      </w:r>
      <w:r w:rsidR="003865EB">
        <w:t>Модель позволяет получить оптимальное соотношени</w:t>
      </w:r>
      <w:r w:rsidR="009179E4">
        <w:t xml:space="preserve">е структуры активов и пассивов </w:t>
      </w:r>
      <w:r w:rsidR="003865EB">
        <w:t xml:space="preserve">и должна проводится каждый квартал. </w:t>
      </w:r>
    </w:p>
    <w:p w14:paraId="6148B788" w14:textId="77777777" w:rsidR="009179E4" w:rsidRDefault="009179E4" w:rsidP="00887051">
      <w:pPr>
        <w:pStyle w:val="12"/>
        <w:spacing w:line="360" w:lineRule="auto"/>
        <w:ind w:firstLine="709"/>
        <w:jc w:val="both"/>
      </w:pPr>
      <w:r>
        <w:t>Все вышеизложенные модели изначально представляли собой способы отслеживания инвестиционного климата и построения инвестиционной стратегии, но на практике получается полноценный портфель с определенными характеристиками.</w:t>
      </w:r>
    </w:p>
    <w:p w14:paraId="187AA136" w14:textId="31E9329E" w:rsidR="00BF1081" w:rsidRDefault="00407882" w:rsidP="00887051">
      <w:pPr>
        <w:pStyle w:val="12"/>
        <w:spacing w:line="360" w:lineRule="auto"/>
        <w:ind w:firstLine="709"/>
        <w:jc w:val="both"/>
      </w:pPr>
      <w:r>
        <w:t>Говоря о способе управления портфелем, существует два основным вида это «активное»</w:t>
      </w:r>
      <w:r w:rsidR="009179E4">
        <w:t xml:space="preserve"> </w:t>
      </w:r>
      <w:r>
        <w:t>и «пассивное»</w:t>
      </w:r>
      <w:r w:rsidR="0015592D">
        <w:t xml:space="preserve"> управление о которых</w:t>
      </w:r>
      <w:r>
        <w:t xml:space="preserve"> мы говорили ранее. </w:t>
      </w:r>
      <w:r w:rsidR="0015592D">
        <w:t xml:space="preserve">Пассивный портфель представляет из себя </w:t>
      </w:r>
      <w:r w:rsidR="00BF1081">
        <w:t xml:space="preserve">совокупность бумаг с гарантированной доходностью. При этом должна осуществляться периодическая проверка содержания портфеля и удаления из него </w:t>
      </w:r>
      <w:r w:rsidR="00AB2B12">
        <w:t>акций,</w:t>
      </w:r>
      <w:r w:rsidR="00BF1081">
        <w:t xml:space="preserve"> которые не являются на данный момент достаточно прибыльными и безрисковыми.</w:t>
      </w:r>
    </w:p>
    <w:p w14:paraId="39286D94" w14:textId="78D74AC5" w:rsidR="000F3221" w:rsidRDefault="00BF1081" w:rsidP="00BF1081">
      <w:pPr>
        <w:pStyle w:val="12"/>
        <w:spacing w:line="360" w:lineRule="auto"/>
        <w:ind w:firstLine="709"/>
        <w:jc w:val="both"/>
      </w:pPr>
      <w:r>
        <w:t>На практике же, инвестор ориентируется на некий эталонный портфель, состав которого стараетс</w:t>
      </w:r>
      <w:r w:rsidR="005C531A">
        <w:t>я скопировать для достижения пох</w:t>
      </w:r>
      <w:r>
        <w:t>ожих</w:t>
      </w:r>
      <w:r w:rsidR="00AB2B12">
        <w:t xml:space="preserve"> результатов, при этом любые портфели могут быть эталонными в том числе и «индексные». </w:t>
      </w:r>
    </w:p>
    <w:p w14:paraId="149B0F72" w14:textId="284EA9AA" w:rsidR="00AB2B12" w:rsidRDefault="005C531A" w:rsidP="00BF1081">
      <w:pPr>
        <w:pStyle w:val="12"/>
        <w:spacing w:line="360" w:lineRule="auto"/>
        <w:ind w:firstLine="709"/>
        <w:jc w:val="both"/>
      </w:pPr>
      <w:r>
        <w:t xml:space="preserve">Активный портфельный </w:t>
      </w:r>
      <w:r w:rsidR="0099125F">
        <w:t xml:space="preserve">менеджмент состоит в том, чтобы подобрать бумаги так, чтобы </w:t>
      </w:r>
      <w:r w:rsidR="00AB2B12">
        <w:t xml:space="preserve">добиться доходности выше чем у эталонного портфеля. </w:t>
      </w:r>
      <w:r w:rsidR="000F3221">
        <w:t>По-другому</w:t>
      </w:r>
      <w:r w:rsidR="005B3CBA">
        <w:t xml:space="preserve"> пассивное и активное управление так же называют выжидательной стратегией и агрессивной стратегией соответственно. </w:t>
      </w:r>
    </w:p>
    <w:p w14:paraId="53F86743" w14:textId="5CE1FEB5" w:rsidR="004E697D" w:rsidRDefault="000F3221" w:rsidP="004E697D">
      <w:pPr>
        <w:pStyle w:val="12"/>
        <w:spacing w:line="360" w:lineRule="auto"/>
        <w:ind w:firstLine="709"/>
        <w:jc w:val="both"/>
      </w:pPr>
      <w:r>
        <w:t>На практике применяется несколько методик, например, метод «лестницы», который основан на покупке бумаг с различной срочностью в пределах заданного срока инвестирования. Так же существует метод «штанги», который заключается</w:t>
      </w:r>
      <w:r w:rsidR="00807E40">
        <w:t xml:space="preserve"> во вложении основных активов в долгосрочные и </w:t>
      </w:r>
      <w:r w:rsidR="00317AC8">
        <w:t>кра</w:t>
      </w:r>
      <w:r w:rsidR="00807E40">
        <w:t xml:space="preserve">ткосрочные бумаги и лишь небольшую часть в среднесрочные ценные бумаги. </w:t>
      </w:r>
    </w:p>
    <w:p w14:paraId="19A82F7B" w14:textId="7B0B633E" w:rsidR="00781410" w:rsidRPr="00781410" w:rsidRDefault="004E697D" w:rsidP="003E7979">
      <w:pPr>
        <w:pStyle w:val="12"/>
        <w:spacing w:line="360" w:lineRule="auto"/>
        <w:ind w:firstLine="709"/>
        <w:jc w:val="both"/>
        <w:sectPr w:rsidR="00781410" w:rsidRPr="00781410" w:rsidSect="00B672EE">
          <w:headerReference w:type="first" r:id="rId13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>
        <w:t>Итак, моно с уверенностью сказать, что способов и моделей ведения инвестиционной деятельности банка и составления инвестиционного портфеля огромное множество и в данной работе были ра</w:t>
      </w:r>
      <w:r w:rsidR="0099125F">
        <w:t>ссмотрены одни из самых основных</w:t>
      </w:r>
      <w:r>
        <w:t>. Не все модели</w:t>
      </w:r>
      <w:r w:rsidR="00AB5A3A">
        <w:t>,</w:t>
      </w:r>
      <w:r>
        <w:t xml:space="preserve"> разработанные </w:t>
      </w:r>
      <w:r w:rsidR="00317AC8">
        <w:t>за</w:t>
      </w:r>
      <w:r w:rsidR="00AB5A3A">
        <w:t xml:space="preserve"> </w:t>
      </w:r>
      <w:r w:rsidR="00317AC8">
        <w:t>рубежом</w:t>
      </w:r>
      <w:r w:rsidR="00AB5A3A">
        <w:t>,</w:t>
      </w:r>
      <w:r w:rsidR="00317AC8">
        <w:t xml:space="preserve"> мо</w:t>
      </w:r>
      <w:r>
        <w:t xml:space="preserve">гут быть применены на </w:t>
      </w:r>
      <w:r w:rsidR="00317AC8">
        <w:t xml:space="preserve">российском рынке, по ряду вышеизложенных причин и наши российские модели в том числе. Некоторые модели оторваны от реальности или имеют ряд допущений, которые усложняют процесс осуществления инвестиционной деятельности, но </w:t>
      </w:r>
      <w:r w:rsidR="00AB5A3A">
        <w:lastRenderedPageBreak/>
        <w:t>тем не менее, теоретические аспекты ведения инвестиционной деятельности развиваются так же</w:t>
      </w:r>
      <w:r w:rsidR="00C83082">
        <w:t>,</w:t>
      </w:r>
      <w:r w:rsidR="00AB5A3A">
        <w:t xml:space="preserve"> как и инвестиционный рынок России, что приведет к положительным результатам в будущем. </w:t>
      </w:r>
      <w:r w:rsidR="00781410">
        <w:t xml:space="preserve"> </w:t>
      </w:r>
    </w:p>
    <w:p w14:paraId="3C74B8A6" w14:textId="4B38A856" w:rsidR="00725B5B" w:rsidRDefault="00B03178" w:rsidP="009D4EA4">
      <w:pPr>
        <w:pStyle w:val="1"/>
        <w:spacing w:line="360" w:lineRule="auto"/>
        <w:jc w:val="center"/>
      </w:pPr>
      <w:bookmarkStart w:id="9" w:name="_Toc482361254"/>
      <w:r w:rsidRPr="00F4730C">
        <w:rPr>
          <w:rFonts w:eastAsiaTheme="minorEastAsia"/>
          <w:szCs w:val="28"/>
        </w:rPr>
        <w:lastRenderedPageBreak/>
        <w:t xml:space="preserve">Глава 3. </w:t>
      </w:r>
      <w:r w:rsidR="00154627">
        <w:t xml:space="preserve">Портфельные банковский инвестиции </w:t>
      </w:r>
      <w:r w:rsidR="00AA027B">
        <w:t xml:space="preserve">в России </w:t>
      </w:r>
      <w:r w:rsidR="00154627">
        <w:t xml:space="preserve">на примере ОАО </w:t>
      </w:r>
      <w:r w:rsidR="00AA027B">
        <w:t>«</w:t>
      </w:r>
      <w:r w:rsidR="00154627">
        <w:t>Альфа</w:t>
      </w:r>
      <w:r w:rsidR="00AA027B">
        <w:t>-Б</w:t>
      </w:r>
      <w:r w:rsidR="00154627">
        <w:t>анка</w:t>
      </w:r>
      <w:r w:rsidR="00AA027B">
        <w:t>»</w:t>
      </w:r>
      <w:bookmarkEnd w:id="9"/>
    </w:p>
    <w:p w14:paraId="7FA297D1" w14:textId="77777777" w:rsidR="00EC2D93" w:rsidRDefault="00EC2D93" w:rsidP="00EC2D93">
      <w:pPr>
        <w:pStyle w:val="2"/>
        <w:spacing w:line="360" w:lineRule="auto"/>
      </w:pPr>
      <w:bookmarkStart w:id="10" w:name="_Toc482361255"/>
      <w:r>
        <w:t>3.3 Банковские портфельные инвестиции в России</w:t>
      </w:r>
      <w:bookmarkEnd w:id="10"/>
    </w:p>
    <w:p w14:paraId="1BA7287C" w14:textId="5445F0F7" w:rsidR="00EC2D93" w:rsidRDefault="00EC2D93" w:rsidP="00EC2D93">
      <w:pPr>
        <w:pStyle w:val="a3"/>
      </w:pPr>
      <w:r>
        <w:t xml:space="preserve">На данный момент в банковском секторе экономики существует значительное оживление банков в области инвестирования. Причина данного явления заключается в низкой кредитной активности населения и для компенсации убытков банки решают начать активное инвестирование. </w:t>
      </w:r>
      <w:r w:rsidRPr="00A53262">
        <w:t>Согласно последним данным, совокупный портфель ценных бумаг банков, входящих в</w:t>
      </w:r>
      <w:r>
        <w:t xml:space="preserve"> топ 100 вырос за 2016 год на 33%, до 7,92 трлн руб. В основном прирост связан с активной покупкой государственных облигаций</w:t>
      </w:r>
      <w:r w:rsidRPr="009538A2">
        <w:t>. Например, начиная с июля 2015 года доля облигаций федерального займа в структуре совокупного портфеля банковского сектора выросла с 28,7% до 38,5%, при этом доля акций наоборо</w:t>
      </w:r>
      <w:r w:rsidR="006B463C" w:rsidRPr="009538A2">
        <w:t>т снизилась с 9,6 до 7,3%</w:t>
      </w:r>
      <w:r w:rsidRPr="009538A2">
        <w:t>, а корпоративных облигаций с 56,3 до 51,2%</w:t>
      </w:r>
      <w:r w:rsidR="009505AA">
        <w:t xml:space="preserve"> в июле 2016 года</w:t>
      </w:r>
      <w:r w:rsidRPr="009538A2">
        <w:t>. Низкая кредитная активность в стране</w:t>
      </w:r>
      <w:r>
        <w:t xml:space="preserve"> способствует понижению ликвидности и платежеспособности банков.</w:t>
      </w:r>
      <w:r>
        <w:rPr>
          <w:rStyle w:val="aa"/>
        </w:rPr>
        <w:footnoteReference w:id="22"/>
      </w:r>
      <w:r>
        <w:t xml:space="preserve"> </w:t>
      </w:r>
    </w:p>
    <w:p w14:paraId="76C8E4C0" w14:textId="77777777" w:rsidR="00EC2D93" w:rsidRDefault="00EC2D93" w:rsidP="00EC2D93">
      <w:pPr>
        <w:pStyle w:val="a3"/>
      </w:pPr>
      <w:r>
        <w:t>При этом, за последнее время, доля инвестиционных портфелей в активах банков значительно возросла, но одновременно с этим риски находятся в разумных пределах. В среднем по стране, доля ценных бумаг в активах банков находится на уровне 11%.</w:t>
      </w:r>
      <w:r>
        <w:rPr>
          <w:rStyle w:val="aa"/>
        </w:rPr>
        <w:footnoteReference w:id="23"/>
      </w:r>
      <w:r>
        <w:t xml:space="preserve"> </w:t>
      </w:r>
    </w:p>
    <w:p w14:paraId="13FC9370" w14:textId="20C55A60" w:rsidR="00EC2D93" w:rsidRDefault="00EC2D93" w:rsidP="00EC2D93">
      <w:pPr>
        <w:pStyle w:val="a3"/>
      </w:pPr>
      <w:r>
        <w:t>Некоторые банки, заметно увеличившие сво</w:t>
      </w:r>
      <w:r w:rsidR="0074478F">
        <w:t>й</w:t>
      </w:r>
      <w:r>
        <w:t xml:space="preserve"> инвестиционные </w:t>
      </w:r>
      <w:r w:rsidR="0074478F">
        <w:t>портфель,</w:t>
      </w:r>
      <w:r>
        <w:t xml:space="preserve"> являются государственными банками. Как можно было ожидать, крупнейший банк страны «Сбербанк» занимает лидирующее положение в данном рейтинге. Самый крупный банк страны увеличил свой портфель инвестиций на 60% до 2,33 трлн руб</w:t>
      </w:r>
      <w:r w:rsidR="009505AA">
        <w:t>. в 2016 году</w:t>
      </w:r>
      <w:r>
        <w:t xml:space="preserve">. </w:t>
      </w:r>
    </w:p>
    <w:p w14:paraId="5BB0E290" w14:textId="3125D1FA" w:rsidR="00EC2D93" w:rsidRDefault="00EC2D93" w:rsidP="00EC2D93">
      <w:pPr>
        <w:pStyle w:val="a3"/>
      </w:pPr>
      <w:r>
        <w:t>Во втором квартале 2016 года портфель ценных бумаг банка увеличился на 162 млрд руб., до 3,07 трлн руб., в основном за счет активно покупки облигаций федерального займа и местных корпоративных облигациях.</w:t>
      </w:r>
      <w:r w:rsidR="00653ADA">
        <w:t xml:space="preserve"> В табл. 6 приведены банки с наибольшей долей вложений в ценные бумаги. </w:t>
      </w:r>
    </w:p>
    <w:p w14:paraId="2BF094F7" w14:textId="3A0281A0" w:rsidR="00EC2D93" w:rsidRDefault="00653ADA" w:rsidP="00EC2D93">
      <w:pPr>
        <w:pStyle w:val="a3"/>
      </w:pPr>
      <w:r>
        <w:t>Таблица 6</w:t>
      </w:r>
      <w:r w:rsidR="00EC2D93">
        <w:t xml:space="preserve">. </w:t>
      </w:r>
      <w:r w:rsidR="00EC2D93" w:rsidRPr="008D154F">
        <w:t>Банки с наибольшей долей вложений в ценны</w:t>
      </w:r>
      <w:r w:rsidR="00EC2D93">
        <w:t>е бумаги на 01.07.2016</w:t>
      </w:r>
    </w:p>
    <w:tbl>
      <w:tblPr>
        <w:tblStyle w:val="ae"/>
        <w:tblW w:w="9772" w:type="dxa"/>
        <w:tblLook w:val="04A0" w:firstRow="1" w:lastRow="0" w:firstColumn="1" w:lastColumn="0" w:noHBand="0" w:noVBand="1"/>
      </w:tblPr>
      <w:tblGrid>
        <w:gridCol w:w="1980"/>
        <w:gridCol w:w="3071"/>
        <w:gridCol w:w="1976"/>
        <w:gridCol w:w="2745"/>
      </w:tblGrid>
      <w:tr w:rsidR="00EC2D93" w:rsidRPr="000F7B63" w14:paraId="7CDA35FB" w14:textId="77777777" w:rsidTr="00EC2D93">
        <w:trPr>
          <w:trHeight w:val="743"/>
        </w:trPr>
        <w:tc>
          <w:tcPr>
            <w:tcW w:w="1980" w:type="dxa"/>
            <w:hideMark/>
          </w:tcPr>
          <w:p w14:paraId="478F9BBA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071" w:type="dxa"/>
            <w:hideMark/>
          </w:tcPr>
          <w:p w14:paraId="6B55F9CC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бумаг в активах (с РЕПО),%</w:t>
            </w:r>
          </w:p>
        </w:tc>
        <w:tc>
          <w:tcPr>
            <w:tcW w:w="1976" w:type="dxa"/>
            <w:hideMark/>
          </w:tcPr>
          <w:p w14:paraId="5C5CEF09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Активы-нетто, тыс. руб.</w:t>
            </w:r>
          </w:p>
        </w:tc>
        <w:tc>
          <w:tcPr>
            <w:tcW w:w="2745" w:type="dxa"/>
            <w:hideMark/>
          </w:tcPr>
          <w:p w14:paraId="744B03B5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Портфель ценных бумаг, тыс. руб.</w:t>
            </w:r>
          </w:p>
        </w:tc>
      </w:tr>
      <w:tr w:rsidR="00EC2D93" w:rsidRPr="000F7B63" w14:paraId="269F5AFB" w14:textId="77777777" w:rsidTr="00EC2D93">
        <w:trPr>
          <w:trHeight w:val="380"/>
        </w:trPr>
        <w:tc>
          <w:tcPr>
            <w:tcW w:w="1980" w:type="dxa"/>
            <w:hideMark/>
          </w:tcPr>
          <w:p w14:paraId="5A55C881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Росгосстрах Банк</w:t>
            </w:r>
          </w:p>
        </w:tc>
        <w:tc>
          <w:tcPr>
            <w:tcW w:w="3071" w:type="dxa"/>
            <w:hideMark/>
          </w:tcPr>
          <w:p w14:paraId="27F9F37A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1976" w:type="dxa"/>
            <w:hideMark/>
          </w:tcPr>
          <w:p w14:paraId="3AFE5767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143 682 760</w:t>
            </w:r>
          </w:p>
        </w:tc>
        <w:tc>
          <w:tcPr>
            <w:tcW w:w="2745" w:type="dxa"/>
            <w:hideMark/>
          </w:tcPr>
          <w:p w14:paraId="4A6BDA37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82 582 125</w:t>
            </w:r>
          </w:p>
        </w:tc>
      </w:tr>
      <w:tr w:rsidR="00EC2D93" w:rsidRPr="000F7B63" w14:paraId="5B3F5DFE" w14:textId="77777777" w:rsidTr="00EC2D93">
        <w:trPr>
          <w:trHeight w:val="380"/>
        </w:trPr>
        <w:tc>
          <w:tcPr>
            <w:tcW w:w="1980" w:type="dxa"/>
            <w:hideMark/>
          </w:tcPr>
          <w:p w14:paraId="4A721158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«Русский стандарт»</w:t>
            </w:r>
          </w:p>
        </w:tc>
        <w:tc>
          <w:tcPr>
            <w:tcW w:w="3071" w:type="dxa"/>
            <w:hideMark/>
          </w:tcPr>
          <w:p w14:paraId="151045B9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976" w:type="dxa"/>
            <w:hideMark/>
          </w:tcPr>
          <w:p w14:paraId="2C4F7B23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456 929 693</w:t>
            </w:r>
          </w:p>
        </w:tc>
        <w:tc>
          <w:tcPr>
            <w:tcW w:w="2745" w:type="dxa"/>
            <w:hideMark/>
          </w:tcPr>
          <w:p w14:paraId="0033B8A6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232 681 776</w:t>
            </w:r>
          </w:p>
        </w:tc>
      </w:tr>
      <w:tr w:rsidR="00EC2D93" w:rsidRPr="000F7B63" w14:paraId="63E5AD4E" w14:textId="77777777" w:rsidTr="00EC2D93">
        <w:trPr>
          <w:trHeight w:val="380"/>
        </w:trPr>
        <w:tc>
          <w:tcPr>
            <w:tcW w:w="1980" w:type="dxa"/>
            <w:hideMark/>
          </w:tcPr>
          <w:p w14:paraId="2905C121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Совкомбанк</w:t>
            </w:r>
          </w:p>
        </w:tc>
        <w:tc>
          <w:tcPr>
            <w:tcW w:w="3071" w:type="dxa"/>
            <w:hideMark/>
          </w:tcPr>
          <w:p w14:paraId="5CCEC768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  <w:tc>
          <w:tcPr>
            <w:tcW w:w="1976" w:type="dxa"/>
            <w:hideMark/>
          </w:tcPr>
          <w:p w14:paraId="03C4D85F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523 121 207</w:t>
            </w:r>
          </w:p>
        </w:tc>
        <w:tc>
          <w:tcPr>
            <w:tcW w:w="2745" w:type="dxa"/>
            <w:hideMark/>
          </w:tcPr>
          <w:p w14:paraId="31AD6418" w14:textId="77777777" w:rsidR="00EC2D93" w:rsidRPr="000F7B63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223 812 312</w:t>
            </w:r>
          </w:p>
        </w:tc>
      </w:tr>
    </w:tbl>
    <w:p w14:paraId="16679B68" w14:textId="7CF93F02" w:rsidR="00653ADA" w:rsidRDefault="00653ADA" w:rsidP="00EC2D93">
      <w:pPr>
        <w:pStyle w:val="a3"/>
      </w:pPr>
      <w:r>
        <w:lastRenderedPageBreak/>
        <w:t>Продолжение таблицы 6</w:t>
      </w:r>
    </w:p>
    <w:tbl>
      <w:tblPr>
        <w:tblStyle w:val="ae"/>
        <w:tblW w:w="9772" w:type="dxa"/>
        <w:tblLook w:val="04A0" w:firstRow="1" w:lastRow="0" w:firstColumn="1" w:lastColumn="0" w:noHBand="0" w:noVBand="1"/>
      </w:tblPr>
      <w:tblGrid>
        <w:gridCol w:w="1980"/>
        <w:gridCol w:w="2977"/>
        <w:gridCol w:w="2095"/>
        <w:gridCol w:w="2720"/>
      </w:tblGrid>
      <w:tr w:rsidR="00653ADA" w:rsidRPr="000F7B63" w14:paraId="627FDE9A" w14:textId="77777777" w:rsidTr="00124F83">
        <w:trPr>
          <w:trHeight w:val="380"/>
        </w:trPr>
        <w:tc>
          <w:tcPr>
            <w:tcW w:w="1980" w:type="dxa"/>
            <w:hideMark/>
          </w:tcPr>
          <w:p w14:paraId="6AAA0ECF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Экспобанк</w:t>
            </w:r>
          </w:p>
        </w:tc>
        <w:tc>
          <w:tcPr>
            <w:tcW w:w="2977" w:type="dxa"/>
            <w:hideMark/>
          </w:tcPr>
          <w:p w14:paraId="19071051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42,01</w:t>
            </w:r>
          </w:p>
        </w:tc>
        <w:tc>
          <w:tcPr>
            <w:tcW w:w="2095" w:type="dxa"/>
            <w:hideMark/>
          </w:tcPr>
          <w:p w14:paraId="3F09A33B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70 356 141</w:t>
            </w:r>
          </w:p>
        </w:tc>
        <w:tc>
          <w:tcPr>
            <w:tcW w:w="2720" w:type="dxa"/>
            <w:hideMark/>
          </w:tcPr>
          <w:p w14:paraId="6FC7E3ED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29 556 665</w:t>
            </w:r>
          </w:p>
        </w:tc>
      </w:tr>
      <w:tr w:rsidR="00653ADA" w:rsidRPr="000F7B63" w14:paraId="14BC0E20" w14:textId="77777777" w:rsidTr="00124F83">
        <w:trPr>
          <w:trHeight w:val="380"/>
        </w:trPr>
        <w:tc>
          <w:tcPr>
            <w:tcW w:w="1980" w:type="dxa"/>
            <w:hideMark/>
          </w:tcPr>
          <w:p w14:paraId="5E8B9C2D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«Экспресс-Волга»</w:t>
            </w:r>
          </w:p>
        </w:tc>
        <w:tc>
          <w:tcPr>
            <w:tcW w:w="2977" w:type="dxa"/>
            <w:hideMark/>
          </w:tcPr>
          <w:p w14:paraId="2CF34935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2095" w:type="dxa"/>
            <w:hideMark/>
          </w:tcPr>
          <w:p w14:paraId="0C4C4E73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182 295 992</w:t>
            </w:r>
          </w:p>
        </w:tc>
        <w:tc>
          <w:tcPr>
            <w:tcW w:w="2720" w:type="dxa"/>
            <w:hideMark/>
          </w:tcPr>
          <w:p w14:paraId="666A3D3C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73 961 290</w:t>
            </w:r>
          </w:p>
        </w:tc>
      </w:tr>
      <w:tr w:rsidR="00653ADA" w:rsidRPr="000F7B63" w14:paraId="59914B11" w14:textId="77777777" w:rsidTr="00124F83">
        <w:trPr>
          <w:trHeight w:val="380"/>
        </w:trPr>
        <w:tc>
          <w:tcPr>
            <w:tcW w:w="1980" w:type="dxa"/>
            <w:hideMark/>
          </w:tcPr>
          <w:p w14:paraId="0D76A79D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Меткомбанк</w:t>
            </w:r>
          </w:p>
        </w:tc>
        <w:tc>
          <w:tcPr>
            <w:tcW w:w="2977" w:type="dxa"/>
            <w:hideMark/>
          </w:tcPr>
          <w:p w14:paraId="1C08D82D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2095" w:type="dxa"/>
            <w:hideMark/>
          </w:tcPr>
          <w:p w14:paraId="1A59FB49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63 492 337</w:t>
            </w:r>
          </w:p>
        </w:tc>
        <w:tc>
          <w:tcPr>
            <w:tcW w:w="2720" w:type="dxa"/>
            <w:hideMark/>
          </w:tcPr>
          <w:p w14:paraId="0909D732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25 568 997</w:t>
            </w:r>
          </w:p>
        </w:tc>
      </w:tr>
      <w:tr w:rsidR="00653ADA" w:rsidRPr="000F7B63" w14:paraId="483CDBCC" w14:textId="77777777" w:rsidTr="00124F83">
        <w:trPr>
          <w:trHeight w:val="380"/>
        </w:trPr>
        <w:tc>
          <w:tcPr>
            <w:tcW w:w="1980" w:type="dxa"/>
            <w:hideMark/>
          </w:tcPr>
          <w:p w14:paraId="35F9A3F7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БМ Банк </w:t>
            </w:r>
          </w:p>
        </w:tc>
        <w:tc>
          <w:tcPr>
            <w:tcW w:w="2977" w:type="dxa"/>
            <w:hideMark/>
          </w:tcPr>
          <w:p w14:paraId="45141DEF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2095" w:type="dxa"/>
            <w:hideMark/>
          </w:tcPr>
          <w:p w14:paraId="2FCD468C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761 397 860</w:t>
            </w:r>
          </w:p>
        </w:tc>
        <w:tc>
          <w:tcPr>
            <w:tcW w:w="2720" w:type="dxa"/>
            <w:hideMark/>
          </w:tcPr>
          <w:p w14:paraId="711831D6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296 794 025</w:t>
            </w:r>
          </w:p>
        </w:tc>
      </w:tr>
      <w:tr w:rsidR="00653ADA" w:rsidRPr="000F7B63" w14:paraId="11C8D037" w14:textId="77777777" w:rsidTr="00124F83">
        <w:trPr>
          <w:trHeight w:val="380"/>
        </w:trPr>
        <w:tc>
          <w:tcPr>
            <w:tcW w:w="1980" w:type="dxa"/>
            <w:hideMark/>
          </w:tcPr>
          <w:p w14:paraId="61C90117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 БФА</w:t>
            </w:r>
          </w:p>
        </w:tc>
        <w:tc>
          <w:tcPr>
            <w:tcW w:w="2977" w:type="dxa"/>
            <w:hideMark/>
          </w:tcPr>
          <w:p w14:paraId="773BC357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2095" w:type="dxa"/>
            <w:hideMark/>
          </w:tcPr>
          <w:p w14:paraId="4AC1E7B3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79 680 587</w:t>
            </w:r>
          </w:p>
        </w:tc>
        <w:tc>
          <w:tcPr>
            <w:tcW w:w="2720" w:type="dxa"/>
            <w:hideMark/>
          </w:tcPr>
          <w:p w14:paraId="0BE2AB0D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30 811 714</w:t>
            </w:r>
          </w:p>
        </w:tc>
      </w:tr>
      <w:tr w:rsidR="00653ADA" w:rsidRPr="000F7B63" w14:paraId="53714456" w14:textId="77777777" w:rsidTr="00124F83">
        <w:trPr>
          <w:trHeight w:val="380"/>
        </w:trPr>
        <w:tc>
          <w:tcPr>
            <w:tcW w:w="1980" w:type="dxa"/>
            <w:hideMark/>
          </w:tcPr>
          <w:p w14:paraId="5FE89430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«Центрокредит»</w:t>
            </w:r>
          </w:p>
        </w:tc>
        <w:tc>
          <w:tcPr>
            <w:tcW w:w="2977" w:type="dxa"/>
            <w:hideMark/>
          </w:tcPr>
          <w:p w14:paraId="7889D6D7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37,77</w:t>
            </w:r>
          </w:p>
        </w:tc>
        <w:tc>
          <w:tcPr>
            <w:tcW w:w="2095" w:type="dxa"/>
            <w:hideMark/>
          </w:tcPr>
          <w:p w14:paraId="5B03FB67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91 168 230</w:t>
            </w:r>
          </w:p>
        </w:tc>
        <w:tc>
          <w:tcPr>
            <w:tcW w:w="2720" w:type="dxa"/>
            <w:hideMark/>
          </w:tcPr>
          <w:p w14:paraId="42D07DA7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34 435 814</w:t>
            </w:r>
          </w:p>
        </w:tc>
      </w:tr>
      <w:tr w:rsidR="00653ADA" w:rsidRPr="000F7B63" w14:paraId="440471D0" w14:textId="77777777" w:rsidTr="00124F83">
        <w:trPr>
          <w:trHeight w:val="380"/>
        </w:trPr>
        <w:tc>
          <w:tcPr>
            <w:tcW w:w="1980" w:type="dxa"/>
            <w:hideMark/>
          </w:tcPr>
          <w:p w14:paraId="3B577AD3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</w:p>
        </w:tc>
        <w:tc>
          <w:tcPr>
            <w:tcW w:w="2977" w:type="dxa"/>
            <w:hideMark/>
          </w:tcPr>
          <w:p w14:paraId="260FB37E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36,58</w:t>
            </w:r>
          </w:p>
        </w:tc>
        <w:tc>
          <w:tcPr>
            <w:tcW w:w="2095" w:type="dxa"/>
            <w:hideMark/>
          </w:tcPr>
          <w:p w14:paraId="43659D26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180 348 707</w:t>
            </w:r>
          </w:p>
        </w:tc>
        <w:tc>
          <w:tcPr>
            <w:tcW w:w="2720" w:type="dxa"/>
            <w:hideMark/>
          </w:tcPr>
          <w:p w14:paraId="2C4A935F" w14:textId="77777777" w:rsidR="00653ADA" w:rsidRPr="000F7B63" w:rsidRDefault="00653ADA" w:rsidP="00A84F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65 979 895</w:t>
            </w:r>
          </w:p>
        </w:tc>
      </w:tr>
    </w:tbl>
    <w:p w14:paraId="0E5CDF13" w14:textId="75AD0D91" w:rsidR="00EC2D93" w:rsidRDefault="00EC2D93" w:rsidP="00EC2D93">
      <w:pPr>
        <w:pStyle w:val="a3"/>
      </w:pPr>
      <w:r w:rsidRPr="00653ADA">
        <w:rPr>
          <w:i/>
        </w:rPr>
        <w:t>Источник:</w:t>
      </w:r>
      <w:r>
        <w:t xml:space="preserve"> составлена на основе статьи Кошкарова А. Активные на бумаге / А. Кошкаров </w:t>
      </w:r>
      <w:r>
        <w:rPr>
          <w:lang w:val="en-US"/>
        </w:rPr>
        <w:t>URL</w:t>
      </w:r>
      <w:r w:rsidRPr="00DB5BC3">
        <w:t xml:space="preserve">: </w:t>
      </w:r>
      <w:r w:rsidRPr="008D261A">
        <w:t>http://www.rbc.ru/newspaper/2016/09/20/57dfc7ec9a7947f710eee4ce</w:t>
      </w:r>
      <w:r>
        <w:t xml:space="preserve"> (дата обращения: 17.04.2017)</w:t>
      </w:r>
    </w:p>
    <w:p w14:paraId="1BE695F9" w14:textId="77777777" w:rsidR="00EC2D93" w:rsidRPr="00096822" w:rsidRDefault="00EC2D93" w:rsidP="00EC2D93">
      <w:pPr>
        <w:pStyle w:val="a3"/>
        <w:rPr>
          <w:rFonts w:eastAsiaTheme="minorHAnsi"/>
        </w:rPr>
      </w:pPr>
      <w:r>
        <w:rPr>
          <w:rFonts w:eastAsiaTheme="minorHAnsi"/>
        </w:rPr>
        <w:t xml:space="preserve">Помимо банков, представленных в таблице, рекордный рост показал </w:t>
      </w:r>
      <w:r w:rsidRPr="00096822">
        <w:rPr>
          <w:rFonts w:eastAsiaTheme="minorHAnsi"/>
        </w:rPr>
        <w:t>Россельхозбанк</w:t>
      </w:r>
      <w:r>
        <w:rPr>
          <w:rFonts w:eastAsiaTheme="minorHAnsi"/>
        </w:rPr>
        <w:t xml:space="preserve">, который </w:t>
      </w:r>
      <w:r w:rsidRPr="00096822">
        <w:rPr>
          <w:rFonts w:eastAsiaTheme="minorHAnsi"/>
        </w:rPr>
        <w:t>за год вырос почти на 80%, до 258,1 млрд руб.</w:t>
      </w:r>
      <w:r>
        <w:rPr>
          <w:rFonts w:eastAsiaTheme="minorHAnsi"/>
        </w:rPr>
        <w:t xml:space="preserve"> При этом ВТБ 24, один из крупнейших банков страны, показал рост 32,3 млрд в 2015 году </w:t>
      </w:r>
      <w:r w:rsidRPr="00096822">
        <w:rPr>
          <w:rFonts w:eastAsiaTheme="minorHAnsi"/>
        </w:rPr>
        <w:t>до 223,4 м</w:t>
      </w:r>
      <w:r>
        <w:rPr>
          <w:rFonts w:eastAsiaTheme="minorHAnsi"/>
        </w:rPr>
        <w:t>лрд руб. в 2016 году.</w:t>
      </w:r>
    </w:p>
    <w:p w14:paraId="78144287" w14:textId="77777777" w:rsidR="00EC2D93" w:rsidRPr="00096822" w:rsidRDefault="00EC2D93" w:rsidP="00EC2D93">
      <w:pPr>
        <w:pStyle w:val="a3"/>
        <w:rPr>
          <w:rFonts w:eastAsiaTheme="minorHAnsi"/>
        </w:rPr>
      </w:pPr>
      <w:r>
        <w:rPr>
          <w:rFonts w:eastAsiaTheme="minorHAnsi"/>
        </w:rPr>
        <w:t>Но в тоже время, рост портфеля</w:t>
      </w:r>
      <w:r w:rsidRPr="00096822">
        <w:rPr>
          <w:rFonts w:eastAsiaTheme="minorHAnsi"/>
        </w:rPr>
        <w:t xml:space="preserve"> ценных бумаг ВТБ </w:t>
      </w:r>
      <w:r>
        <w:rPr>
          <w:rFonts w:eastAsiaTheme="minorHAnsi"/>
        </w:rPr>
        <w:t>был намного более умеренным. На в</w:t>
      </w:r>
      <w:r w:rsidRPr="00096822">
        <w:rPr>
          <w:rFonts w:eastAsiaTheme="minorHAnsi"/>
        </w:rPr>
        <w:t xml:space="preserve"> 2016 года его портфель сос</w:t>
      </w:r>
      <w:r>
        <w:rPr>
          <w:rFonts w:eastAsiaTheme="minorHAnsi"/>
        </w:rPr>
        <w:t xml:space="preserve">тавлял всего 997,6 млрд руб. при том, что в 2015 году он насчитывал 785,1 млрд. руб. В составе активов группы ВТБ портфель инвестиций занимает всего около 5%, что значительно меньше среднего показателя. </w:t>
      </w:r>
      <w:r w:rsidRPr="00096822">
        <w:rPr>
          <w:rFonts w:eastAsiaTheme="minorHAnsi"/>
        </w:rPr>
        <w:t xml:space="preserve"> При этом </w:t>
      </w:r>
      <w:r>
        <w:rPr>
          <w:rFonts w:eastAsiaTheme="minorHAnsi"/>
        </w:rPr>
        <w:t>существенно сократилась доля ценных бумаг в активах, и</w:t>
      </w:r>
      <w:r w:rsidRPr="00096822">
        <w:rPr>
          <w:rFonts w:eastAsiaTheme="minorHAnsi"/>
        </w:rPr>
        <w:t xml:space="preserve"> структура портфел</w:t>
      </w:r>
      <w:r>
        <w:rPr>
          <w:rFonts w:eastAsiaTheme="minorHAnsi"/>
        </w:rPr>
        <w:t>я изменилась в пользу долговых ценных бумаг.</w:t>
      </w:r>
      <w:r>
        <w:rPr>
          <w:rStyle w:val="aa"/>
          <w:rFonts w:eastAsiaTheme="minorHAnsi"/>
        </w:rPr>
        <w:footnoteReference w:id="24"/>
      </w:r>
    </w:p>
    <w:p w14:paraId="59237F70" w14:textId="0C88366C" w:rsidR="00EC2D93" w:rsidRDefault="00EC2D93" w:rsidP="00EC2D93">
      <w:pPr>
        <w:pStyle w:val="a3"/>
        <w:rPr>
          <w:rFonts w:eastAsiaTheme="minorHAnsi"/>
        </w:rPr>
      </w:pPr>
      <w:r>
        <w:rPr>
          <w:rFonts w:eastAsiaTheme="minorHAnsi"/>
        </w:rPr>
        <w:t>Практически</w:t>
      </w:r>
      <w:r w:rsidRPr="00096822">
        <w:rPr>
          <w:rFonts w:eastAsiaTheme="minorHAnsi"/>
        </w:rPr>
        <w:t xml:space="preserve"> у 20% банков</w:t>
      </w:r>
      <w:r>
        <w:rPr>
          <w:rFonts w:eastAsiaTheme="minorHAnsi"/>
        </w:rPr>
        <w:t xml:space="preserve"> на момент проведения исследования</w:t>
      </w:r>
      <w:r w:rsidRPr="00096822">
        <w:rPr>
          <w:rFonts w:eastAsiaTheme="minorHAnsi"/>
        </w:rPr>
        <w:t xml:space="preserve"> доля </w:t>
      </w:r>
      <w:r>
        <w:rPr>
          <w:rFonts w:eastAsiaTheme="minorHAnsi"/>
        </w:rPr>
        <w:t xml:space="preserve">ценных </w:t>
      </w:r>
      <w:r w:rsidRPr="00096822">
        <w:rPr>
          <w:rFonts w:eastAsiaTheme="minorHAnsi"/>
        </w:rPr>
        <w:t>бумаг, за</w:t>
      </w:r>
      <w:r>
        <w:rPr>
          <w:rFonts w:eastAsiaTheme="minorHAnsi"/>
        </w:rPr>
        <w:t>ложенных по операциям РЕПО, на июль</w:t>
      </w:r>
      <w:r w:rsidRPr="00096822">
        <w:rPr>
          <w:rFonts w:eastAsiaTheme="minorHAnsi"/>
        </w:rPr>
        <w:t xml:space="preserve"> 2016 года превышала 50%. Например, </w:t>
      </w:r>
      <w:r>
        <w:rPr>
          <w:rFonts w:eastAsiaTheme="minorHAnsi"/>
        </w:rPr>
        <w:t>банк «Русский стандарт» держал в залоге более</w:t>
      </w:r>
      <w:r w:rsidRPr="00096822">
        <w:rPr>
          <w:rFonts w:eastAsiaTheme="minorHAnsi"/>
        </w:rPr>
        <w:t xml:space="preserve"> 92% всех бумаг, у банка «ФК Открытие» в</w:t>
      </w:r>
      <w:r>
        <w:rPr>
          <w:rFonts w:eastAsiaTheme="minorHAnsi"/>
        </w:rPr>
        <w:t xml:space="preserve"> операциях</w:t>
      </w:r>
      <w:r w:rsidRPr="00096822">
        <w:rPr>
          <w:rFonts w:eastAsiaTheme="minorHAnsi"/>
        </w:rPr>
        <w:t xml:space="preserve"> РЕПО было заложено 53% </w:t>
      </w:r>
      <w:r>
        <w:rPr>
          <w:rFonts w:eastAsiaTheme="minorHAnsi"/>
        </w:rPr>
        <w:t>инвестиционного портфеля. При этом в банке</w:t>
      </w:r>
      <w:r w:rsidRPr="00096822">
        <w:rPr>
          <w:rFonts w:eastAsiaTheme="minorHAnsi"/>
        </w:rPr>
        <w:t xml:space="preserve"> «Русском стандарте» </w:t>
      </w:r>
      <w:r>
        <w:rPr>
          <w:rFonts w:eastAsiaTheme="minorHAnsi"/>
        </w:rPr>
        <w:t xml:space="preserve">около </w:t>
      </w:r>
      <w:r w:rsidRPr="00096822">
        <w:rPr>
          <w:rFonts w:eastAsiaTheme="minorHAnsi"/>
        </w:rPr>
        <w:t>99,7% портфеля банка состоит из бумаг,</w:t>
      </w:r>
      <w:r>
        <w:rPr>
          <w:rFonts w:eastAsiaTheme="minorHAnsi"/>
        </w:rPr>
        <w:t xml:space="preserve"> входящих в ломбардный список Банка России</w:t>
      </w:r>
      <w:r w:rsidRPr="00096822">
        <w:rPr>
          <w:rFonts w:eastAsiaTheme="minorHAnsi"/>
        </w:rPr>
        <w:t xml:space="preserve">, и </w:t>
      </w:r>
      <w:r>
        <w:rPr>
          <w:rFonts w:eastAsiaTheme="minorHAnsi"/>
        </w:rPr>
        <w:t>по данным на сайте банка, они используются</w:t>
      </w:r>
      <w:r w:rsidRPr="00096822">
        <w:rPr>
          <w:rFonts w:eastAsiaTheme="minorHAnsi"/>
        </w:rPr>
        <w:t xml:space="preserve"> для привлечения</w:t>
      </w:r>
      <w:r>
        <w:rPr>
          <w:rFonts w:eastAsiaTheme="minorHAnsi"/>
        </w:rPr>
        <w:t xml:space="preserve"> фондирования для сделок РЕПО.</w:t>
      </w:r>
      <w:r>
        <w:rPr>
          <w:rStyle w:val="aa"/>
          <w:rFonts w:eastAsiaTheme="minorHAnsi"/>
        </w:rPr>
        <w:footnoteReference w:id="25"/>
      </w:r>
      <w:r>
        <w:rPr>
          <w:rFonts w:eastAsiaTheme="minorHAnsi"/>
        </w:rPr>
        <w:t xml:space="preserve"> Все свободные ликвидные активы банка </w:t>
      </w:r>
      <w:r w:rsidRPr="00096822">
        <w:rPr>
          <w:rFonts w:eastAsiaTheme="minorHAnsi"/>
        </w:rPr>
        <w:t xml:space="preserve">инвестируется в надежные бумаги </w:t>
      </w:r>
      <w:r>
        <w:rPr>
          <w:rFonts w:eastAsiaTheme="minorHAnsi"/>
        </w:rPr>
        <w:t xml:space="preserve">первоклассных </w:t>
      </w:r>
      <w:r w:rsidRPr="00096822">
        <w:rPr>
          <w:rFonts w:eastAsiaTheme="minorHAnsi"/>
        </w:rPr>
        <w:t xml:space="preserve">эмитентов и поэтому </w:t>
      </w:r>
      <w:r>
        <w:rPr>
          <w:rFonts w:eastAsiaTheme="minorHAnsi"/>
        </w:rPr>
        <w:t>данные инвестиции несу</w:t>
      </w:r>
      <w:r w:rsidRPr="00096822">
        <w:rPr>
          <w:rFonts w:eastAsiaTheme="minorHAnsi"/>
        </w:rPr>
        <w:t>т</w:t>
      </w:r>
      <w:r>
        <w:rPr>
          <w:rFonts w:eastAsiaTheme="minorHAnsi"/>
        </w:rPr>
        <w:t xml:space="preserve"> низкий кредитный риск. </w:t>
      </w:r>
      <w:r w:rsidRPr="00096822">
        <w:rPr>
          <w:rFonts w:eastAsiaTheme="minorHAnsi"/>
        </w:rPr>
        <w:t>При этом большинство ценных</w:t>
      </w:r>
      <w:r>
        <w:rPr>
          <w:rFonts w:eastAsiaTheme="minorHAnsi"/>
        </w:rPr>
        <w:t xml:space="preserve"> бумаг находятся в портфеле </w:t>
      </w:r>
      <w:r w:rsidRPr="00096822">
        <w:rPr>
          <w:rFonts w:eastAsiaTheme="minorHAnsi"/>
        </w:rPr>
        <w:t xml:space="preserve">до погашения, </w:t>
      </w:r>
      <w:r>
        <w:rPr>
          <w:rFonts w:eastAsiaTheme="minorHAnsi"/>
        </w:rPr>
        <w:t xml:space="preserve">следовательно </w:t>
      </w:r>
      <w:r w:rsidRPr="00096822">
        <w:rPr>
          <w:rFonts w:eastAsiaTheme="minorHAnsi"/>
        </w:rPr>
        <w:t>риски их рыночной переоценки</w:t>
      </w:r>
      <w:r>
        <w:rPr>
          <w:rFonts w:eastAsiaTheme="minorHAnsi"/>
        </w:rPr>
        <w:t xml:space="preserve"> крайне низкие</w:t>
      </w:r>
      <w:r w:rsidRPr="00096822">
        <w:rPr>
          <w:rFonts w:eastAsiaTheme="minorHAnsi"/>
        </w:rPr>
        <w:t>.</w:t>
      </w:r>
      <w:r>
        <w:rPr>
          <w:rFonts w:eastAsiaTheme="minorHAnsi"/>
        </w:rPr>
        <w:t xml:space="preserve"> Далее рассмотрим подробнее </w:t>
      </w:r>
      <w:r>
        <w:rPr>
          <w:rFonts w:eastAsiaTheme="minorHAnsi"/>
        </w:rPr>
        <w:lastRenderedPageBreak/>
        <w:t>рейтинг банков с наибольшим портфе</w:t>
      </w:r>
      <w:r w:rsidR="00653ADA">
        <w:rPr>
          <w:rFonts w:eastAsiaTheme="minorHAnsi"/>
        </w:rPr>
        <w:t>лем ценных бумаг на 01.</w:t>
      </w:r>
      <w:r w:rsidR="00AF2E9B">
        <w:rPr>
          <w:rFonts w:eastAsiaTheme="minorHAnsi"/>
        </w:rPr>
        <w:t>01.2016 представленных в таблице</w:t>
      </w:r>
      <w:r w:rsidR="00653ADA">
        <w:rPr>
          <w:rFonts w:eastAsiaTheme="minorHAnsi"/>
        </w:rPr>
        <w:t xml:space="preserve"> 7. </w:t>
      </w:r>
    </w:p>
    <w:p w14:paraId="5CE06269" w14:textId="52679C07" w:rsidR="00EC2D93" w:rsidRDefault="00653ADA" w:rsidP="00EC2D93">
      <w:pPr>
        <w:pStyle w:val="a3"/>
        <w:rPr>
          <w:rFonts w:eastAsiaTheme="minorHAnsi"/>
        </w:rPr>
      </w:pPr>
      <w:r>
        <w:rPr>
          <w:rFonts w:eastAsiaTheme="minorHAnsi"/>
        </w:rPr>
        <w:t>Таблица 7</w:t>
      </w:r>
      <w:r w:rsidR="00EC2D93">
        <w:rPr>
          <w:rFonts w:eastAsiaTheme="minorHAnsi"/>
        </w:rPr>
        <w:t>. Банки с наибольшим объёмом портфеля ценных бумаг на 01.07.2016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2972"/>
        <w:gridCol w:w="3119"/>
        <w:gridCol w:w="3543"/>
      </w:tblGrid>
      <w:tr w:rsidR="00EC2D93" w:rsidRPr="00252344" w14:paraId="579D27F7" w14:textId="77777777" w:rsidTr="00EC2D93">
        <w:trPr>
          <w:trHeight w:val="708"/>
        </w:trPr>
        <w:tc>
          <w:tcPr>
            <w:tcW w:w="2972" w:type="dxa"/>
            <w:hideMark/>
          </w:tcPr>
          <w:p w14:paraId="272C4C3C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119" w:type="dxa"/>
            <w:hideMark/>
          </w:tcPr>
          <w:p w14:paraId="69755776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Портфель ценных бумаг, тыс. руб.</w:t>
            </w:r>
          </w:p>
        </w:tc>
        <w:tc>
          <w:tcPr>
            <w:tcW w:w="3543" w:type="dxa"/>
            <w:hideMark/>
          </w:tcPr>
          <w:p w14:paraId="55A93683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бумаг в активах (с РЕПО), %</w:t>
            </w:r>
          </w:p>
        </w:tc>
      </w:tr>
      <w:tr w:rsidR="00EC2D93" w:rsidRPr="00252344" w14:paraId="17748917" w14:textId="77777777" w:rsidTr="00EC2D93">
        <w:trPr>
          <w:trHeight w:val="424"/>
        </w:trPr>
        <w:tc>
          <w:tcPr>
            <w:tcW w:w="2972" w:type="dxa"/>
            <w:hideMark/>
          </w:tcPr>
          <w:p w14:paraId="4313098B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3119" w:type="dxa"/>
            <w:hideMark/>
          </w:tcPr>
          <w:p w14:paraId="4C61F907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2 357 573 430</w:t>
            </w:r>
          </w:p>
        </w:tc>
        <w:tc>
          <w:tcPr>
            <w:tcW w:w="3543" w:type="dxa"/>
            <w:hideMark/>
          </w:tcPr>
          <w:p w14:paraId="659B7215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EC2D93" w:rsidRPr="00252344" w14:paraId="34F39742" w14:textId="77777777" w:rsidTr="00EC2D93">
        <w:trPr>
          <w:trHeight w:val="424"/>
        </w:trPr>
        <w:tc>
          <w:tcPr>
            <w:tcW w:w="2972" w:type="dxa"/>
            <w:hideMark/>
          </w:tcPr>
          <w:p w14:paraId="6CBBFBB0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ВТБ</w:t>
            </w:r>
          </w:p>
        </w:tc>
        <w:tc>
          <w:tcPr>
            <w:tcW w:w="3119" w:type="dxa"/>
            <w:hideMark/>
          </w:tcPr>
          <w:p w14:paraId="02B381F5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1 160 547 691</w:t>
            </w:r>
          </w:p>
        </w:tc>
        <w:tc>
          <w:tcPr>
            <w:tcW w:w="3543" w:type="dxa"/>
            <w:hideMark/>
          </w:tcPr>
          <w:p w14:paraId="3B8D4096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</w:tr>
      <w:tr w:rsidR="00EC2D93" w:rsidRPr="00252344" w14:paraId="0006789B" w14:textId="77777777" w:rsidTr="00EC2D93">
        <w:trPr>
          <w:trHeight w:val="424"/>
        </w:trPr>
        <w:tc>
          <w:tcPr>
            <w:tcW w:w="2972" w:type="dxa"/>
            <w:hideMark/>
          </w:tcPr>
          <w:p w14:paraId="7FFE8482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Газпромбанк</w:t>
            </w:r>
          </w:p>
        </w:tc>
        <w:tc>
          <w:tcPr>
            <w:tcW w:w="3119" w:type="dxa"/>
            <w:hideMark/>
          </w:tcPr>
          <w:p w14:paraId="622E5EA5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631 896 822</w:t>
            </w:r>
          </w:p>
        </w:tc>
        <w:tc>
          <w:tcPr>
            <w:tcW w:w="3543" w:type="dxa"/>
            <w:hideMark/>
          </w:tcPr>
          <w:p w14:paraId="27F1BDAE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12,59</w:t>
            </w:r>
          </w:p>
        </w:tc>
      </w:tr>
      <w:tr w:rsidR="00EC2D93" w:rsidRPr="00252344" w14:paraId="21554AB6" w14:textId="77777777" w:rsidTr="00EC2D93">
        <w:trPr>
          <w:trHeight w:val="424"/>
        </w:trPr>
        <w:tc>
          <w:tcPr>
            <w:tcW w:w="2972" w:type="dxa"/>
            <w:hideMark/>
          </w:tcPr>
          <w:p w14:paraId="134D9539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ФК «Открытие»</w:t>
            </w:r>
          </w:p>
        </w:tc>
        <w:tc>
          <w:tcPr>
            <w:tcW w:w="3119" w:type="dxa"/>
            <w:hideMark/>
          </w:tcPr>
          <w:p w14:paraId="2262670E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455 780 931</w:t>
            </w:r>
          </w:p>
        </w:tc>
        <w:tc>
          <w:tcPr>
            <w:tcW w:w="3543" w:type="dxa"/>
            <w:hideMark/>
          </w:tcPr>
          <w:p w14:paraId="34183FD3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C2D93" w:rsidRPr="00252344" w14:paraId="60D73FE9" w14:textId="77777777" w:rsidTr="00EC2D93">
        <w:trPr>
          <w:trHeight w:val="424"/>
        </w:trPr>
        <w:tc>
          <w:tcPr>
            <w:tcW w:w="2972" w:type="dxa"/>
            <w:hideMark/>
          </w:tcPr>
          <w:p w14:paraId="601FDF6A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Альфа-банк</w:t>
            </w:r>
          </w:p>
        </w:tc>
        <w:tc>
          <w:tcPr>
            <w:tcW w:w="3119" w:type="dxa"/>
            <w:hideMark/>
          </w:tcPr>
          <w:p w14:paraId="41CAC14C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356 160 314</w:t>
            </w:r>
          </w:p>
        </w:tc>
        <w:tc>
          <w:tcPr>
            <w:tcW w:w="3543" w:type="dxa"/>
            <w:hideMark/>
          </w:tcPr>
          <w:p w14:paraId="1A6647A5" w14:textId="77777777" w:rsidR="00EC2D93" w:rsidRPr="00252344" w:rsidRDefault="00EC2D93" w:rsidP="00EC2D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</w:tr>
      <w:tr w:rsidR="00EC2D93" w:rsidRPr="00317D27" w14:paraId="29708BF4" w14:textId="77777777" w:rsidTr="00EC2D93">
        <w:trPr>
          <w:trHeight w:val="408"/>
        </w:trPr>
        <w:tc>
          <w:tcPr>
            <w:tcW w:w="2972" w:type="dxa"/>
            <w:hideMark/>
          </w:tcPr>
          <w:p w14:paraId="3CBBA59C" w14:textId="389B7850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(БМ банк) Банк Москвы</w:t>
            </w:r>
          </w:p>
        </w:tc>
        <w:tc>
          <w:tcPr>
            <w:tcW w:w="3119" w:type="dxa"/>
            <w:hideMark/>
          </w:tcPr>
          <w:p w14:paraId="05CD34F5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296 794 025</w:t>
            </w:r>
          </w:p>
        </w:tc>
        <w:tc>
          <w:tcPr>
            <w:tcW w:w="3543" w:type="dxa"/>
            <w:hideMark/>
          </w:tcPr>
          <w:p w14:paraId="2C7541F8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38,98</w:t>
            </w:r>
          </w:p>
        </w:tc>
      </w:tr>
      <w:tr w:rsidR="00EC2D93" w:rsidRPr="00317D27" w14:paraId="037C4B81" w14:textId="77777777" w:rsidTr="00EC2D93">
        <w:trPr>
          <w:trHeight w:val="424"/>
        </w:trPr>
        <w:tc>
          <w:tcPr>
            <w:tcW w:w="2972" w:type="dxa"/>
            <w:hideMark/>
          </w:tcPr>
          <w:p w14:paraId="5DB5E6B5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</w:p>
        </w:tc>
        <w:tc>
          <w:tcPr>
            <w:tcW w:w="3119" w:type="dxa"/>
            <w:hideMark/>
          </w:tcPr>
          <w:p w14:paraId="26608A24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240 332 961</w:t>
            </w:r>
          </w:p>
        </w:tc>
        <w:tc>
          <w:tcPr>
            <w:tcW w:w="3543" w:type="dxa"/>
            <w:hideMark/>
          </w:tcPr>
          <w:p w14:paraId="60A05F7E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EC2D93" w:rsidRPr="00317D27" w14:paraId="44254B57" w14:textId="77777777" w:rsidTr="00EC2D93">
        <w:trPr>
          <w:trHeight w:val="338"/>
        </w:trPr>
        <w:tc>
          <w:tcPr>
            <w:tcW w:w="2972" w:type="dxa"/>
            <w:hideMark/>
          </w:tcPr>
          <w:p w14:paraId="52694876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«Русский стандарт»</w:t>
            </w:r>
          </w:p>
        </w:tc>
        <w:tc>
          <w:tcPr>
            <w:tcW w:w="3119" w:type="dxa"/>
            <w:hideMark/>
          </w:tcPr>
          <w:p w14:paraId="2C0DC457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232 681 776</w:t>
            </w:r>
          </w:p>
        </w:tc>
        <w:tc>
          <w:tcPr>
            <w:tcW w:w="3543" w:type="dxa"/>
            <w:hideMark/>
          </w:tcPr>
          <w:p w14:paraId="2731FF8B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50,92</w:t>
            </w:r>
          </w:p>
        </w:tc>
      </w:tr>
      <w:tr w:rsidR="00EC2D93" w:rsidRPr="00317D27" w14:paraId="1A020264" w14:textId="77777777" w:rsidTr="00EC2D93">
        <w:trPr>
          <w:trHeight w:val="424"/>
        </w:trPr>
        <w:tc>
          <w:tcPr>
            <w:tcW w:w="2972" w:type="dxa"/>
            <w:hideMark/>
          </w:tcPr>
          <w:p w14:paraId="65C82C42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Совкомбанк</w:t>
            </w:r>
          </w:p>
        </w:tc>
        <w:tc>
          <w:tcPr>
            <w:tcW w:w="3119" w:type="dxa"/>
            <w:hideMark/>
          </w:tcPr>
          <w:p w14:paraId="4B56D025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223 812 312</w:t>
            </w:r>
          </w:p>
        </w:tc>
        <w:tc>
          <w:tcPr>
            <w:tcW w:w="3543" w:type="dxa"/>
            <w:hideMark/>
          </w:tcPr>
          <w:p w14:paraId="5C7BF20F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</w:tr>
      <w:tr w:rsidR="00EC2D93" w:rsidRPr="00317D27" w14:paraId="5A01ABAF" w14:textId="77777777" w:rsidTr="00EC2D93">
        <w:trPr>
          <w:trHeight w:val="217"/>
        </w:trPr>
        <w:tc>
          <w:tcPr>
            <w:tcW w:w="2972" w:type="dxa"/>
            <w:hideMark/>
          </w:tcPr>
          <w:p w14:paraId="5A22811B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ВТБ24</w:t>
            </w:r>
          </w:p>
        </w:tc>
        <w:tc>
          <w:tcPr>
            <w:tcW w:w="3119" w:type="dxa"/>
            <w:hideMark/>
          </w:tcPr>
          <w:p w14:paraId="78BFCD49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223 568 850</w:t>
            </w:r>
          </w:p>
        </w:tc>
        <w:tc>
          <w:tcPr>
            <w:tcW w:w="3543" w:type="dxa"/>
            <w:hideMark/>
          </w:tcPr>
          <w:p w14:paraId="7133599C" w14:textId="77777777" w:rsidR="00EC2D93" w:rsidRPr="00317D27" w:rsidRDefault="00EC2D93" w:rsidP="00EC2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</w:tr>
    </w:tbl>
    <w:p w14:paraId="0D2435B7" w14:textId="77777777" w:rsidR="00EC2D93" w:rsidRPr="008E25BE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t xml:space="preserve"> </w:t>
      </w:r>
      <w:r w:rsidRPr="00D34043">
        <w:rPr>
          <w:rFonts w:eastAsiaTheme="minorHAnsi"/>
          <w:i/>
        </w:rPr>
        <w:t>Источник:</w:t>
      </w:r>
      <w:r>
        <w:rPr>
          <w:rFonts w:eastAsiaTheme="minorHAnsi"/>
        </w:rPr>
        <w:t xml:space="preserve"> составлена на основе статьи </w:t>
      </w:r>
      <w:r>
        <w:t xml:space="preserve">Кошкарова А. Активные на бумаге / А. Кошкаров </w:t>
      </w:r>
      <w:r>
        <w:rPr>
          <w:lang w:val="en-US"/>
        </w:rPr>
        <w:t>URL</w:t>
      </w:r>
      <w:r w:rsidRPr="00DB5BC3">
        <w:t xml:space="preserve">: </w:t>
      </w:r>
      <w:r w:rsidRPr="00D459B1">
        <w:t>http://www.rbc.ru/newspaper/2016/09/20/57dfc7ec9a7947f710eee4ce</w:t>
      </w:r>
      <w:r>
        <w:t xml:space="preserve"> (дата обращения: 17.04.2017)</w:t>
      </w:r>
    </w:p>
    <w:p w14:paraId="412D587D" w14:textId="77777777" w:rsidR="00EC2D93" w:rsidRPr="001C37C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t>Как можно заметить ОАО «Альфа-Банк» находится на 5 месте данного рейтинга. Помимо причины уменьшения кредитной активности, существует другая причина интереса банков к инвестиционной деятельности. В</w:t>
      </w:r>
      <w:r w:rsidRPr="001C37C3">
        <w:rPr>
          <w:rFonts w:eastAsiaTheme="minorHAnsi"/>
        </w:rPr>
        <w:t xml:space="preserve"> условиях, </w:t>
      </w:r>
      <w:r>
        <w:rPr>
          <w:rFonts w:eastAsiaTheme="minorHAnsi"/>
        </w:rPr>
        <w:t>сложившихся на данный момент, при снижающихся процентных ставках,</w:t>
      </w:r>
      <w:r w:rsidRPr="001C37C3">
        <w:rPr>
          <w:rFonts w:eastAsiaTheme="minorHAnsi"/>
        </w:rPr>
        <w:t xml:space="preserve"> вложения в </w:t>
      </w:r>
      <w:r>
        <w:rPr>
          <w:rFonts w:eastAsiaTheme="minorHAnsi"/>
        </w:rPr>
        <w:t>облигации и долговые ценные бумаги</w:t>
      </w:r>
      <w:r w:rsidRPr="001C37C3">
        <w:rPr>
          <w:rFonts w:eastAsiaTheme="minorHAnsi"/>
        </w:rPr>
        <w:t xml:space="preserve"> позволяют зарабатывать высокие доходы, даже </w:t>
      </w:r>
      <w:r>
        <w:rPr>
          <w:rFonts w:eastAsiaTheme="minorHAnsi"/>
        </w:rPr>
        <w:t>в условиях снижения</w:t>
      </w:r>
      <w:r w:rsidRPr="001C37C3">
        <w:rPr>
          <w:rFonts w:eastAsiaTheme="minorHAnsi"/>
        </w:rPr>
        <w:t xml:space="preserve"> доходности облигаций</w:t>
      </w:r>
      <w:r>
        <w:rPr>
          <w:rFonts w:eastAsiaTheme="minorHAnsi"/>
        </w:rPr>
        <w:t xml:space="preserve"> на рынке</w:t>
      </w:r>
      <w:r w:rsidRPr="001C37C3">
        <w:rPr>
          <w:rFonts w:eastAsiaTheme="minorHAnsi"/>
        </w:rPr>
        <w:t xml:space="preserve">. </w:t>
      </w:r>
    </w:p>
    <w:p w14:paraId="03A8974B" w14:textId="0A8031F1" w:rsidR="00EC2D93" w:rsidRPr="001C37C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t>Наибольшее влияние на финансовый результат банков оказали спекулятивные операции на рынке ценных бумаг. Около 42% доходов, полученных банками, были извлечены из ценных бумаг.</w:t>
      </w:r>
      <w:r>
        <w:rPr>
          <w:rStyle w:val="aa"/>
          <w:rFonts w:eastAsiaTheme="minorHAnsi"/>
        </w:rPr>
        <w:footnoteReference w:id="26"/>
      </w:r>
      <w:r w:rsidR="008A4CAB">
        <w:rPr>
          <w:rFonts w:eastAsiaTheme="minorHAnsi"/>
        </w:rPr>
        <w:t xml:space="preserve"> </w:t>
      </w:r>
      <w:r>
        <w:rPr>
          <w:rFonts w:eastAsiaTheme="minorHAnsi"/>
        </w:rPr>
        <w:t xml:space="preserve">У некоторых банков доходы, полученные от спекуляций на рынке бумаг и </w:t>
      </w:r>
      <w:r w:rsidR="008A4CAB">
        <w:rPr>
          <w:rFonts w:eastAsiaTheme="minorHAnsi"/>
        </w:rPr>
        <w:t>переоценке,</w:t>
      </w:r>
      <w:r>
        <w:rPr>
          <w:rFonts w:eastAsiaTheme="minorHAnsi"/>
        </w:rPr>
        <w:t xml:space="preserve"> превышают доходы от остальных видов деятельности</w:t>
      </w:r>
      <w:r w:rsidRPr="001C37C3">
        <w:rPr>
          <w:rFonts w:eastAsiaTheme="minorHAnsi"/>
        </w:rPr>
        <w:t xml:space="preserve">. </w:t>
      </w:r>
      <w:r>
        <w:rPr>
          <w:rFonts w:eastAsiaTheme="minorHAnsi"/>
        </w:rPr>
        <w:t>Тем не менее, по словам экспертов Национального рейтингового агентства, данная ситуация, когда банки извлекают сверхприбыли из инвестиций при этом оставляя традиционные банковские услуги, является временной, из-за значительного ослабления кредитования.</w:t>
      </w:r>
      <w:r>
        <w:rPr>
          <w:rStyle w:val="aa"/>
          <w:rFonts w:eastAsiaTheme="minorHAnsi"/>
        </w:rPr>
        <w:footnoteReference w:id="27"/>
      </w:r>
      <w:r>
        <w:rPr>
          <w:rFonts w:eastAsiaTheme="minorHAnsi"/>
        </w:rPr>
        <w:t xml:space="preserve"> </w:t>
      </w:r>
    </w:p>
    <w:p w14:paraId="75C0D097" w14:textId="77777777" w:rsidR="00EC2D93" w:rsidRPr="001C37C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 w:rsidRPr="001C37C3">
        <w:rPr>
          <w:rFonts w:eastAsiaTheme="minorHAnsi"/>
        </w:rPr>
        <w:lastRenderedPageBreak/>
        <w:t>По данным</w:t>
      </w:r>
      <w:r>
        <w:rPr>
          <w:rFonts w:eastAsiaTheme="minorHAnsi"/>
        </w:rPr>
        <w:t xml:space="preserve"> Центрального Банка РФ</w:t>
      </w:r>
      <w:r w:rsidRPr="001C37C3">
        <w:rPr>
          <w:rFonts w:eastAsiaTheme="minorHAnsi"/>
        </w:rPr>
        <w:t xml:space="preserve">, в </w:t>
      </w:r>
      <w:r>
        <w:rPr>
          <w:rFonts w:eastAsiaTheme="minorHAnsi"/>
        </w:rPr>
        <w:t>2016 году</w:t>
      </w:r>
      <w:r w:rsidRPr="001C37C3">
        <w:rPr>
          <w:rFonts w:eastAsiaTheme="minorHAnsi"/>
        </w:rPr>
        <w:t xml:space="preserve"> объем кредитов</w:t>
      </w:r>
      <w:r>
        <w:rPr>
          <w:rFonts w:eastAsiaTheme="minorHAnsi"/>
        </w:rPr>
        <w:t>ания в экономике сокр</w:t>
      </w:r>
      <w:r w:rsidRPr="001C37C3">
        <w:rPr>
          <w:rFonts w:eastAsiaTheme="minorHAnsi"/>
        </w:rPr>
        <w:t xml:space="preserve">атился на 5%, </w:t>
      </w:r>
      <w:r>
        <w:rPr>
          <w:rFonts w:eastAsiaTheme="minorHAnsi"/>
        </w:rPr>
        <w:t xml:space="preserve">причем, кредиты физическим лицам сократились на </w:t>
      </w:r>
      <w:r w:rsidRPr="001C37C3">
        <w:rPr>
          <w:rFonts w:eastAsiaTheme="minorHAnsi"/>
        </w:rPr>
        <w:t>1%.</w:t>
      </w:r>
      <w:r>
        <w:rPr>
          <w:rFonts w:eastAsiaTheme="minorHAnsi"/>
        </w:rPr>
        <w:t xml:space="preserve"> Тем не менее, в этом же году, послед продолжительного спада кредитной активности, отмечался подъем и </w:t>
      </w:r>
      <w:r w:rsidRPr="001C37C3">
        <w:rPr>
          <w:rFonts w:eastAsiaTheme="minorHAnsi"/>
        </w:rPr>
        <w:t>кредитование</w:t>
      </w:r>
      <w:r>
        <w:rPr>
          <w:rFonts w:eastAsiaTheme="minorHAnsi"/>
        </w:rPr>
        <w:t xml:space="preserve"> корпоративных клиентов</w:t>
      </w:r>
      <w:r w:rsidRPr="001C37C3">
        <w:rPr>
          <w:rFonts w:eastAsiaTheme="minorHAnsi"/>
        </w:rPr>
        <w:t xml:space="preserve"> выросло на 1,</w:t>
      </w:r>
      <w:r>
        <w:rPr>
          <w:rFonts w:eastAsiaTheme="minorHAnsi"/>
        </w:rPr>
        <w:t>6%, а объем кредитования физических лиц вырос на 0,4%. Тем не менее, в</w:t>
      </w:r>
      <w:r w:rsidRPr="001C37C3">
        <w:rPr>
          <w:rFonts w:eastAsiaTheme="minorHAnsi"/>
        </w:rPr>
        <w:t xml:space="preserve"> августе кредитование </w:t>
      </w:r>
      <w:r>
        <w:rPr>
          <w:rFonts w:eastAsiaTheme="minorHAnsi"/>
        </w:rPr>
        <w:t>юридических лиц банками снова упало на 0,9%</w:t>
      </w:r>
      <w:r w:rsidRPr="001C37C3">
        <w:rPr>
          <w:rFonts w:eastAsiaTheme="minorHAnsi"/>
        </w:rPr>
        <w:t xml:space="preserve">, </w:t>
      </w:r>
      <w:r>
        <w:rPr>
          <w:rFonts w:eastAsiaTheme="minorHAnsi"/>
        </w:rPr>
        <w:t>но темп</w:t>
      </w:r>
      <w:r w:rsidRPr="001C37C3">
        <w:rPr>
          <w:rFonts w:eastAsiaTheme="minorHAnsi"/>
        </w:rPr>
        <w:t xml:space="preserve"> потреб</w:t>
      </w:r>
      <w:r>
        <w:rPr>
          <w:rFonts w:eastAsiaTheme="minorHAnsi"/>
        </w:rPr>
        <w:t xml:space="preserve">ительского </w:t>
      </w:r>
      <w:r w:rsidRPr="001C37C3">
        <w:rPr>
          <w:rFonts w:eastAsiaTheme="minorHAnsi"/>
        </w:rPr>
        <w:t xml:space="preserve">кредитования </w:t>
      </w:r>
      <w:r>
        <w:rPr>
          <w:rFonts w:eastAsiaTheme="minorHAnsi"/>
        </w:rPr>
        <w:t>банками остался положительным и показал рост на 0,7%</w:t>
      </w:r>
      <w:r w:rsidRPr="001C37C3">
        <w:rPr>
          <w:rFonts w:eastAsiaTheme="minorHAnsi"/>
        </w:rPr>
        <w:t>.</w:t>
      </w:r>
      <w:r>
        <w:rPr>
          <w:rStyle w:val="aa"/>
          <w:rFonts w:eastAsiaTheme="minorHAnsi"/>
        </w:rPr>
        <w:footnoteReference w:id="28"/>
      </w:r>
    </w:p>
    <w:p w14:paraId="010F217A" w14:textId="77777777" w:rsidR="00EC2D93" w:rsidRPr="001C37C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t>Так же по данным Центрального Банка и Аналитического Кредитного Рейтингового Агентства п</w:t>
      </w:r>
      <w:r w:rsidRPr="001C37C3">
        <w:rPr>
          <w:rFonts w:eastAsiaTheme="minorHAnsi"/>
        </w:rPr>
        <w:t>ортфель ц</w:t>
      </w:r>
      <w:r>
        <w:rPr>
          <w:rFonts w:eastAsiaTheme="minorHAnsi"/>
        </w:rPr>
        <w:t>енных бумаг в активах банков на период с 2014 по 2016 год выглядит более чем стабильно и составляет примерно 12-13% от общего числа активов. Прогноз так же показывает стабильный рост, не превышающий 2-3%.</w:t>
      </w:r>
      <w:r>
        <w:rPr>
          <w:rStyle w:val="aa"/>
          <w:rFonts w:eastAsiaTheme="minorHAnsi"/>
        </w:rPr>
        <w:footnoteReference w:id="29"/>
      </w:r>
      <w:r>
        <w:rPr>
          <w:rFonts w:eastAsiaTheme="minorHAnsi"/>
        </w:rPr>
        <w:t xml:space="preserve"> Одновременно с этим существует тенденция роста инвестирования банков в акции. Это может объяснятся переоценкой, проведенной вследствие подъёма котировок ценных бумаг на российском рынке, так и общим усилением интереса банков к инвестиционной деятельности в частности к портфельному инвестированию.</w:t>
      </w:r>
      <w:r>
        <w:rPr>
          <w:rStyle w:val="aa"/>
          <w:rFonts w:eastAsiaTheme="minorHAnsi"/>
        </w:rPr>
        <w:footnoteReference w:id="30"/>
      </w:r>
      <w:r>
        <w:rPr>
          <w:rFonts w:eastAsiaTheme="minorHAnsi"/>
        </w:rPr>
        <w:t xml:space="preserve"> </w:t>
      </w:r>
    </w:p>
    <w:p w14:paraId="3C83F919" w14:textId="77777777" w:rsidR="00EC2D9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t xml:space="preserve">Так же помимо интереса к акциям, наблюдается интерес к облигационным вложениям, что может так же быть вызвано практически нулевым доходом от прироста кредитного портфеля, так и просто возможность заработать дополнительную прибыль. </w:t>
      </w:r>
    </w:p>
    <w:p w14:paraId="2DF7FB44" w14:textId="089C8AD4" w:rsidR="00EC2D93" w:rsidRDefault="00EC2D93" w:rsidP="00EC2D93">
      <w:pPr>
        <w:pStyle w:val="a3"/>
        <w:tabs>
          <w:tab w:val="left" w:pos="195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Рассмотрим изменения в структуре инвестиционного портфеля банков за период в 2015-2016 годы</w:t>
      </w:r>
      <w:r w:rsidR="00AF2E9B">
        <w:rPr>
          <w:color w:val="000000"/>
          <w:shd w:val="clear" w:color="auto" w:fill="FFFFFF"/>
        </w:rPr>
        <w:t>, которые представлены в табл. 8</w:t>
      </w:r>
      <w:r>
        <w:rPr>
          <w:color w:val="000000"/>
          <w:shd w:val="clear" w:color="auto" w:fill="FFFFFF"/>
        </w:rPr>
        <w:t xml:space="preserve">. </w:t>
      </w:r>
    </w:p>
    <w:p w14:paraId="1D6F3413" w14:textId="1921815D" w:rsidR="00EC2D93" w:rsidRPr="00DE55F7" w:rsidRDefault="00AF2E9B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color w:val="000000"/>
          <w:shd w:val="clear" w:color="auto" w:fill="FFFFFF"/>
        </w:rPr>
        <w:t>Таблица 8</w:t>
      </w:r>
      <w:r w:rsidR="00EC2D93">
        <w:rPr>
          <w:color w:val="000000"/>
          <w:shd w:val="clear" w:color="auto" w:fill="FFFFFF"/>
        </w:rPr>
        <w:t>. Изменения в структуре инвестиционного</w:t>
      </w:r>
      <w:r w:rsidR="00EC2D93" w:rsidRPr="00DE55F7">
        <w:rPr>
          <w:color w:val="000000"/>
          <w:shd w:val="clear" w:color="auto" w:fill="FFFFFF"/>
        </w:rPr>
        <w:t xml:space="preserve"> портфеля банков </w:t>
      </w:r>
      <w:r w:rsidR="00EC2D93">
        <w:rPr>
          <w:color w:val="000000"/>
          <w:shd w:val="clear" w:color="auto" w:fill="FFFFFF"/>
        </w:rPr>
        <w:t>з</w:t>
      </w:r>
      <w:r w:rsidR="00EC2D93" w:rsidRPr="00DE55F7">
        <w:rPr>
          <w:color w:val="000000"/>
          <w:shd w:val="clear" w:color="auto" w:fill="FFFFFF"/>
        </w:rPr>
        <w:t xml:space="preserve">а период с 2015 </w:t>
      </w:r>
      <w:r w:rsidR="00EC2D93">
        <w:rPr>
          <w:color w:val="000000"/>
          <w:shd w:val="clear" w:color="auto" w:fill="FFFFFF"/>
        </w:rPr>
        <w:t>по 2016 года</w:t>
      </w:r>
    </w:p>
    <w:tbl>
      <w:tblPr>
        <w:tblStyle w:val="ae"/>
        <w:tblW w:w="9593" w:type="dxa"/>
        <w:tblLook w:val="04A0" w:firstRow="1" w:lastRow="0" w:firstColumn="1" w:lastColumn="0" w:noHBand="0" w:noVBand="1"/>
      </w:tblPr>
      <w:tblGrid>
        <w:gridCol w:w="1685"/>
        <w:gridCol w:w="1400"/>
        <w:gridCol w:w="1154"/>
        <w:gridCol w:w="1372"/>
        <w:gridCol w:w="1472"/>
        <w:gridCol w:w="1148"/>
        <w:gridCol w:w="1362"/>
      </w:tblGrid>
      <w:tr w:rsidR="00EC2D93" w:rsidRPr="006769E6" w14:paraId="034BCC3F" w14:textId="77777777" w:rsidTr="00EC2D93">
        <w:trPr>
          <w:trHeight w:val="322"/>
        </w:trPr>
        <w:tc>
          <w:tcPr>
            <w:tcW w:w="1685" w:type="dxa"/>
            <w:vMerge w:val="restart"/>
            <w:vAlign w:val="center"/>
            <w:hideMark/>
          </w:tcPr>
          <w:p w14:paraId="4E2D849C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926" w:type="dxa"/>
            <w:gridSpan w:val="3"/>
            <w:hideMark/>
          </w:tcPr>
          <w:p w14:paraId="434527FE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Данн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ые на 01.07.2016, в тыс, руб., </w:t>
            </w: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82" w:type="dxa"/>
            <w:gridSpan w:val="3"/>
            <w:hideMark/>
          </w:tcPr>
          <w:p w14:paraId="4F1C1483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Данн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ые на 01.07.2015, в тыс, руб., </w:t>
            </w: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C2D93" w:rsidRPr="006769E6" w14:paraId="6F62630C" w14:textId="77777777" w:rsidTr="00EC2D93">
        <w:trPr>
          <w:trHeight w:val="629"/>
        </w:trPr>
        <w:tc>
          <w:tcPr>
            <w:tcW w:w="1685" w:type="dxa"/>
            <w:vMerge/>
            <w:hideMark/>
          </w:tcPr>
          <w:p w14:paraId="0DE73A85" w14:textId="77777777" w:rsidR="00EC2D93" w:rsidRPr="00445609" w:rsidRDefault="00EC2D93" w:rsidP="00EC2D9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hideMark/>
          </w:tcPr>
          <w:p w14:paraId="7ABCCB8B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 банки</w:t>
            </w:r>
          </w:p>
        </w:tc>
        <w:tc>
          <w:tcPr>
            <w:tcW w:w="1154" w:type="dxa"/>
            <w:hideMark/>
          </w:tcPr>
          <w:p w14:paraId="37D9926D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372" w:type="dxa"/>
            <w:hideMark/>
          </w:tcPr>
          <w:p w14:paraId="30D32E0D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Медиана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крупнейших банков</w:t>
            </w:r>
          </w:p>
        </w:tc>
        <w:tc>
          <w:tcPr>
            <w:tcW w:w="1472" w:type="dxa"/>
            <w:hideMark/>
          </w:tcPr>
          <w:p w14:paraId="309A6305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 банки</w:t>
            </w:r>
          </w:p>
        </w:tc>
        <w:tc>
          <w:tcPr>
            <w:tcW w:w="1148" w:type="dxa"/>
            <w:hideMark/>
          </w:tcPr>
          <w:p w14:paraId="2DD5766F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362" w:type="dxa"/>
            <w:hideMark/>
          </w:tcPr>
          <w:p w14:paraId="712D3BF7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Медиана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крупнейших банков</w:t>
            </w:r>
          </w:p>
        </w:tc>
      </w:tr>
      <w:tr w:rsidR="00EC2D93" w:rsidRPr="006769E6" w14:paraId="0B3BD4AD" w14:textId="77777777" w:rsidTr="00EC2D93">
        <w:trPr>
          <w:trHeight w:val="629"/>
        </w:trPr>
        <w:tc>
          <w:tcPr>
            <w:tcW w:w="1685" w:type="dxa"/>
            <w:hideMark/>
          </w:tcPr>
          <w:p w14:paraId="2C7EA7FD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Суверенные облигации</w:t>
            </w:r>
          </w:p>
        </w:tc>
        <w:tc>
          <w:tcPr>
            <w:tcW w:w="1400" w:type="dxa"/>
            <w:hideMark/>
          </w:tcPr>
          <w:p w14:paraId="11FF6CA8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3 058 529 707</w:t>
            </w:r>
          </w:p>
        </w:tc>
        <w:tc>
          <w:tcPr>
            <w:tcW w:w="1154" w:type="dxa"/>
            <w:hideMark/>
          </w:tcPr>
          <w:p w14:paraId="0EF8110C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2 657 982</w:t>
            </w:r>
          </w:p>
        </w:tc>
        <w:tc>
          <w:tcPr>
            <w:tcW w:w="1372" w:type="dxa"/>
            <w:hideMark/>
          </w:tcPr>
          <w:p w14:paraId="5DB2ACAF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36 195 137</w:t>
            </w:r>
          </w:p>
        </w:tc>
        <w:tc>
          <w:tcPr>
            <w:tcW w:w="1472" w:type="dxa"/>
            <w:hideMark/>
          </w:tcPr>
          <w:p w14:paraId="2A979FAD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1 706 418 420</w:t>
            </w:r>
          </w:p>
        </w:tc>
        <w:tc>
          <w:tcPr>
            <w:tcW w:w="1148" w:type="dxa"/>
            <w:hideMark/>
          </w:tcPr>
          <w:p w14:paraId="15D56B1E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2 186 345</w:t>
            </w:r>
          </w:p>
        </w:tc>
        <w:tc>
          <w:tcPr>
            <w:tcW w:w="1362" w:type="dxa"/>
            <w:hideMark/>
          </w:tcPr>
          <w:p w14:paraId="377B2B60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17 144 131</w:t>
            </w:r>
          </w:p>
        </w:tc>
      </w:tr>
      <w:tr w:rsidR="00EC2D93" w:rsidRPr="006769E6" w14:paraId="1997D964" w14:textId="77777777" w:rsidTr="00EC2D93">
        <w:trPr>
          <w:trHeight w:val="629"/>
        </w:trPr>
        <w:tc>
          <w:tcPr>
            <w:tcW w:w="1685" w:type="dxa"/>
            <w:hideMark/>
          </w:tcPr>
          <w:p w14:paraId="115A9950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суверенных облигаций</w:t>
            </w:r>
          </w:p>
        </w:tc>
        <w:tc>
          <w:tcPr>
            <w:tcW w:w="1400" w:type="dxa"/>
            <w:hideMark/>
          </w:tcPr>
          <w:p w14:paraId="5BB848D5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1154" w:type="dxa"/>
            <w:hideMark/>
          </w:tcPr>
          <w:p w14:paraId="47CF0B1D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372" w:type="dxa"/>
            <w:hideMark/>
          </w:tcPr>
          <w:p w14:paraId="6CEA3B6A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27,02</w:t>
            </w:r>
          </w:p>
        </w:tc>
        <w:tc>
          <w:tcPr>
            <w:tcW w:w="1472" w:type="dxa"/>
            <w:hideMark/>
          </w:tcPr>
          <w:p w14:paraId="70F63037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1148" w:type="dxa"/>
            <w:hideMark/>
          </w:tcPr>
          <w:p w14:paraId="2FA49E99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1362" w:type="dxa"/>
            <w:hideMark/>
          </w:tcPr>
          <w:p w14:paraId="59652DB8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23,18</w:t>
            </w:r>
          </w:p>
        </w:tc>
      </w:tr>
      <w:tr w:rsidR="00EC2D93" w:rsidRPr="006769E6" w14:paraId="0E2974B9" w14:textId="77777777" w:rsidTr="00EC2D93">
        <w:trPr>
          <w:trHeight w:val="586"/>
        </w:trPr>
        <w:tc>
          <w:tcPr>
            <w:tcW w:w="1685" w:type="dxa"/>
            <w:hideMark/>
          </w:tcPr>
          <w:p w14:paraId="717B9A3B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Корпоративные облигации</w:t>
            </w:r>
          </w:p>
        </w:tc>
        <w:tc>
          <w:tcPr>
            <w:tcW w:w="1400" w:type="dxa"/>
            <w:hideMark/>
          </w:tcPr>
          <w:p w14:paraId="2DD8BF86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4 061 406 961</w:t>
            </w:r>
          </w:p>
        </w:tc>
        <w:tc>
          <w:tcPr>
            <w:tcW w:w="1154" w:type="dxa"/>
            <w:hideMark/>
          </w:tcPr>
          <w:p w14:paraId="6F383558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10 044 682</w:t>
            </w:r>
          </w:p>
        </w:tc>
        <w:tc>
          <w:tcPr>
            <w:tcW w:w="1372" w:type="dxa"/>
            <w:hideMark/>
          </w:tcPr>
          <w:p w14:paraId="5A635D9D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92 973 346</w:t>
            </w:r>
          </w:p>
        </w:tc>
        <w:tc>
          <w:tcPr>
            <w:tcW w:w="1472" w:type="dxa"/>
            <w:hideMark/>
          </w:tcPr>
          <w:p w14:paraId="310B3890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3 349 728 450</w:t>
            </w:r>
          </w:p>
        </w:tc>
        <w:tc>
          <w:tcPr>
            <w:tcW w:w="1148" w:type="dxa"/>
            <w:hideMark/>
          </w:tcPr>
          <w:p w14:paraId="1685AEB4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8 947 944</w:t>
            </w:r>
          </w:p>
        </w:tc>
        <w:tc>
          <w:tcPr>
            <w:tcW w:w="1362" w:type="dxa"/>
            <w:hideMark/>
          </w:tcPr>
          <w:p w14:paraId="218BE052" w14:textId="77777777" w:rsidR="00EC2D93" w:rsidRPr="00445609" w:rsidRDefault="00EC2D93" w:rsidP="00EC2D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50 232 745</w:t>
            </w:r>
          </w:p>
        </w:tc>
      </w:tr>
    </w:tbl>
    <w:p w14:paraId="5E2D42D5" w14:textId="58F7B8F4" w:rsidR="00AF2E9B" w:rsidRPr="00AF2E9B" w:rsidRDefault="00AF2E9B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lastRenderedPageBreak/>
        <w:t>Продолжение таблицы 8</w:t>
      </w:r>
    </w:p>
    <w:tbl>
      <w:tblPr>
        <w:tblStyle w:val="ae"/>
        <w:tblW w:w="9593" w:type="dxa"/>
        <w:tblLook w:val="04A0" w:firstRow="1" w:lastRow="0" w:firstColumn="1" w:lastColumn="0" w:noHBand="0" w:noVBand="1"/>
      </w:tblPr>
      <w:tblGrid>
        <w:gridCol w:w="1703"/>
        <w:gridCol w:w="9"/>
        <w:gridCol w:w="1373"/>
        <w:gridCol w:w="1154"/>
        <w:gridCol w:w="1372"/>
        <w:gridCol w:w="1472"/>
        <w:gridCol w:w="1148"/>
        <w:gridCol w:w="1362"/>
      </w:tblGrid>
      <w:tr w:rsidR="00AF2E9B" w:rsidRPr="00445609" w14:paraId="24C73CC6" w14:textId="77777777" w:rsidTr="00A84FAD">
        <w:trPr>
          <w:trHeight w:val="629"/>
        </w:trPr>
        <w:tc>
          <w:tcPr>
            <w:tcW w:w="1703" w:type="dxa"/>
            <w:hideMark/>
          </w:tcPr>
          <w:p w14:paraId="3353C691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корпоративных облигаций</w:t>
            </w:r>
          </w:p>
        </w:tc>
        <w:tc>
          <w:tcPr>
            <w:tcW w:w="1382" w:type="dxa"/>
            <w:gridSpan w:val="2"/>
            <w:hideMark/>
          </w:tcPr>
          <w:p w14:paraId="2FF575A1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51,23</w:t>
            </w:r>
          </w:p>
        </w:tc>
        <w:tc>
          <w:tcPr>
            <w:tcW w:w="1154" w:type="dxa"/>
            <w:hideMark/>
          </w:tcPr>
          <w:p w14:paraId="76AE69DE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78,41</w:t>
            </w:r>
          </w:p>
        </w:tc>
        <w:tc>
          <w:tcPr>
            <w:tcW w:w="1372" w:type="dxa"/>
            <w:hideMark/>
          </w:tcPr>
          <w:p w14:paraId="1C205553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472" w:type="dxa"/>
            <w:hideMark/>
          </w:tcPr>
          <w:p w14:paraId="1F760561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56,37</w:t>
            </w:r>
          </w:p>
        </w:tc>
        <w:tc>
          <w:tcPr>
            <w:tcW w:w="1148" w:type="dxa"/>
            <w:hideMark/>
          </w:tcPr>
          <w:p w14:paraId="0DB924DF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80,11</w:t>
            </w:r>
          </w:p>
        </w:tc>
        <w:tc>
          <w:tcPr>
            <w:tcW w:w="1362" w:type="dxa"/>
            <w:hideMark/>
          </w:tcPr>
          <w:p w14:paraId="12C82F32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67,92</w:t>
            </w:r>
          </w:p>
        </w:tc>
      </w:tr>
      <w:tr w:rsidR="00AF2E9B" w:rsidRPr="00445609" w14:paraId="6C310ECA" w14:textId="77777777" w:rsidTr="00A84FAD">
        <w:trPr>
          <w:trHeight w:val="519"/>
        </w:trPr>
        <w:tc>
          <w:tcPr>
            <w:tcW w:w="1703" w:type="dxa"/>
            <w:hideMark/>
          </w:tcPr>
          <w:p w14:paraId="0A7346D5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Акции и долевые активы</w:t>
            </w:r>
          </w:p>
        </w:tc>
        <w:tc>
          <w:tcPr>
            <w:tcW w:w="1382" w:type="dxa"/>
            <w:gridSpan w:val="2"/>
            <w:hideMark/>
          </w:tcPr>
          <w:p w14:paraId="03711720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577 201 167</w:t>
            </w:r>
          </w:p>
        </w:tc>
        <w:tc>
          <w:tcPr>
            <w:tcW w:w="1154" w:type="dxa"/>
            <w:hideMark/>
          </w:tcPr>
          <w:p w14:paraId="2490CD84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108 129</w:t>
            </w:r>
          </w:p>
        </w:tc>
        <w:tc>
          <w:tcPr>
            <w:tcW w:w="1372" w:type="dxa"/>
            <w:hideMark/>
          </w:tcPr>
          <w:p w14:paraId="6228FED8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4 802 667</w:t>
            </w:r>
          </w:p>
        </w:tc>
        <w:tc>
          <w:tcPr>
            <w:tcW w:w="1472" w:type="dxa"/>
            <w:hideMark/>
          </w:tcPr>
          <w:p w14:paraId="59C57FA8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571 563 810</w:t>
            </w:r>
          </w:p>
        </w:tc>
        <w:tc>
          <w:tcPr>
            <w:tcW w:w="1148" w:type="dxa"/>
            <w:hideMark/>
          </w:tcPr>
          <w:p w14:paraId="08BF2C0C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35 860</w:t>
            </w:r>
          </w:p>
        </w:tc>
        <w:tc>
          <w:tcPr>
            <w:tcW w:w="1362" w:type="dxa"/>
            <w:hideMark/>
          </w:tcPr>
          <w:p w14:paraId="29097DEF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6 571 764</w:t>
            </w:r>
          </w:p>
        </w:tc>
      </w:tr>
      <w:tr w:rsidR="00AF2E9B" w:rsidRPr="00445609" w14:paraId="0D9C27E3" w14:textId="77777777" w:rsidTr="00A84FAD">
        <w:trPr>
          <w:trHeight w:val="322"/>
        </w:trPr>
        <w:tc>
          <w:tcPr>
            <w:tcW w:w="1703" w:type="dxa"/>
            <w:hideMark/>
          </w:tcPr>
          <w:p w14:paraId="31115AD6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акций</w:t>
            </w:r>
          </w:p>
        </w:tc>
        <w:tc>
          <w:tcPr>
            <w:tcW w:w="1382" w:type="dxa"/>
            <w:gridSpan w:val="2"/>
            <w:hideMark/>
          </w:tcPr>
          <w:p w14:paraId="01D69C89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154" w:type="dxa"/>
            <w:hideMark/>
          </w:tcPr>
          <w:p w14:paraId="213FF09D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372" w:type="dxa"/>
            <w:hideMark/>
          </w:tcPr>
          <w:p w14:paraId="2CFE7D66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472" w:type="dxa"/>
            <w:hideMark/>
          </w:tcPr>
          <w:p w14:paraId="3A1D6BAD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148" w:type="dxa"/>
            <w:hideMark/>
          </w:tcPr>
          <w:p w14:paraId="15B8997A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362" w:type="dxa"/>
            <w:hideMark/>
          </w:tcPr>
          <w:p w14:paraId="65E497B0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</w:tr>
      <w:tr w:rsidR="00AF2E9B" w:rsidRPr="00445609" w14:paraId="4C147B64" w14:textId="77777777" w:rsidTr="00A84FAD">
        <w:trPr>
          <w:trHeight w:val="322"/>
        </w:trPr>
        <w:tc>
          <w:tcPr>
            <w:tcW w:w="1703" w:type="dxa"/>
            <w:hideMark/>
          </w:tcPr>
          <w:p w14:paraId="3AB2E6FD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Векселя банков</w:t>
            </w:r>
          </w:p>
        </w:tc>
        <w:tc>
          <w:tcPr>
            <w:tcW w:w="1382" w:type="dxa"/>
            <w:gridSpan w:val="2"/>
            <w:hideMark/>
          </w:tcPr>
          <w:p w14:paraId="7C54423C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88 097 970</w:t>
            </w:r>
          </w:p>
        </w:tc>
        <w:tc>
          <w:tcPr>
            <w:tcW w:w="1154" w:type="dxa"/>
            <w:hideMark/>
          </w:tcPr>
          <w:p w14:paraId="477DFF31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hideMark/>
          </w:tcPr>
          <w:p w14:paraId="47B3DD55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2" w:type="dxa"/>
            <w:hideMark/>
          </w:tcPr>
          <w:p w14:paraId="5A3EDA3F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77 481 331</w:t>
            </w:r>
          </w:p>
        </w:tc>
        <w:tc>
          <w:tcPr>
            <w:tcW w:w="1148" w:type="dxa"/>
            <w:hideMark/>
          </w:tcPr>
          <w:p w14:paraId="384790F5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hideMark/>
          </w:tcPr>
          <w:p w14:paraId="2C90DA53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F2E9B" w:rsidRPr="00445609" w14:paraId="29F1E0C9" w14:textId="77777777" w:rsidTr="00A84FAD">
        <w:trPr>
          <w:trHeight w:val="322"/>
        </w:trPr>
        <w:tc>
          <w:tcPr>
            <w:tcW w:w="1703" w:type="dxa"/>
            <w:hideMark/>
          </w:tcPr>
          <w:p w14:paraId="48CE91FB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векселей банков</w:t>
            </w:r>
          </w:p>
        </w:tc>
        <w:tc>
          <w:tcPr>
            <w:tcW w:w="1382" w:type="dxa"/>
            <w:gridSpan w:val="2"/>
            <w:hideMark/>
          </w:tcPr>
          <w:p w14:paraId="37C31E2E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54" w:type="dxa"/>
            <w:hideMark/>
          </w:tcPr>
          <w:p w14:paraId="536995F0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14:paraId="14AA001E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hideMark/>
          </w:tcPr>
          <w:p w14:paraId="58D32FE6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48" w:type="dxa"/>
            <w:hideMark/>
          </w:tcPr>
          <w:p w14:paraId="38E182D1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hideMark/>
          </w:tcPr>
          <w:p w14:paraId="3E6453DB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2E9B" w:rsidRPr="00445609" w14:paraId="1DCB5FA1" w14:textId="77777777" w:rsidTr="00A84FAD">
        <w:trPr>
          <w:trHeight w:val="322"/>
        </w:trPr>
        <w:tc>
          <w:tcPr>
            <w:tcW w:w="1703" w:type="dxa"/>
            <w:hideMark/>
          </w:tcPr>
          <w:p w14:paraId="3F494BE5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Векселя предприятий</w:t>
            </w:r>
          </w:p>
        </w:tc>
        <w:tc>
          <w:tcPr>
            <w:tcW w:w="1382" w:type="dxa"/>
            <w:gridSpan w:val="2"/>
            <w:hideMark/>
          </w:tcPr>
          <w:p w14:paraId="79F177F7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57 881 081</w:t>
            </w:r>
          </w:p>
        </w:tc>
        <w:tc>
          <w:tcPr>
            <w:tcW w:w="1154" w:type="dxa"/>
            <w:hideMark/>
          </w:tcPr>
          <w:p w14:paraId="3F942E86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hideMark/>
          </w:tcPr>
          <w:p w14:paraId="32C9A4D2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2" w:type="dxa"/>
            <w:hideMark/>
          </w:tcPr>
          <w:p w14:paraId="7CC4D378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52 517 061</w:t>
            </w:r>
          </w:p>
        </w:tc>
        <w:tc>
          <w:tcPr>
            <w:tcW w:w="1148" w:type="dxa"/>
            <w:hideMark/>
          </w:tcPr>
          <w:p w14:paraId="25F191DD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2" w:type="dxa"/>
            <w:hideMark/>
          </w:tcPr>
          <w:p w14:paraId="3F759B16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6 372</w:t>
            </w:r>
          </w:p>
        </w:tc>
      </w:tr>
      <w:tr w:rsidR="00AF2E9B" w:rsidRPr="00445609" w14:paraId="14900AA7" w14:textId="77777777" w:rsidTr="00A84FAD">
        <w:trPr>
          <w:trHeight w:val="563"/>
        </w:trPr>
        <w:tc>
          <w:tcPr>
            <w:tcW w:w="1712" w:type="dxa"/>
            <w:gridSpan w:val="2"/>
            <w:hideMark/>
          </w:tcPr>
          <w:p w14:paraId="1E2065A7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векселей предприятий</w:t>
            </w:r>
          </w:p>
        </w:tc>
        <w:tc>
          <w:tcPr>
            <w:tcW w:w="1373" w:type="dxa"/>
            <w:hideMark/>
          </w:tcPr>
          <w:p w14:paraId="5BE87A0E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154" w:type="dxa"/>
            <w:hideMark/>
          </w:tcPr>
          <w:p w14:paraId="009F4262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14:paraId="78C24E2A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2" w:type="dxa"/>
            <w:hideMark/>
          </w:tcPr>
          <w:p w14:paraId="513D93AC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48" w:type="dxa"/>
            <w:hideMark/>
          </w:tcPr>
          <w:p w14:paraId="425720F3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hideMark/>
          </w:tcPr>
          <w:p w14:paraId="2397E099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F2E9B" w:rsidRPr="00445609" w14:paraId="03903FE4" w14:textId="77777777" w:rsidTr="00A84FAD">
        <w:trPr>
          <w:trHeight w:val="322"/>
        </w:trPr>
        <w:tc>
          <w:tcPr>
            <w:tcW w:w="1712" w:type="dxa"/>
            <w:gridSpan w:val="2"/>
            <w:hideMark/>
          </w:tcPr>
          <w:p w14:paraId="74F55D90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портфель</w:t>
            </w:r>
          </w:p>
        </w:tc>
        <w:tc>
          <w:tcPr>
            <w:tcW w:w="1373" w:type="dxa"/>
            <w:hideMark/>
          </w:tcPr>
          <w:p w14:paraId="041366A9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7 927 557 023</w:t>
            </w:r>
          </w:p>
        </w:tc>
        <w:tc>
          <w:tcPr>
            <w:tcW w:w="1154" w:type="dxa"/>
            <w:hideMark/>
          </w:tcPr>
          <w:p w14:paraId="775612EB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12 810 793</w:t>
            </w:r>
          </w:p>
        </w:tc>
        <w:tc>
          <w:tcPr>
            <w:tcW w:w="1372" w:type="dxa"/>
            <w:hideMark/>
          </w:tcPr>
          <w:p w14:paraId="3C20C40C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133 971 149</w:t>
            </w:r>
          </w:p>
        </w:tc>
        <w:tc>
          <w:tcPr>
            <w:tcW w:w="1472" w:type="dxa"/>
            <w:hideMark/>
          </w:tcPr>
          <w:p w14:paraId="500DD1CE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5 942 153 306</w:t>
            </w:r>
          </w:p>
        </w:tc>
        <w:tc>
          <w:tcPr>
            <w:tcW w:w="1148" w:type="dxa"/>
            <w:hideMark/>
          </w:tcPr>
          <w:p w14:paraId="3D36B6AF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11 170 148</w:t>
            </w:r>
          </w:p>
        </w:tc>
        <w:tc>
          <w:tcPr>
            <w:tcW w:w="1362" w:type="dxa"/>
            <w:hideMark/>
          </w:tcPr>
          <w:p w14:paraId="770B3229" w14:textId="77777777" w:rsidR="00AF2E9B" w:rsidRPr="00445609" w:rsidRDefault="00AF2E9B" w:rsidP="00A84F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56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73 955 012</w:t>
            </w:r>
          </w:p>
        </w:tc>
      </w:tr>
    </w:tbl>
    <w:p w14:paraId="426DC347" w14:textId="64D271E6" w:rsidR="00EC2D93" w:rsidRDefault="00EC2D93" w:rsidP="00EC2D93">
      <w:pPr>
        <w:pStyle w:val="a3"/>
        <w:tabs>
          <w:tab w:val="left" w:pos="1959"/>
        </w:tabs>
      </w:pPr>
      <w:r w:rsidRPr="00D34043">
        <w:rPr>
          <w:rFonts w:eastAsiaTheme="minorHAnsi"/>
          <w:i/>
        </w:rPr>
        <w:t>Источник:</w:t>
      </w:r>
      <w:r>
        <w:rPr>
          <w:rFonts w:eastAsiaTheme="minorHAnsi"/>
        </w:rPr>
        <w:t xml:space="preserve"> составлена на основе статьи </w:t>
      </w:r>
      <w:r>
        <w:t xml:space="preserve">Кошкарова А. Активные на бумаге / А. Кошкаров </w:t>
      </w:r>
      <w:r>
        <w:rPr>
          <w:lang w:val="en-US"/>
        </w:rPr>
        <w:t>URL</w:t>
      </w:r>
      <w:r w:rsidRPr="00DB5BC3">
        <w:t xml:space="preserve">: </w:t>
      </w:r>
      <w:r w:rsidRPr="00723F5D">
        <w:t>http://www.rbc.ru/newspaper/2016/09/20/57dfc7ec9a7947f710eee4ce</w:t>
      </w:r>
      <w:r>
        <w:t xml:space="preserve"> (дата обращения: 17.04.2017)</w:t>
      </w:r>
    </w:p>
    <w:p w14:paraId="07E95A41" w14:textId="77777777" w:rsidR="00EC2D9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t xml:space="preserve">Как можно увидеть из данных таблицы, медианное значение остается прежним, при значительном уменьшении итогового портфеля наиболее крупных банков. Это можно объяснить тем, что крупные банки, возможно страдают в меньшей степени при уменьшении кредитной активности в стране, чем остальные, следовательно, они не спешат увеличивать свой совокупный портфель.  Доля облигаций же в портфеле значительно выросла, как и доля акций если мы говорим о всех банках в целом. И есть причины утверждать, что данная тенденция сохраниться и в последующие несколько лет. </w:t>
      </w:r>
    </w:p>
    <w:p w14:paraId="1E3832D4" w14:textId="77777777" w:rsidR="00EC2D9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t>В данных условиях популярности вложений в акции и облигации, должен существенно возрасти рыночный риск банков. Тем не менее, большинство активов вложены в бумаги первоклассных эмитентов или государственные бумаги, в таком случае, рыночный риск не должен существенно возрасти с ростом инвестиций.</w:t>
      </w:r>
      <w:r w:rsidRPr="00DE55F7">
        <w:rPr>
          <w:rFonts w:eastAsiaTheme="minorHAnsi"/>
        </w:rPr>
        <w:t xml:space="preserve"> </w:t>
      </w:r>
    </w:p>
    <w:p w14:paraId="6D029FDE" w14:textId="1C0CCF0B" w:rsidR="00EC2D93" w:rsidRDefault="00EC2D93" w:rsidP="00EC2D93">
      <w:pPr>
        <w:pStyle w:val="a3"/>
        <w:tabs>
          <w:tab w:val="left" w:pos="1959"/>
        </w:tabs>
        <w:rPr>
          <w:rFonts w:eastAsiaTheme="minorHAnsi"/>
        </w:rPr>
      </w:pPr>
      <w:r>
        <w:rPr>
          <w:rFonts w:eastAsiaTheme="minorHAnsi"/>
        </w:rPr>
        <w:t xml:space="preserve">Далее рассмотрим более наглядно как изменилась структура портфеля банков входящих в топ-100 банков РФ. </w:t>
      </w:r>
      <w:r w:rsidR="00A84FAD">
        <w:rPr>
          <w:rFonts w:eastAsiaTheme="minorHAnsi"/>
        </w:rPr>
        <w:t>На рис. 3</w:t>
      </w:r>
      <w:r>
        <w:rPr>
          <w:rFonts w:eastAsiaTheme="minorHAnsi"/>
        </w:rPr>
        <w:t xml:space="preserve">. Показано данное изменение в форме диаграммы. </w:t>
      </w:r>
    </w:p>
    <w:p w14:paraId="03FBD217" w14:textId="46217BAA" w:rsidR="00A84FAD" w:rsidRDefault="00A84FAD" w:rsidP="00EC2D93">
      <w:pPr>
        <w:pStyle w:val="a3"/>
        <w:tabs>
          <w:tab w:val="left" w:pos="1959"/>
        </w:tabs>
        <w:rPr>
          <w:rFonts w:eastAsiaTheme="minorHAnsi"/>
        </w:rPr>
      </w:pPr>
    </w:p>
    <w:p w14:paraId="0D91F9AF" w14:textId="77777777" w:rsidR="00A84FAD" w:rsidRDefault="00A84FAD" w:rsidP="00EC2D93">
      <w:pPr>
        <w:pStyle w:val="a3"/>
        <w:tabs>
          <w:tab w:val="left" w:pos="1959"/>
        </w:tabs>
        <w:rPr>
          <w:rFonts w:eastAsiaTheme="minorHAnsi"/>
        </w:rPr>
      </w:pPr>
    </w:p>
    <w:p w14:paraId="18BBF1F9" w14:textId="77777777" w:rsidR="00EC2D93" w:rsidRDefault="00EC2D93" w:rsidP="00EC2D93">
      <w:pPr>
        <w:pStyle w:val="a3"/>
        <w:tabs>
          <w:tab w:val="left" w:pos="1959"/>
        </w:tabs>
        <w:ind w:firstLine="0"/>
        <w:jc w:val="center"/>
        <w:rPr>
          <w:rFonts w:eastAsiaTheme="minorHAnsi"/>
        </w:rPr>
      </w:pPr>
      <w:r>
        <w:rPr>
          <w:noProof/>
          <w:lang w:eastAsia="ru-RU"/>
        </w:rPr>
        <w:lastRenderedPageBreak/>
        <w:drawing>
          <wp:inline distT="0" distB="0" distL="0" distR="0" wp14:anchorId="57E8AC4B" wp14:editId="6BC4DEF7">
            <wp:extent cx="4285397" cy="1849272"/>
            <wp:effectExtent l="0" t="0" r="1270" b="1778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337E0C5-8D9E-4A05-905D-79F827A900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3EADB4" w14:textId="195C14C0" w:rsidR="00EC2D93" w:rsidRDefault="00A84FAD" w:rsidP="00EC2D93">
      <w:pPr>
        <w:pStyle w:val="a3"/>
        <w:tabs>
          <w:tab w:val="left" w:pos="1959"/>
        </w:tabs>
        <w:jc w:val="left"/>
        <w:rPr>
          <w:rFonts w:eastAsiaTheme="minorHAnsi"/>
        </w:rPr>
      </w:pPr>
      <w:r>
        <w:rPr>
          <w:rFonts w:eastAsiaTheme="minorHAnsi"/>
        </w:rPr>
        <w:t>Рис. 3</w:t>
      </w:r>
      <w:r w:rsidR="00EC2D93">
        <w:rPr>
          <w:rFonts w:eastAsiaTheme="minorHAnsi"/>
        </w:rPr>
        <w:t>. Изменения в структуре портфеля за 2015-2016 года</w:t>
      </w:r>
    </w:p>
    <w:p w14:paraId="689AC0D5" w14:textId="4D0B855A" w:rsidR="00EC2D93" w:rsidRDefault="00EC2D93" w:rsidP="00EC2D93">
      <w:pPr>
        <w:pStyle w:val="a3"/>
        <w:tabs>
          <w:tab w:val="left" w:pos="1959"/>
        </w:tabs>
      </w:pPr>
      <w:r w:rsidRPr="00A84FAD">
        <w:rPr>
          <w:rFonts w:eastAsiaTheme="minorHAnsi"/>
          <w:i/>
        </w:rPr>
        <w:t>Источник:</w:t>
      </w:r>
      <w:r>
        <w:rPr>
          <w:rFonts w:eastAsiaTheme="minorHAnsi"/>
        </w:rPr>
        <w:t xml:space="preserve"> составлена на основе статьи </w:t>
      </w:r>
      <w:r>
        <w:t xml:space="preserve">Кошкарова А. Активные на бумаге / А. Кошкаров </w:t>
      </w:r>
      <w:r>
        <w:rPr>
          <w:lang w:val="en-US"/>
        </w:rPr>
        <w:t>URL</w:t>
      </w:r>
      <w:r w:rsidRPr="00DB5BC3">
        <w:t xml:space="preserve">: </w:t>
      </w:r>
      <w:r w:rsidRPr="00723F5D">
        <w:t>http://www.rbc.ru/newspaper/2016/09/20/57dfc7ec9a7947f710eee4ce</w:t>
      </w:r>
      <w:r>
        <w:t xml:space="preserve"> (дата обращения: 17.04.2017) </w:t>
      </w:r>
    </w:p>
    <w:p w14:paraId="13E4A1B2" w14:textId="77777777" w:rsidR="00EC2D93" w:rsidRDefault="00EC2D93" w:rsidP="00EC2D93">
      <w:pPr>
        <w:pStyle w:val="a3"/>
        <w:tabs>
          <w:tab w:val="left" w:pos="1959"/>
        </w:tabs>
      </w:pPr>
      <w:r>
        <w:t xml:space="preserve">На диаграмме наглядно видно, что основную доля портфеля составляют суверенные и корпоративные облигации и на 3 месте стоят акции и долевые активы. Из этого можно сделать вывод о том, что риск действительно можем быть незначительным, так как суверенные облигации и обладают маленькой степенью риска, а корпоративные облигации выпускаются эмитентами первого эшелона и так же не представляют угрозы. </w:t>
      </w:r>
    </w:p>
    <w:p w14:paraId="579EBC17" w14:textId="1B6444A3" w:rsidR="00EC2D93" w:rsidRPr="00EC2D93" w:rsidRDefault="00EC2D93" w:rsidP="00EC2D93">
      <w:pPr>
        <w:pStyle w:val="a3"/>
        <w:tabs>
          <w:tab w:val="left" w:pos="1959"/>
        </w:tabs>
      </w:pPr>
      <w:r>
        <w:t xml:space="preserve">Итак, мы рассмотрели структуру инвестиционного портфеля банков России и тенденций его развития, причины некоторых изменений в инвестиционной деятельности банковского сектора России.  На основании всего вышесказанного, можно сделать вывод о том, что банковский сектор постепенно выходит из кризиса и инвестиции сыграли в данном случае не последнюю роль. </w:t>
      </w:r>
    </w:p>
    <w:p w14:paraId="562F4EF5" w14:textId="78A7AA5D" w:rsidR="00A4050B" w:rsidRDefault="00EC2D93" w:rsidP="00A4050B">
      <w:pPr>
        <w:pStyle w:val="2"/>
        <w:spacing w:line="360" w:lineRule="auto"/>
      </w:pPr>
      <w:bookmarkStart w:id="11" w:name="_Toc482361256"/>
      <w:r>
        <w:t>3.2</w:t>
      </w:r>
      <w:r w:rsidR="00725B5B">
        <w:t xml:space="preserve"> </w:t>
      </w:r>
      <w:r w:rsidR="004F308C">
        <w:t>Общая информация об ОАО «Альфа-Банк»</w:t>
      </w:r>
      <w:bookmarkEnd w:id="11"/>
      <w:r w:rsidR="004F308C">
        <w:t xml:space="preserve"> </w:t>
      </w:r>
    </w:p>
    <w:p w14:paraId="0457AC36" w14:textId="1F93952A" w:rsidR="009E666B" w:rsidRPr="00DE4A8D" w:rsidRDefault="00FF1B92" w:rsidP="00151509">
      <w:pPr>
        <w:pStyle w:val="a3"/>
      </w:pPr>
      <w:r>
        <w:t>ОАО «Альфа-Ба</w:t>
      </w:r>
      <w:r w:rsidR="00A4050B" w:rsidRPr="00DE4A8D">
        <w:t>нк» в настоящий момент является одним из ведущих уни</w:t>
      </w:r>
      <w:r w:rsidR="003824DC" w:rsidRPr="00DE4A8D">
        <w:t>версальных банков в Российской Ф</w:t>
      </w:r>
      <w:r w:rsidR="00A4050B" w:rsidRPr="00DE4A8D">
        <w:t xml:space="preserve">едерации. </w:t>
      </w:r>
      <w:r w:rsidR="003824DC" w:rsidRPr="00DE4A8D">
        <w:t xml:space="preserve"> Банк начал осуществлять свою </w:t>
      </w:r>
      <w:r w:rsidR="0079359A">
        <w:t>деятельность начиная с 1990 года</w:t>
      </w:r>
      <w:r w:rsidR="003824DC" w:rsidRPr="00DE4A8D">
        <w:t xml:space="preserve"> и по настоящий момент предоставляет широкий спектр услуг как по обслуживанию физических и юридически лиц, так и инвестиционные услуги. </w:t>
      </w:r>
    </w:p>
    <w:p w14:paraId="7C00D807" w14:textId="3E875D93" w:rsidR="00A4050B" w:rsidRPr="00DE4A8D" w:rsidRDefault="009E666B" w:rsidP="00151509">
      <w:pPr>
        <w:pStyle w:val="a3"/>
      </w:pPr>
      <w:r w:rsidRPr="00DE4A8D">
        <w:t>Для анализа был выбран именно этот банк по ряд</w:t>
      </w:r>
      <w:r w:rsidR="0079359A">
        <w:t>у причин и одна их них это тот ф</w:t>
      </w:r>
      <w:r w:rsidRPr="00DE4A8D">
        <w:t xml:space="preserve">акт, что в 2016 году ОАО «Альфа-банк» занял 7 место в рейтинге банков по величине активов. Далее представлен рейтинг банков </w:t>
      </w:r>
      <w:r w:rsidR="0028223D" w:rsidRPr="00DE4A8D">
        <w:t xml:space="preserve">по активам </w:t>
      </w:r>
      <w:r w:rsidRPr="00DE4A8D">
        <w:t xml:space="preserve">в который входят наиболее </w:t>
      </w:r>
      <w:r w:rsidR="0028223D" w:rsidRPr="00DE4A8D">
        <w:t xml:space="preserve">популярные у населения и признанные банки РФ. </w:t>
      </w:r>
      <w:r w:rsidR="005A5C2E">
        <w:t xml:space="preserve">В табл. 9 представлен рейтинг российских банков по активам. </w:t>
      </w:r>
    </w:p>
    <w:p w14:paraId="7DEF999B" w14:textId="77777777" w:rsidR="00A84FAD" w:rsidRDefault="00A84FAD" w:rsidP="00151509">
      <w:pPr>
        <w:pStyle w:val="a3"/>
      </w:pPr>
    </w:p>
    <w:p w14:paraId="66776B75" w14:textId="77777777" w:rsidR="00A84FAD" w:rsidRDefault="00A84FAD" w:rsidP="00151509">
      <w:pPr>
        <w:pStyle w:val="a3"/>
      </w:pPr>
    </w:p>
    <w:p w14:paraId="4FF6707A" w14:textId="77777777" w:rsidR="00A84FAD" w:rsidRDefault="00A84FAD" w:rsidP="00151509">
      <w:pPr>
        <w:pStyle w:val="a3"/>
      </w:pPr>
    </w:p>
    <w:p w14:paraId="4031BC41" w14:textId="77777777" w:rsidR="00A84FAD" w:rsidRDefault="00A84FAD" w:rsidP="00151509">
      <w:pPr>
        <w:pStyle w:val="a3"/>
      </w:pPr>
    </w:p>
    <w:p w14:paraId="78051EA2" w14:textId="0C963AA8" w:rsidR="00CA34BC" w:rsidRPr="00DE4A8D" w:rsidRDefault="00CA34BC" w:rsidP="00151509">
      <w:pPr>
        <w:pStyle w:val="a3"/>
      </w:pPr>
      <w:r w:rsidRPr="00DE4A8D">
        <w:t>Т</w:t>
      </w:r>
      <w:r w:rsidR="00A84FAD">
        <w:t>аблица 9</w:t>
      </w:r>
      <w:r w:rsidRPr="00DE4A8D">
        <w:t xml:space="preserve">. Рейтинг банков РФ по активам.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984"/>
        <w:gridCol w:w="2693"/>
        <w:gridCol w:w="2552"/>
        <w:gridCol w:w="1417"/>
      </w:tblGrid>
      <w:tr w:rsidR="0028223D" w:rsidRPr="00DE4A8D" w14:paraId="5601E7BB" w14:textId="77777777" w:rsidTr="00B04ABC">
        <w:trPr>
          <w:trHeight w:val="300"/>
        </w:trPr>
        <w:tc>
          <w:tcPr>
            <w:tcW w:w="421" w:type="dxa"/>
            <w:noWrap/>
          </w:tcPr>
          <w:p w14:paraId="290A5849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14:paraId="0CE9BF84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2693" w:type="dxa"/>
            <w:noWrap/>
          </w:tcPr>
          <w:p w14:paraId="7E64DA01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Ноябрь, 2016, тыс. рублей</w:t>
            </w:r>
          </w:p>
        </w:tc>
        <w:tc>
          <w:tcPr>
            <w:tcW w:w="2552" w:type="dxa"/>
            <w:noWrap/>
          </w:tcPr>
          <w:p w14:paraId="7E0C5B42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Изменение, тыс. рублей</w:t>
            </w:r>
          </w:p>
        </w:tc>
        <w:tc>
          <w:tcPr>
            <w:tcW w:w="1417" w:type="dxa"/>
            <w:noWrap/>
          </w:tcPr>
          <w:p w14:paraId="3B15FFC4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28223D" w:rsidRPr="00DE4A8D" w14:paraId="2B268D6B" w14:textId="77777777" w:rsidTr="00B04ABC">
        <w:trPr>
          <w:trHeight w:val="300"/>
        </w:trPr>
        <w:tc>
          <w:tcPr>
            <w:tcW w:w="421" w:type="dxa"/>
            <w:noWrap/>
          </w:tcPr>
          <w:p w14:paraId="2223CF7F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noWrap/>
          </w:tcPr>
          <w:p w14:paraId="52DBF774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Сбербанк России</w:t>
            </w:r>
          </w:p>
        </w:tc>
        <w:tc>
          <w:tcPr>
            <w:tcW w:w="2693" w:type="dxa"/>
            <w:noWrap/>
          </w:tcPr>
          <w:p w14:paraId="5BB0FF72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22 430 059 764,00</w:t>
            </w:r>
          </w:p>
        </w:tc>
        <w:tc>
          <w:tcPr>
            <w:tcW w:w="2552" w:type="dxa"/>
            <w:noWrap/>
          </w:tcPr>
          <w:p w14:paraId="30449E3E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-339 664 155,00</w:t>
            </w:r>
          </w:p>
        </w:tc>
        <w:tc>
          <w:tcPr>
            <w:tcW w:w="1417" w:type="dxa"/>
            <w:noWrap/>
          </w:tcPr>
          <w:p w14:paraId="53778498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-1,49</w:t>
            </w:r>
          </w:p>
        </w:tc>
      </w:tr>
      <w:tr w:rsidR="0028223D" w:rsidRPr="00DE4A8D" w14:paraId="7E4F8039" w14:textId="77777777" w:rsidTr="00B04ABC">
        <w:trPr>
          <w:trHeight w:val="300"/>
        </w:trPr>
        <w:tc>
          <w:tcPr>
            <w:tcW w:w="421" w:type="dxa"/>
            <w:noWrap/>
          </w:tcPr>
          <w:p w14:paraId="010BFF51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noWrap/>
          </w:tcPr>
          <w:p w14:paraId="444E77CE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ВТБ Банк Москвы</w:t>
            </w:r>
          </w:p>
        </w:tc>
        <w:tc>
          <w:tcPr>
            <w:tcW w:w="2693" w:type="dxa"/>
            <w:noWrap/>
          </w:tcPr>
          <w:p w14:paraId="1156E837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9 615 416 476,00</w:t>
            </w:r>
          </w:p>
        </w:tc>
        <w:tc>
          <w:tcPr>
            <w:tcW w:w="2552" w:type="dxa"/>
            <w:noWrap/>
          </w:tcPr>
          <w:p w14:paraId="4E1744C5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188 511 626,00</w:t>
            </w:r>
          </w:p>
        </w:tc>
        <w:tc>
          <w:tcPr>
            <w:tcW w:w="1417" w:type="dxa"/>
            <w:noWrap/>
          </w:tcPr>
          <w:p w14:paraId="6DB61BA5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23D" w:rsidRPr="00DE4A8D" w14:paraId="2D3A01D9" w14:textId="77777777" w:rsidTr="00B04ABC">
        <w:trPr>
          <w:trHeight w:val="300"/>
        </w:trPr>
        <w:tc>
          <w:tcPr>
            <w:tcW w:w="421" w:type="dxa"/>
            <w:noWrap/>
          </w:tcPr>
          <w:p w14:paraId="4AF71181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noWrap/>
          </w:tcPr>
          <w:p w14:paraId="03675304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Газпромбанк</w:t>
            </w:r>
          </w:p>
        </w:tc>
        <w:tc>
          <w:tcPr>
            <w:tcW w:w="2693" w:type="dxa"/>
            <w:noWrap/>
          </w:tcPr>
          <w:p w14:paraId="2DE86911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5 059 405 426,00</w:t>
            </w:r>
          </w:p>
        </w:tc>
        <w:tc>
          <w:tcPr>
            <w:tcW w:w="2552" w:type="dxa"/>
            <w:noWrap/>
          </w:tcPr>
          <w:p w14:paraId="481375E3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-140 627 144,00</w:t>
            </w:r>
          </w:p>
        </w:tc>
        <w:tc>
          <w:tcPr>
            <w:tcW w:w="1417" w:type="dxa"/>
            <w:noWrap/>
          </w:tcPr>
          <w:p w14:paraId="2D9E4E99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</w:tr>
      <w:tr w:rsidR="0028223D" w:rsidRPr="00DE4A8D" w14:paraId="39AF6F1A" w14:textId="77777777" w:rsidTr="00B04ABC">
        <w:trPr>
          <w:trHeight w:val="300"/>
        </w:trPr>
        <w:tc>
          <w:tcPr>
            <w:tcW w:w="421" w:type="dxa"/>
            <w:noWrap/>
          </w:tcPr>
          <w:p w14:paraId="2565B980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</w:tcPr>
          <w:p w14:paraId="4A8A2AE8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ВТБ 24</w:t>
            </w:r>
          </w:p>
        </w:tc>
        <w:tc>
          <w:tcPr>
            <w:tcW w:w="2693" w:type="dxa"/>
            <w:noWrap/>
          </w:tcPr>
          <w:p w14:paraId="319CE418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3 230 989 597,00</w:t>
            </w:r>
          </w:p>
        </w:tc>
        <w:tc>
          <w:tcPr>
            <w:tcW w:w="2552" w:type="dxa"/>
            <w:noWrap/>
          </w:tcPr>
          <w:p w14:paraId="6AE73014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16 188 855,00</w:t>
            </w:r>
          </w:p>
        </w:tc>
        <w:tc>
          <w:tcPr>
            <w:tcW w:w="1417" w:type="dxa"/>
            <w:noWrap/>
          </w:tcPr>
          <w:p w14:paraId="422C546B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8223D" w:rsidRPr="00DE4A8D" w14:paraId="0F0A0179" w14:textId="77777777" w:rsidTr="00B04ABC">
        <w:trPr>
          <w:trHeight w:val="300"/>
        </w:trPr>
        <w:tc>
          <w:tcPr>
            <w:tcW w:w="421" w:type="dxa"/>
            <w:noWrap/>
          </w:tcPr>
          <w:p w14:paraId="1A46174F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noWrap/>
          </w:tcPr>
          <w:p w14:paraId="0DF8E388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ФК Открытие</w:t>
            </w:r>
          </w:p>
        </w:tc>
        <w:tc>
          <w:tcPr>
            <w:tcW w:w="2693" w:type="dxa"/>
            <w:noWrap/>
          </w:tcPr>
          <w:p w14:paraId="203D83DE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3 049 592 082,00</w:t>
            </w:r>
          </w:p>
        </w:tc>
        <w:tc>
          <w:tcPr>
            <w:tcW w:w="2552" w:type="dxa"/>
            <w:noWrap/>
          </w:tcPr>
          <w:p w14:paraId="72F89C9C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-109 588 113,00</w:t>
            </w:r>
          </w:p>
        </w:tc>
        <w:tc>
          <w:tcPr>
            <w:tcW w:w="1417" w:type="dxa"/>
            <w:noWrap/>
          </w:tcPr>
          <w:p w14:paraId="469CF905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-3,47</w:t>
            </w:r>
          </w:p>
        </w:tc>
      </w:tr>
      <w:tr w:rsidR="0028223D" w:rsidRPr="00DE4A8D" w14:paraId="2EBADB78" w14:textId="77777777" w:rsidTr="00B04ABC">
        <w:trPr>
          <w:trHeight w:val="300"/>
        </w:trPr>
        <w:tc>
          <w:tcPr>
            <w:tcW w:w="421" w:type="dxa"/>
            <w:noWrap/>
          </w:tcPr>
          <w:p w14:paraId="0DE72B78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noWrap/>
          </w:tcPr>
          <w:p w14:paraId="787B4A05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</w:p>
        </w:tc>
        <w:tc>
          <w:tcPr>
            <w:tcW w:w="2693" w:type="dxa"/>
            <w:noWrap/>
          </w:tcPr>
          <w:p w14:paraId="2CD3A132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2 776 521 069,00</w:t>
            </w:r>
          </w:p>
        </w:tc>
        <w:tc>
          <w:tcPr>
            <w:tcW w:w="2552" w:type="dxa"/>
            <w:noWrap/>
          </w:tcPr>
          <w:p w14:paraId="4DDBCCE9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-1 547 032,00</w:t>
            </w:r>
          </w:p>
        </w:tc>
        <w:tc>
          <w:tcPr>
            <w:tcW w:w="1417" w:type="dxa"/>
            <w:noWrap/>
          </w:tcPr>
          <w:p w14:paraId="0450E702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-0,06</w:t>
            </w:r>
          </w:p>
        </w:tc>
      </w:tr>
      <w:tr w:rsidR="0028223D" w:rsidRPr="00DE4A8D" w14:paraId="462C9FE3" w14:textId="77777777" w:rsidTr="00B04ABC">
        <w:trPr>
          <w:trHeight w:val="300"/>
        </w:trPr>
        <w:tc>
          <w:tcPr>
            <w:tcW w:w="421" w:type="dxa"/>
            <w:noWrap/>
          </w:tcPr>
          <w:p w14:paraId="518256B8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14:paraId="1045BFAA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Альфа-Банк</w:t>
            </w:r>
          </w:p>
        </w:tc>
        <w:tc>
          <w:tcPr>
            <w:tcW w:w="2693" w:type="dxa"/>
            <w:noWrap/>
          </w:tcPr>
          <w:p w14:paraId="5ED6A909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2 334 924 053,00</w:t>
            </w:r>
          </w:p>
        </w:tc>
        <w:tc>
          <w:tcPr>
            <w:tcW w:w="2552" w:type="dxa"/>
            <w:noWrap/>
          </w:tcPr>
          <w:p w14:paraId="6C1F94A9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29 772 322,00</w:t>
            </w:r>
          </w:p>
        </w:tc>
        <w:tc>
          <w:tcPr>
            <w:tcW w:w="1417" w:type="dxa"/>
            <w:noWrap/>
          </w:tcPr>
          <w:p w14:paraId="129701CC" w14:textId="77777777" w:rsidR="0028223D" w:rsidRPr="00DE4A8D" w:rsidRDefault="0028223D" w:rsidP="0015150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A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</w:tr>
    </w:tbl>
    <w:p w14:paraId="05FE3823" w14:textId="63E16DBD" w:rsidR="0028223D" w:rsidRPr="00DE4A8D" w:rsidRDefault="0028223D" w:rsidP="00A84FAD">
      <w:pPr>
        <w:pStyle w:val="a3"/>
      </w:pPr>
      <w:r w:rsidRPr="00DE4A8D">
        <w:rPr>
          <w:i/>
        </w:rPr>
        <w:t>Источник:</w:t>
      </w:r>
      <w:r w:rsidRPr="00DE4A8D">
        <w:t xml:space="preserve"> составлена на основании интернет ресурса</w:t>
      </w:r>
      <w:r w:rsidR="00945A1E">
        <w:t xml:space="preserve"> </w:t>
      </w:r>
      <w:r w:rsidR="00945A1E">
        <w:rPr>
          <w:lang w:val="en-US"/>
        </w:rPr>
        <w:t>URL</w:t>
      </w:r>
      <w:r w:rsidR="00945A1E" w:rsidRPr="00945A1E">
        <w:t>:</w:t>
      </w:r>
      <w:r w:rsidRPr="00DE4A8D">
        <w:t xml:space="preserve"> http://www.banki.ru/banks/ratings/ (Дата обращения 28.11.2016)</w:t>
      </w:r>
    </w:p>
    <w:p w14:paraId="65E0F59F" w14:textId="2B4C0887" w:rsidR="00CA34BC" w:rsidRPr="00DE4A8D" w:rsidRDefault="00CA34BC" w:rsidP="00A84FAD">
      <w:pPr>
        <w:pStyle w:val="a3"/>
      </w:pPr>
      <w:r w:rsidRPr="00DE4A8D">
        <w:t>Как можно увидеть из таблицы суммарные активы банка н</w:t>
      </w:r>
      <w:r w:rsidR="00F91637" w:rsidRPr="00DE4A8D">
        <w:t>а ноябрь составляют 2,334 млрд.</w:t>
      </w:r>
      <w:r w:rsidRPr="00DE4A8D">
        <w:t xml:space="preserve"> рублей. При этом банк активно развивается и прирост активов составил 1,29% за ноябрь 2016 года.</w:t>
      </w:r>
    </w:p>
    <w:p w14:paraId="4D7C726C" w14:textId="5BB3D45F" w:rsidR="00CA3BEB" w:rsidRPr="00DE4A8D" w:rsidRDefault="00CA3BEB" w:rsidP="00151509">
      <w:pPr>
        <w:pStyle w:val="a3"/>
      </w:pPr>
      <w:r w:rsidRPr="00DE4A8D">
        <w:t>Итоги деятельности, предста</w:t>
      </w:r>
      <w:r w:rsidR="005A5C2E">
        <w:t>вленные в годовом отчете Альфа-Б</w:t>
      </w:r>
      <w:r w:rsidRPr="00DE4A8D">
        <w:t>анка, показали, что руководство банка применяет продуманную стратегию управления и даже в условиях кризиса в банковской сфере и сокраще</w:t>
      </w:r>
      <w:r w:rsidR="005A5C2E">
        <w:t>ния банковского сектора, Альфа-Б</w:t>
      </w:r>
      <w:r w:rsidRPr="00DE4A8D">
        <w:t>анку удалось получить около 20% прибыли из всей прибыли банковского сектора в России. На эту цифру так же могло повлиять многочисленные банкротства в банковской сфере и общее уменьшение банковского сектора в России. По данным МСФО отчетности чистая прибыль</w:t>
      </w:r>
      <w:r w:rsidR="00883B77" w:rsidRPr="00DE4A8D">
        <w:t xml:space="preserve"> </w:t>
      </w:r>
      <w:r w:rsidR="00870E74" w:rsidRPr="00DE4A8D">
        <w:t>ОАО «Альфа-банк»</w:t>
      </w:r>
      <w:r w:rsidRPr="00DE4A8D">
        <w:t xml:space="preserve"> </w:t>
      </w:r>
      <w:r w:rsidR="00025F28">
        <w:t xml:space="preserve">в 2016 году </w:t>
      </w:r>
      <w:r w:rsidRPr="00DE4A8D">
        <w:t>выросла в 15 раз по сравнению с прошлым годом и составила 480 млн долларов США.</w:t>
      </w:r>
      <w:r w:rsidR="00870E74" w:rsidRPr="00DE4A8D">
        <w:rPr>
          <w:rStyle w:val="aa"/>
        </w:rPr>
        <w:footnoteReference w:id="31"/>
      </w:r>
    </w:p>
    <w:p w14:paraId="56B0BF5F" w14:textId="58AFE684" w:rsidR="007A632A" w:rsidRPr="00DE4A8D" w:rsidRDefault="00DA0746" w:rsidP="00151509">
      <w:pPr>
        <w:pStyle w:val="a3"/>
      </w:pPr>
      <w:r w:rsidRPr="00DE4A8D">
        <w:t xml:space="preserve">На основании отчетности 2015 года </w:t>
      </w:r>
      <w:r w:rsidR="005207CF" w:rsidRPr="00DE4A8D">
        <w:t xml:space="preserve">имеются следующие данные об инвестиционной деятельности ОАО «Альфа-банк». Безрисковые транзакционные доходы в 2015 году выросли на 57,5% в рублях по сравнению с предыдущим годом, </w:t>
      </w:r>
      <w:r w:rsidR="005B30E9" w:rsidRPr="00DE4A8D">
        <w:t xml:space="preserve">операционная прибыль </w:t>
      </w:r>
      <w:r w:rsidR="004C6ACF" w:rsidRPr="00DE4A8D">
        <w:t>до образования</w:t>
      </w:r>
      <w:r w:rsidR="005B30E9" w:rsidRPr="00DE4A8D">
        <w:t xml:space="preserve"> резервов составляла в 2015 1 270 млн долларов США, значительно превысив при этом показатель 2014 года. </w:t>
      </w:r>
    </w:p>
    <w:p w14:paraId="6F2B32C9" w14:textId="0F0A03A6" w:rsidR="004C6ACF" w:rsidRPr="00DE4A8D" w:rsidRDefault="004C6ACF" w:rsidP="00151509">
      <w:pPr>
        <w:pStyle w:val="a3"/>
      </w:pPr>
      <w:r w:rsidRPr="00DE4A8D">
        <w:t>Помимо этого, в 2015 году банк вошел в список системно значимых банков, составленный Центральным банков РФ. Этот с</w:t>
      </w:r>
      <w:r w:rsidR="00470AD7" w:rsidRPr="00DE4A8D">
        <w:t xml:space="preserve">писок состоит из банков и </w:t>
      </w:r>
      <w:r w:rsidR="003A1772" w:rsidRPr="00DE4A8D">
        <w:t>других кредитных организаций,</w:t>
      </w:r>
      <w:r w:rsidR="008912F6" w:rsidRPr="00DE4A8D">
        <w:t xml:space="preserve"> на которые приходится более чем 60% активов российского банковского </w:t>
      </w:r>
      <w:r w:rsidR="008912F6" w:rsidRPr="00DE4A8D">
        <w:lastRenderedPageBreak/>
        <w:t xml:space="preserve">сектора. </w:t>
      </w:r>
      <w:r w:rsidR="003A1772" w:rsidRPr="00DE4A8D">
        <w:t xml:space="preserve">Для включения в </w:t>
      </w:r>
      <w:r w:rsidR="00FC7B02" w:rsidRPr="00DE4A8D">
        <w:t>с</w:t>
      </w:r>
      <w:r w:rsidR="003A1772" w:rsidRPr="00DE4A8D">
        <w:t xml:space="preserve">писок системно значимых банков проводится оценка по таким критериям как </w:t>
      </w:r>
      <w:r w:rsidR="00CC309C" w:rsidRPr="00DE4A8D">
        <w:t>объём</w:t>
      </w:r>
      <w:r w:rsidR="003A1772" w:rsidRPr="00DE4A8D">
        <w:t xml:space="preserve"> активов, общий </w:t>
      </w:r>
      <w:r w:rsidR="00CC309C" w:rsidRPr="00DE4A8D">
        <w:t>объём</w:t>
      </w:r>
      <w:r w:rsidR="003A1772" w:rsidRPr="00DE4A8D">
        <w:t xml:space="preserve"> вкладо</w:t>
      </w:r>
      <w:r w:rsidR="00CC309C" w:rsidRPr="00DE4A8D">
        <w:t>в физических лиц</w:t>
      </w:r>
      <w:r w:rsidR="003A1772" w:rsidRPr="00DE4A8D">
        <w:t xml:space="preserve"> по отношению ко вкладам в банковской системе</w:t>
      </w:r>
      <w:r w:rsidR="00CC309C" w:rsidRPr="00DE4A8D">
        <w:t xml:space="preserve">, объем сделок на межбанковском секторе. </w:t>
      </w:r>
    </w:p>
    <w:p w14:paraId="19EAAE4D" w14:textId="0D033178" w:rsidR="00103E03" w:rsidRPr="00DE4A8D" w:rsidRDefault="00CC309C" w:rsidP="00151509">
      <w:pPr>
        <w:pStyle w:val="a3"/>
      </w:pPr>
      <w:r w:rsidRPr="00DE4A8D">
        <w:t>Что касается инве</w:t>
      </w:r>
      <w:r w:rsidR="009D1B33">
        <w:t>стиционной деятельность в Россий</w:t>
      </w:r>
      <w:r w:rsidRPr="00DE4A8D">
        <w:t xml:space="preserve">ской Федерации, в 2015 году ОАО «Альфа-банк» стал уполномоченным банков Программы поддержки инвестиционных проектов реализуемых на основе проектного финансирования. Данная программа направлена на повышение объёма инвестиций в развивающиеся отрасли </w:t>
      </w:r>
      <w:r w:rsidR="00DF7E98" w:rsidRPr="00DE4A8D">
        <w:t>предпринимательства, различные стартапы и инновационные проекты в том числе, что несомненно способствует развитию экономики РФ. Данная программа б</w:t>
      </w:r>
      <w:r w:rsidR="00103E03" w:rsidRPr="00DE4A8D">
        <w:t>ыла принята в октябре 2014 года и суть ее состоит в том, что предприятиям приоритетных отраслей экономики будут выдаваться кредиты на льготных условиях.</w:t>
      </w:r>
      <w:r w:rsidR="00CC4A64" w:rsidRPr="00DE4A8D">
        <w:rPr>
          <w:rStyle w:val="aa"/>
        </w:rPr>
        <w:footnoteReference w:id="32"/>
      </w:r>
      <w:r w:rsidR="00DF7E98" w:rsidRPr="00DE4A8D">
        <w:t xml:space="preserve"> </w:t>
      </w:r>
    </w:p>
    <w:p w14:paraId="19008D49" w14:textId="059EA0BA" w:rsidR="002D4E6F" w:rsidRPr="00DE4A8D" w:rsidRDefault="002D4E6F" w:rsidP="00151509">
      <w:pPr>
        <w:pStyle w:val="a3"/>
      </w:pPr>
      <w:r w:rsidRPr="00DE4A8D">
        <w:t xml:space="preserve">Помимо этого, инвестиционный бизнес которые введет банк так же успешно </w:t>
      </w:r>
      <w:r w:rsidR="00E41676" w:rsidRPr="00DE4A8D">
        <w:t>развивается</w:t>
      </w:r>
      <w:r w:rsidRPr="00DE4A8D">
        <w:t xml:space="preserve"> на рынках капитала, ценных бумаг с фиксированной доходностью</w:t>
      </w:r>
      <w:r w:rsidR="00E41676" w:rsidRPr="00DE4A8D">
        <w:t xml:space="preserve">, валютном и денежных рынках, несмотря на то, что основным направление деятельность все-таки является розничный бизнес. </w:t>
      </w:r>
    </w:p>
    <w:p w14:paraId="5A7786C5" w14:textId="53D8107A" w:rsidR="00CC4A64" w:rsidRDefault="00B04ABC" w:rsidP="003610C2">
      <w:pPr>
        <w:pStyle w:val="12"/>
        <w:spacing w:line="360" w:lineRule="auto"/>
        <w:ind w:firstLine="709"/>
        <w:jc w:val="both"/>
      </w:pPr>
      <w:r>
        <w:t xml:space="preserve">По данным исследования Euromoney FX Survey 2015 </w:t>
      </w:r>
      <w:r w:rsidRPr="00A4050B">
        <w:t>ОАО «Альфа-банк»</w:t>
      </w:r>
      <w:r w:rsidR="00F20955">
        <w:t xml:space="preserve"> значительно вырос в рейтинге </w:t>
      </w:r>
      <w:r w:rsidR="004D3C0B">
        <w:t>крупнейших</w:t>
      </w:r>
      <w:r w:rsidR="00F20955">
        <w:t xml:space="preserve"> банков мира по обороту на рынке </w:t>
      </w:r>
      <w:r w:rsidR="00F20955">
        <w:rPr>
          <w:lang w:val="en-US"/>
        </w:rPr>
        <w:t>Forex</w:t>
      </w:r>
      <w:r w:rsidR="00F20955" w:rsidRPr="00F20955">
        <w:t xml:space="preserve">, </w:t>
      </w:r>
      <w:r w:rsidR="00F20955">
        <w:t>и поднялся с 36 до 31 места в мире, что является большим достижением для российского банка, так как российским банкам достаточно трудно завоевать признание мирового сообщества.</w:t>
      </w:r>
      <w:r w:rsidR="004D3C0B">
        <w:t xml:space="preserve"> </w:t>
      </w:r>
      <w:r w:rsidR="004D3C0B" w:rsidRPr="00A4050B">
        <w:t>ОАО «Альфа-банк»</w:t>
      </w:r>
      <w:r w:rsidR="004D3C0B">
        <w:t xml:space="preserve"> до настоящего момент является единственным российским банков который вх</w:t>
      </w:r>
      <w:r w:rsidR="00FC7B02">
        <w:t>одит в топ 50 данного рейтинга</w:t>
      </w:r>
      <w:r w:rsidR="00ED1E19">
        <w:t>. Кроме того, Альфа-Банк поднялся сразу с 8-го до 4-го места по доле (6,69%) на рынке Forex Центральной и Восточной Европы, опередив мирового лидера Barclays.</w:t>
      </w:r>
      <w:r w:rsidR="00ED1E19">
        <w:rPr>
          <w:rStyle w:val="aa"/>
        </w:rPr>
        <w:footnoteReference w:id="33"/>
      </w:r>
      <w:r w:rsidR="00ED1E19">
        <w:t xml:space="preserve"> </w:t>
      </w:r>
    </w:p>
    <w:p w14:paraId="7E65B1D7" w14:textId="77777777" w:rsidR="00455E0F" w:rsidRDefault="00455E0F" w:rsidP="003610C2">
      <w:pPr>
        <w:pStyle w:val="12"/>
        <w:spacing w:line="360" w:lineRule="auto"/>
        <w:ind w:firstLine="709"/>
        <w:jc w:val="both"/>
      </w:pPr>
      <w:r>
        <w:t>Говоря о рынке акций, не смотря на тяжелое положение экономики на данный момент и непредсказуемое состояние, банк упрочил свои позиции, в частности:</w:t>
      </w:r>
    </w:p>
    <w:p w14:paraId="1E648695" w14:textId="32DD9C06" w:rsidR="00455E0F" w:rsidRDefault="00455E0F" w:rsidP="00455E0F">
      <w:pPr>
        <w:pStyle w:val="12"/>
        <w:spacing w:line="360" w:lineRule="auto"/>
        <w:ind w:firstLine="709"/>
        <w:jc w:val="both"/>
      </w:pPr>
      <w:r>
        <w:t>1.</w:t>
      </w:r>
      <w:r>
        <w:tab/>
        <w:t>Заметно существенное увеличение количества клиентов и расширение спектра услуг на рынке корпоративных ценных бумаг</w:t>
      </w:r>
      <w:r w:rsidR="00450AA2">
        <w:t>.</w:t>
      </w:r>
    </w:p>
    <w:p w14:paraId="118BD72D" w14:textId="5D75BD4E" w:rsidR="00455E0F" w:rsidRDefault="00455E0F" w:rsidP="00455E0F">
      <w:pPr>
        <w:pStyle w:val="12"/>
        <w:spacing w:line="360" w:lineRule="auto"/>
        <w:ind w:firstLine="709"/>
        <w:jc w:val="both"/>
      </w:pPr>
      <w:r>
        <w:t>2.</w:t>
      </w:r>
      <w:r>
        <w:tab/>
        <w:t>Банк представлен на всех ведущих биржах и практически на всех торговых площадках на которых осуществляется оборот российских ценных бумаг</w:t>
      </w:r>
      <w:r w:rsidR="00450AA2">
        <w:t>.</w:t>
      </w:r>
      <w:r>
        <w:t xml:space="preserve"> </w:t>
      </w:r>
    </w:p>
    <w:p w14:paraId="3CCA930B" w14:textId="2B6CC076" w:rsidR="00455E0F" w:rsidRDefault="00455E0F" w:rsidP="00455E0F">
      <w:pPr>
        <w:pStyle w:val="12"/>
        <w:spacing w:line="360" w:lineRule="auto"/>
        <w:ind w:firstLine="709"/>
        <w:jc w:val="both"/>
      </w:pPr>
      <w:r>
        <w:t>3.</w:t>
      </w:r>
      <w:r>
        <w:tab/>
        <w:t>Представители Альфа-Банка входят в различные комитеты регулирующие торговые отношения и осуществляющие деятельность, направленную на развитие российского рынка корпоративных ценных бумаг</w:t>
      </w:r>
      <w:r w:rsidR="00450AA2">
        <w:t>.</w:t>
      </w:r>
    </w:p>
    <w:p w14:paraId="2F62F342" w14:textId="1530C210" w:rsidR="00ED1E19" w:rsidRDefault="00455E0F" w:rsidP="00455E0F">
      <w:pPr>
        <w:pStyle w:val="12"/>
        <w:spacing w:line="360" w:lineRule="auto"/>
        <w:ind w:firstLine="709"/>
        <w:jc w:val="both"/>
      </w:pPr>
      <w:r>
        <w:lastRenderedPageBreak/>
        <w:t>4.</w:t>
      </w:r>
      <w:r>
        <w:tab/>
        <w:t>Один из первых банков, разработавших платформу для торговли ценными бумагами через интернет «Альфа-Директ», программа была разработана в 2000 году</w:t>
      </w:r>
      <w:r w:rsidR="00450AA2">
        <w:t>.</w:t>
      </w:r>
      <w:r w:rsidR="00450AA2">
        <w:rPr>
          <w:rStyle w:val="aa"/>
        </w:rPr>
        <w:footnoteReference w:id="34"/>
      </w:r>
    </w:p>
    <w:p w14:paraId="51F6F002" w14:textId="53C1000E" w:rsidR="000860A3" w:rsidRDefault="00450AA2" w:rsidP="00450AA2">
      <w:pPr>
        <w:pStyle w:val="12"/>
        <w:spacing w:line="360" w:lineRule="auto"/>
        <w:ind w:firstLine="709"/>
        <w:jc w:val="both"/>
      </w:pPr>
      <w:r>
        <w:t xml:space="preserve">Альфа-Банк открыл многочисленные </w:t>
      </w:r>
      <w:r w:rsidR="000860A3">
        <w:t>филиалы</w:t>
      </w:r>
      <w:r>
        <w:t xml:space="preserve"> и отделения в Лондоне и Нью-Йорке.  Дочерняя компания Альфа-Банка в Лондоне — Alfa Securities получила лицензию Securities and</w:t>
      </w:r>
      <w:r w:rsidR="000860A3">
        <w:t xml:space="preserve"> Futures Authority Ltd. (SFA) </w:t>
      </w:r>
      <w:r>
        <w:t>британской государственной комиссии по регулированию операций с ценными бумагами и фьючерсами</w:t>
      </w:r>
      <w:r w:rsidR="009D1B33">
        <w:t xml:space="preserve">, что является большой честью. </w:t>
      </w:r>
      <w:r w:rsidR="000860A3">
        <w:t xml:space="preserve"> </w:t>
      </w:r>
    </w:p>
    <w:p w14:paraId="1514CBC8" w14:textId="5D8B72C7" w:rsidR="00450AA2" w:rsidRDefault="000860A3" w:rsidP="00450AA2">
      <w:pPr>
        <w:pStyle w:val="12"/>
        <w:spacing w:line="360" w:lineRule="auto"/>
        <w:ind w:firstLine="709"/>
        <w:jc w:val="both"/>
      </w:pPr>
      <w:r>
        <w:t>В первый раз</w:t>
      </w:r>
      <w:r w:rsidR="00450AA2">
        <w:t xml:space="preserve"> после финансового кризиса 1998 года лицензию</w:t>
      </w:r>
      <w:r>
        <w:t xml:space="preserve"> SFA получила дочернее предприятие</w:t>
      </w:r>
      <w:r w:rsidR="00450AA2">
        <w:t xml:space="preserve"> российского банка. Аккредитация Securities and Futures Authority Ltd. дает право Alfa Securities на организацию сделок с ценными бумагами и реализацию проектов в области корпоративного финансирования на территории Великобритании </w:t>
      </w:r>
      <w:r w:rsidR="006F3FFC">
        <w:t xml:space="preserve">и всех стран Европейского Союза, что значительно расширяет возможности банка для инвестиционной деятельности. </w:t>
      </w:r>
    </w:p>
    <w:p w14:paraId="1FF7F0F2" w14:textId="33974A55" w:rsidR="008444F9" w:rsidRDefault="00961129" w:rsidP="008444F9">
      <w:pPr>
        <w:pStyle w:val="12"/>
        <w:spacing w:line="360" w:lineRule="auto"/>
        <w:ind w:firstLine="709"/>
        <w:jc w:val="both"/>
      </w:pPr>
      <w:r>
        <w:t xml:space="preserve">Помимо всего прочего, банк уже на протяжении многих лет занимает лидирующее положение на рынке ценных бумаг с фиксированной доходностью. </w:t>
      </w:r>
      <w:r w:rsidR="008444F9">
        <w:t xml:space="preserve">Помимо этого, важно выработать алгоритм взаимодействия филиалов и центрального офиса в сфере инвестиций. Необходимо провести потоки инвестиционного бизнеса в регионы, благодаря взаимодействию заместителя управляющего отдела по инвестиционным </w:t>
      </w:r>
      <w:r w:rsidR="005A2CCB">
        <w:t>вопросам,</w:t>
      </w:r>
      <w:r w:rsidR="008444F9">
        <w:t xml:space="preserve"> а так же профессионального менеджера по работе с клиентами и профессиональной команды из центрального офиса с аналогичными должностными лицами филиалов. </w:t>
      </w:r>
    </w:p>
    <w:p w14:paraId="05E34644" w14:textId="5DBC82DC" w:rsidR="008444F9" w:rsidRDefault="008444F9" w:rsidP="008444F9">
      <w:pPr>
        <w:pStyle w:val="12"/>
        <w:spacing w:line="360" w:lineRule="auto"/>
        <w:ind w:firstLine="709"/>
        <w:jc w:val="both"/>
      </w:pPr>
      <w:r>
        <w:t xml:space="preserve">Проводя анализ инвестиционной деятельности Альфа-Банка можно выделить следующие основные направления осуществления данной деятельности: </w:t>
      </w:r>
    </w:p>
    <w:p w14:paraId="7B0B43B7" w14:textId="77777777" w:rsidR="008444F9" w:rsidRDefault="008444F9" w:rsidP="00213866">
      <w:pPr>
        <w:pStyle w:val="12"/>
        <w:spacing w:line="360" w:lineRule="auto"/>
        <w:ind w:left="993" w:hanging="284"/>
        <w:jc w:val="both"/>
      </w:pPr>
      <w:r>
        <w:t>•</w:t>
      </w:r>
      <w:r>
        <w:tab/>
        <w:t>корпоративное финансирование;</w:t>
      </w:r>
    </w:p>
    <w:p w14:paraId="7A31B957" w14:textId="77777777" w:rsidR="008444F9" w:rsidRDefault="008444F9" w:rsidP="00213866">
      <w:pPr>
        <w:pStyle w:val="12"/>
        <w:spacing w:line="360" w:lineRule="auto"/>
        <w:ind w:left="993" w:hanging="284"/>
        <w:jc w:val="both"/>
      </w:pPr>
      <w:r>
        <w:t>•</w:t>
      </w:r>
      <w:r>
        <w:tab/>
        <w:t>работа на рынке акций;</w:t>
      </w:r>
    </w:p>
    <w:p w14:paraId="60A0342B" w14:textId="77777777" w:rsidR="008444F9" w:rsidRDefault="008444F9" w:rsidP="00213866">
      <w:pPr>
        <w:pStyle w:val="12"/>
        <w:spacing w:line="360" w:lineRule="auto"/>
        <w:ind w:left="993" w:hanging="284"/>
        <w:jc w:val="both"/>
      </w:pPr>
      <w:r>
        <w:t>•</w:t>
      </w:r>
      <w:r>
        <w:tab/>
        <w:t>работа на валютных и финансовых рынках;</w:t>
      </w:r>
    </w:p>
    <w:p w14:paraId="4E357D58" w14:textId="77777777" w:rsidR="00BD6AE2" w:rsidRDefault="008444F9" w:rsidP="000C7F6F">
      <w:pPr>
        <w:pStyle w:val="12"/>
        <w:spacing w:line="360" w:lineRule="auto"/>
        <w:ind w:left="993" w:hanging="284"/>
        <w:jc w:val="both"/>
      </w:pPr>
      <w:r>
        <w:t>•</w:t>
      </w:r>
      <w:r>
        <w:tab/>
        <w:t>работа на рынках ценных бумаг с фиксированным доходом.</w:t>
      </w:r>
    </w:p>
    <w:p w14:paraId="692B1367" w14:textId="59F5413C" w:rsidR="00DA1E9A" w:rsidRPr="00DE4A8D" w:rsidRDefault="005E3FE6" w:rsidP="00151509">
      <w:pPr>
        <w:pStyle w:val="a3"/>
      </w:pPr>
      <w:r w:rsidRPr="00DE4A8D">
        <w:t>Обратимся далее к финансовой отчетности ОАО «Альфа-Банк»</w:t>
      </w:r>
      <w:r w:rsidR="00AF49FA" w:rsidRPr="00DE4A8D">
        <w:t xml:space="preserve">. </w:t>
      </w:r>
      <w:r w:rsidRPr="00DE4A8D">
        <w:t xml:space="preserve">Согласно данным финансовой отчетности </w:t>
      </w:r>
      <w:r w:rsidR="003C1280">
        <w:t>О</w:t>
      </w:r>
      <w:bookmarkStart w:id="12" w:name="_GoBack"/>
      <w:bookmarkEnd w:id="12"/>
      <w:r w:rsidRPr="00DE4A8D">
        <w:t>АО «Альфа-банка», прибыль в 2015 году достигла отметки 438</w:t>
      </w:r>
      <w:r w:rsidR="004D13D7" w:rsidRPr="00DE4A8D">
        <w:t xml:space="preserve"> </w:t>
      </w:r>
      <w:r w:rsidRPr="00DE4A8D">
        <w:t>254</w:t>
      </w:r>
      <w:r w:rsidR="004D13D7" w:rsidRPr="00DE4A8D">
        <w:t xml:space="preserve"> </w:t>
      </w:r>
      <w:r w:rsidRPr="00DE4A8D">
        <w:t>501 тыс. рублей что незначительно меньше чем в прошлом году, но учитывая тяжелое экономическое положение в России и в частности в банковском секторе, данный результат можно считать весьма удачным. Удержание прибыли на одной уровне свидетельствует о стабильности и   надежности банка. Рассмотрим подробнее динамику прибыли банк</w:t>
      </w:r>
      <w:r w:rsidR="00532186" w:rsidRPr="00DE4A8D">
        <w:t>а за период с 2009 по 2015 год.</w:t>
      </w:r>
      <w:r w:rsidR="00532186" w:rsidRPr="00DE4A8D">
        <w:rPr>
          <w:rStyle w:val="aa"/>
        </w:rPr>
        <w:footnoteReference w:id="35"/>
      </w:r>
    </w:p>
    <w:p w14:paraId="083213E1" w14:textId="77777777" w:rsidR="00567070" w:rsidRDefault="00DA1E9A" w:rsidP="00151509">
      <w:pPr>
        <w:pStyle w:val="a3"/>
        <w:rPr>
          <w:i/>
        </w:rPr>
      </w:pPr>
      <w:r w:rsidRPr="00DE4A8D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EABC7D" wp14:editId="76F33E07">
            <wp:simplePos x="0" y="0"/>
            <wp:positionH relativeFrom="column">
              <wp:posOffset>873125</wp:posOffset>
            </wp:positionH>
            <wp:positionV relativeFrom="paragraph">
              <wp:posOffset>534</wp:posOffset>
            </wp:positionV>
            <wp:extent cx="3918585" cy="2245360"/>
            <wp:effectExtent l="0" t="0" r="5715" b="254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2E" w:rsidRPr="00DE4A8D">
        <w:t xml:space="preserve">Рис. </w:t>
      </w:r>
      <w:r w:rsidR="005A5C2E">
        <w:t>4</w:t>
      </w:r>
      <w:r w:rsidR="005A5C2E" w:rsidRPr="00DE4A8D">
        <w:t xml:space="preserve"> Динамика прибыли «Альфа-Банка» за 2009-2015 года</w:t>
      </w:r>
      <w:r w:rsidR="005A5C2E" w:rsidRPr="00DE4A8D">
        <w:rPr>
          <w:i/>
        </w:rPr>
        <w:t xml:space="preserve"> </w:t>
      </w:r>
    </w:p>
    <w:p w14:paraId="1B909674" w14:textId="455C7CF1" w:rsidR="005E3FE6" w:rsidRPr="00DE4A8D" w:rsidRDefault="005E3FE6" w:rsidP="00151509">
      <w:pPr>
        <w:pStyle w:val="a3"/>
      </w:pPr>
      <w:r w:rsidRPr="00DE4A8D">
        <w:rPr>
          <w:i/>
        </w:rPr>
        <w:t>Источник:</w:t>
      </w:r>
      <w:r w:rsidR="00532186" w:rsidRPr="00DE4A8D">
        <w:t xml:space="preserve"> составлена</w:t>
      </w:r>
      <w:r w:rsidRPr="00DE4A8D">
        <w:t xml:space="preserve"> на основании финансовой отчётности «Альфа-Банка»</w:t>
      </w:r>
      <w:r w:rsidR="00532186" w:rsidRPr="00DE4A8D">
        <w:t xml:space="preserve"> за период с 20</w:t>
      </w:r>
      <w:r w:rsidR="0098454D">
        <w:t>0</w:t>
      </w:r>
      <w:r w:rsidR="00532186" w:rsidRPr="00DE4A8D">
        <w:t xml:space="preserve">9 по 2016 год. </w:t>
      </w:r>
    </w:p>
    <w:p w14:paraId="3CF4BDB9" w14:textId="6182545C" w:rsidR="005E3FE6" w:rsidRPr="00DE4A8D" w:rsidRDefault="005E3FE6" w:rsidP="00151509">
      <w:pPr>
        <w:pStyle w:val="a3"/>
      </w:pPr>
      <w:r w:rsidRPr="00DE4A8D">
        <w:t xml:space="preserve">Как известно 2008-2009 годы были наиболее тяжелыми для экономики России так как это был самый разгар финансового кризиса, и не удивительно что прибыль банка была отрицательна. Те мне менее, в уже в 2010 году компания вышла в плюсе. Начиная с 2011 года вплоть до 2014 прибыль компании стабильно росла что свидетельствует о    хорошей жизнеспособности банка и способности приспосабливаться к изменяющимся условия финансовой среды.  На основании этого, можно сделать вывод о том, что инвестирования при помощи «Альфа-Банка» вполне надежная деятельность. </w:t>
      </w:r>
    </w:p>
    <w:p w14:paraId="141F27D2" w14:textId="77777777" w:rsidR="005E3FE6" w:rsidRPr="00DE4A8D" w:rsidRDefault="005E3FE6" w:rsidP="00151509">
      <w:pPr>
        <w:pStyle w:val="a3"/>
      </w:pPr>
      <w:r w:rsidRPr="00DE4A8D">
        <w:t xml:space="preserve">При этом мы модем наблюдать рост количества активных клиентов, особенно инвесторов, что свидетельствует о стабильности и надежности инвестиционной политики банка, и эффективной стратегии управления портфелем. </w:t>
      </w:r>
    </w:p>
    <w:p w14:paraId="39426849" w14:textId="0CA86685" w:rsidR="00EB1CC2" w:rsidRPr="00DE4A8D" w:rsidRDefault="005E3FE6" w:rsidP="00151509">
      <w:pPr>
        <w:pStyle w:val="a3"/>
      </w:pPr>
      <w:r w:rsidRPr="00DE4A8D">
        <w:t xml:space="preserve">Рассмотрим подробнее прибыль от размещения в ценные бумаги: </w:t>
      </w:r>
    </w:p>
    <w:p w14:paraId="6C5FDFD0" w14:textId="491927B8" w:rsidR="005E3FE6" w:rsidRPr="00DE4A8D" w:rsidRDefault="005E3FE6" w:rsidP="007F069B">
      <w:pPr>
        <w:pStyle w:val="a3"/>
        <w:ind w:firstLine="0"/>
        <w:jc w:val="center"/>
      </w:pPr>
      <w:r w:rsidRPr="00DE4A8D">
        <w:rPr>
          <w:noProof/>
          <w:lang w:eastAsia="ru-RU"/>
        </w:rPr>
        <w:drawing>
          <wp:inline distT="0" distB="0" distL="0" distR="0" wp14:anchorId="428608AB" wp14:editId="515D5146">
            <wp:extent cx="4013860" cy="215765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518" cy="2162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9E0A4" w14:textId="2AA999F8" w:rsidR="007F069B" w:rsidRPr="00DE4A8D" w:rsidRDefault="00567070" w:rsidP="007F069B">
      <w:pPr>
        <w:pStyle w:val="a3"/>
      </w:pPr>
      <w:r>
        <w:t>Рис. 5</w:t>
      </w:r>
      <w:r w:rsidR="007F069B" w:rsidRPr="00DE4A8D">
        <w:t xml:space="preserve"> Динамика прибыли от вложения в ценные бумаги «Альфа-Банка» за период 2009-2015 года </w:t>
      </w:r>
    </w:p>
    <w:p w14:paraId="6EB28B1D" w14:textId="3559F155" w:rsidR="005E3FE6" w:rsidRPr="00DE4A8D" w:rsidRDefault="005E3FE6" w:rsidP="00151509">
      <w:pPr>
        <w:pStyle w:val="a3"/>
      </w:pPr>
      <w:r w:rsidRPr="00DE4A8D">
        <w:rPr>
          <w:i/>
        </w:rPr>
        <w:t>Источник:</w:t>
      </w:r>
      <w:r w:rsidRPr="00DE4A8D">
        <w:t xml:space="preserve"> составлена автором на основании бухгалтерской отчетности «Альфа-Банка»</w:t>
      </w:r>
    </w:p>
    <w:p w14:paraId="528FCF7F" w14:textId="07E97AB4" w:rsidR="005E3FE6" w:rsidRPr="00DE4A8D" w:rsidRDefault="005E3FE6" w:rsidP="00151509">
      <w:pPr>
        <w:pStyle w:val="a3"/>
      </w:pPr>
      <w:r w:rsidRPr="00DE4A8D">
        <w:lastRenderedPageBreak/>
        <w:t>Начиная с 2009 года и по 2013 прибыль компании от данного вида деятельности была стабильна на уровне около 6000000 тыс рублей. Даже не смотря на общее падение прибыли в 2009 году, прибыль от инвестиций была стабильной. В 2014 году наблюдался небольшой спад, а в 2015 году наблюдался заметны рост.</w:t>
      </w:r>
      <w:r w:rsidR="003610C2" w:rsidRPr="00DE4A8D">
        <w:rPr>
          <w:rStyle w:val="aa"/>
        </w:rPr>
        <w:footnoteReference w:id="36"/>
      </w:r>
      <w:r w:rsidRPr="00DE4A8D">
        <w:t xml:space="preserve"> Данный рост обусловлен активным применением и развитием платформы для онлайн</w:t>
      </w:r>
      <w:r w:rsidR="003610C2" w:rsidRPr="00DE4A8D">
        <w:t xml:space="preserve"> торгов «Альфа-Директ».</w:t>
      </w:r>
    </w:p>
    <w:p w14:paraId="5DC1C43D" w14:textId="104C77DD" w:rsidR="00392537" w:rsidRDefault="005E3FE6" w:rsidP="00151509">
      <w:pPr>
        <w:pStyle w:val="a3"/>
      </w:pPr>
      <w:r w:rsidRPr="00DE4A8D">
        <w:t xml:space="preserve">В заключении хотелось бы сказать, что «Альфа-банк» является одним из наиболее передовых и развитых банков России как в классических банковских видах деятельность такие как розничное и корпоративное кредитование, так и в инвестиционных видах деятельности. На мой взгляд, если у потребителя возникнет желание инвестировать свой капитал в активы банка, это будет весьма удачным решением, так как существует весьма высокая гарантия получения стабильной прибыли на протяжении ряда лет. </w:t>
      </w:r>
    </w:p>
    <w:p w14:paraId="617928D1" w14:textId="1594846E" w:rsidR="00392537" w:rsidRPr="00DE4A8D" w:rsidRDefault="00EC2D93" w:rsidP="00AA6CD2">
      <w:pPr>
        <w:pStyle w:val="2"/>
        <w:spacing w:line="360" w:lineRule="auto"/>
      </w:pPr>
      <w:bookmarkStart w:id="13" w:name="_Toc482361257"/>
      <w:r>
        <w:t>3.3</w:t>
      </w:r>
      <w:r w:rsidR="00392537">
        <w:t xml:space="preserve"> Анализ инвестиционной деятельности банка</w:t>
      </w:r>
      <w:bookmarkEnd w:id="13"/>
      <w:r w:rsidR="00392537">
        <w:t xml:space="preserve"> </w:t>
      </w:r>
    </w:p>
    <w:p w14:paraId="2A26875B" w14:textId="349E0477" w:rsidR="007F069B" w:rsidRDefault="00AA6CD2" w:rsidP="00151509">
      <w:pPr>
        <w:pStyle w:val="a3"/>
      </w:pPr>
      <w:r>
        <w:t>Рассмотрим подробнее инвестиционную деятельн</w:t>
      </w:r>
      <w:r w:rsidR="00844314">
        <w:t xml:space="preserve">ость банка. Как было сказано ранее, инвестиционные услуги банка можно подразделить на несколько видом и в том числе банк может выступать в качестве брокера, консультанта и </w:t>
      </w:r>
      <w:r w:rsidR="00BF464E">
        <w:t xml:space="preserve">посредника. Рассмотрим подробнее какие инвестиционные услуги предоставляет банк для своих клиентов: </w:t>
      </w:r>
    </w:p>
    <w:p w14:paraId="069A92F5" w14:textId="25861149" w:rsidR="00BF464E" w:rsidRDefault="00BF464E" w:rsidP="00151509">
      <w:pPr>
        <w:pStyle w:val="a3"/>
      </w:pPr>
      <w:r>
        <w:t xml:space="preserve">Таблица </w:t>
      </w:r>
      <w:r w:rsidR="00567070">
        <w:t>10</w:t>
      </w:r>
      <w:r w:rsidR="00675612">
        <w:t xml:space="preserve">. Структура инвестиционных услуг банка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6280"/>
      </w:tblGrid>
      <w:tr w:rsidR="00BF464E" w14:paraId="10CA695D" w14:textId="77777777" w:rsidTr="00EC2D93">
        <w:trPr>
          <w:trHeight w:val="402"/>
        </w:trPr>
        <w:tc>
          <w:tcPr>
            <w:tcW w:w="3114" w:type="dxa"/>
          </w:tcPr>
          <w:p w14:paraId="62E3E7DD" w14:textId="64741002" w:rsidR="00BF464E" w:rsidRDefault="00BF464E" w:rsidP="007F069B">
            <w:pPr>
              <w:pStyle w:val="a3"/>
              <w:ind w:firstLine="30"/>
            </w:pPr>
            <w:r>
              <w:t>Название услуги</w:t>
            </w:r>
          </w:p>
        </w:tc>
        <w:tc>
          <w:tcPr>
            <w:tcW w:w="6280" w:type="dxa"/>
          </w:tcPr>
          <w:p w14:paraId="5C42FC00" w14:textId="566C599E" w:rsidR="00BF464E" w:rsidRDefault="00BF464E" w:rsidP="00151509">
            <w:pPr>
              <w:pStyle w:val="a3"/>
            </w:pPr>
            <w:r>
              <w:t xml:space="preserve">Характеристика и виды </w:t>
            </w:r>
          </w:p>
        </w:tc>
      </w:tr>
      <w:tr w:rsidR="00BF464E" w14:paraId="68E8EA54" w14:textId="77777777" w:rsidTr="00EC2D93">
        <w:trPr>
          <w:trHeight w:val="2240"/>
        </w:trPr>
        <w:tc>
          <w:tcPr>
            <w:tcW w:w="3114" w:type="dxa"/>
          </w:tcPr>
          <w:p w14:paraId="4038D4B3" w14:textId="606BDE42" w:rsidR="00BF464E" w:rsidRDefault="00BF464E" w:rsidP="007F069B">
            <w:pPr>
              <w:pStyle w:val="a3"/>
              <w:ind w:firstLine="0"/>
            </w:pPr>
            <w:r>
              <w:t xml:space="preserve">Паевые инвестиционные фонды </w:t>
            </w:r>
          </w:p>
        </w:tc>
        <w:tc>
          <w:tcPr>
            <w:tcW w:w="6280" w:type="dxa"/>
          </w:tcPr>
          <w:p w14:paraId="5F44AE8B" w14:textId="33EA109B" w:rsidR="00BF464E" w:rsidRDefault="00D00622" w:rsidP="00151509">
            <w:pPr>
              <w:pStyle w:val="a3"/>
            </w:pPr>
            <w:r>
              <w:t xml:space="preserve">Возможность через банк внести свои средства в паевые инвестиционные фонды на </w:t>
            </w:r>
            <w:r w:rsidR="00333746">
              <w:t>неограниченный</w:t>
            </w:r>
            <w:r>
              <w:t xml:space="preserve"> срок. </w:t>
            </w:r>
            <w:r w:rsidR="00333746">
              <w:t xml:space="preserve">При этом доступна интернет платформа «Альфа-Клик» для покупки паев. При этом утоняется что доходность от ПИФов не </w:t>
            </w:r>
            <w:r w:rsidR="00BC5F68">
              <w:t>является</w:t>
            </w:r>
            <w:r w:rsidR="00333746">
              <w:t xml:space="preserve"> гарантированной. </w:t>
            </w:r>
          </w:p>
        </w:tc>
      </w:tr>
      <w:tr w:rsidR="00BF464E" w14:paraId="17D7F181" w14:textId="77777777" w:rsidTr="00EC2D93">
        <w:trPr>
          <w:trHeight w:val="402"/>
        </w:trPr>
        <w:tc>
          <w:tcPr>
            <w:tcW w:w="3114" w:type="dxa"/>
          </w:tcPr>
          <w:p w14:paraId="4A727E91" w14:textId="6A7BB2E6" w:rsidR="00BF464E" w:rsidRDefault="00BC5F68" w:rsidP="007F069B">
            <w:pPr>
              <w:pStyle w:val="a3"/>
              <w:ind w:firstLine="0"/>
            </w:pPr>
            <w:r>
              <w:t>Инвестиции в драгоценные металлы</w:t>
            </w:r>
          </w:p>
        </w:tc>
        <w:tc>
          <w:tcPr>
            <w:tcW w:w="6280" w:type="dxa"/>
          </w:tcPr>
          <w:p w14:paraId="256E69A7" w14:textId="58065BCB" w:rsidR="00BF464E" w:rsidRDefault="00BC5F68" w:rsidP="00151509">
            <w:pPr>
              <w:pStyle w:val="a3"/>
            </w:pPr>
            <w:r>
              <w:t xml:space="preserve">Открытие металлических </w:t>
            </w:r>
            <w:r w:rsidR="00952340">
              <w:t>с</w:t>
            </w:r>
            <w:r>
              <w:t xml:space="preserve">четов в банке. </w:t>
            </w:r>
          </w:p>
        </w:tc>
      </w:tr>
      <w:tr w:rsidR="00BF464E" w14:paraId="43414100" w14:textId="77777777" w:rsidTr="00EC2D93">
        <w:trPr>
          <w:trHeight w:val="2511"/>
        </w:trPr>
        <w:tc>
          <w:tcPr>
            <w:tcW w:w="3114" w:type="dxa"/>
          </w:tcPr>
          <w:p w14:paraId="5258A06D" w14:textId="4E35FE73" w:rsidR="00BF464E" w:rsidRDefault="00BC5F68" w:rsidP="007F069B">
            <w:pPr>
              <w:pStyle w:val="a3"/>
              <w:ind w:firstLine="0"/>
            </w:pPr>
            <w:r>
              <w:t>Брокерские услуги</w:t>
            </w:r>
          </w:p>
        </w:tc>
        <w:tc>
          <w:tcPr>
            <w:tcW w:w="6280" w:type="dxa"/>
          </w:tcPr>
          <w:p w14:paraId="2D0F6923" w14:textId="5B50CFB7" w:rsidR="00BF464E" w:rsidRDefault="00B521FE" w:rsidP="00151509">
            <w:pPr>
              <w:pStyle w:val="a3"/>
            </w:pPr>
            <w:r>
              <w:t xml:space="preserve">У банка разработана собственная программа для онлайн трейдинка «Альфа-Директ», которая позволяет </w:t>
            </w:r>
            <w:r w:rsidR="00675612">
              <w:t xml:space="preserve">осуществлять контроль над своими финансовыми активами в режиме реального времени. При этом клиенты получают собственный торговый терминал, возможность разработки торговых роботов и постоянная техническая поддержка и финансовые консультации.  </w:t>
            </w:r>
            <w:r>
              <w:t xml:space="preserve"> </w:t>
            </w:r>
          </w:p>
        </w:tc>
      </w:tr>
    </w:tbl>
    <w:p w14:paraId="4842CA43" w14:textId="3C759E12" w:rsidR="00567070" w:rsidRDefault="00567070" w:rsidP="00151509">
      <w:pPr>
        <w:pStyle w:val="a3"/>
      </w:pPr>
      <w:r>
        <w:lastRenderedPageBreak/>
        <w:t>Продолжение таблицы 10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6280"/>
      </w:tblGrid>
      <w:tr w:rsidR="00567070" w14:paraId="34E0D5FE" w14:textId="77777777" w:rsidTr="00013AEC">
        <w:trPr>
          <w:trHeight w:val="402"/>
        </w:trPr>
        <w:tc>
          <w:tcPr>
            <w:tcW w:w="3114" w:type="dxa"/>
          </w:tcPr>
          <w:p w14:paraId="6609A438" w14:textId="77777777" w:rsidR="00567070" w:rsidRDefault="00567070" w:rsidP="00013AEC">
            <w:pPr>
              <w:pStyle w:val="a3"/>
              <w:ind w:firstLine="0"/>
            </w:pPr>
            <w:r>
              <w:t xml:space="preserve">Управление частным капиталом </w:t>
            </w:r>
          </w:p>
        </w:tc>
        <w:tc>
          <w:tcPr>
            <w:tcW w:w="6280" w:type="dxa"/>
          </w:tcPr>
          <w:p w14:paraId="1AEDEE6F" w14:textId="77777777" w:rsidR="00567070" w:rsidRDefault="00567070" w:rsidP="00013AEC">
            <w:pPr>
              <w:pStyle w:val="a3"/>
            </w:pPr>
            <w:r>
              <w:t xml:space="preserve">Разновидность доверительных услуг по управлению капиталом и консультациями по вложению средств </w:t>
            </w:r>
          </w:p>
        </w:tc>
      </w:tr>
      <w:tr w:rsidR="00567070" w14:paraId="5B6C963E" w14:textId="77777777" w:rsidTr="00013AEC">
        <w:trPr>
          <w:trHeight w:val="402"/>
        </w:trPr>
        <w:tc>
          <w:tcPr>
            <w:tcW w:w="3114" w:type="dxa"/>
          </w:tcPr>
          <w:p w14:paraId="307E378F" w14:textId="77777777" w:rsidR="00567070" w:rsidRDefault="00567070" w:rsidP="00013AEC">
            <w:pPr>
              <w:pStyle w:val="a3"/>
              <w:ind w:firstLine="0"/>
            </w:pPr>
            <w:r>
              <w:t>Инвестиции с защитой капитала</w:t>
            </w:r>
          </w:p>
        </w:tc>
        <w:tc>
          <w:tcPr>
            <w:tcW w:w="6280" w:type="dxa"/>
          </w:tcPr>
          <w:p w14:paraId="75262AF5" w14:textId="77777777" w:rsidR="00567070" w:rsidRDefault="00567070" w:rsidP="00013AEC">
            <w:pPr>
              <w:pStyle w:val="a3"/>
            </w:pPr>
            <w:r>
              <w:t>- инвестиционный счет (инвестирование средств в российские ценные бумаги с высокой степенью надежности)</w:t>
            </w:r>
          </w:p>
          <w:p w14:paraId="544AFA2E" w14:textId="77777777" w:rsidR="00567070" w:rsidRDefault="00567070" w:rsidP="00013AEC">
            <w:pPr>
              <w:pStyle w:val="a3"/>
            </w:pPr>
            <w:r>
              <w:t>- инвестиционно-страховые программы (высокий коэффициент участия и юридическая и страховая защита средств)</w:t>
            </w:r>
          </w:p>
        </w:tc>
      </w:tr>
      <w:tr w:rsidR="00567070" w14:paraId="2B1905D7" w14:textId="77777777" w:rsidTr="00013AEC">
        <w:trPr>
          <w:trHeight w:val="402"/>
        </w:trPr>
        <w:tc>
          <w:tcPr>
            <w:tcW w:w="3114" w:type="dxa"/>
          </w:tcPr>
          <w:p w14:paraId="6FCCB910" w14:textId="77777777" w:rsidR="00567070" w:rsidRDefault="00567070" w:rsidP="00013AEC">
            <w:pPr>
              <w:pStyle w:val="a3"/>
              <w:ind w:firstLine="0"/>
            </w:pPr>
            <w:r>
              <w:t xml:space="preserve">Инвестиции в малый бизнес </w:t>
            </w:r>
          </w:p>
        </w:tc>
        <w:tc>
          <w:tcPr>
            <w:tcW w:w="6280" w:type="dxa"/>
          </w:tcPr>
          <w:p w14:paraId="1BE49446" w14:textId="77777777" w:rsidR="00567070" w:rsidRDefault="00567070" w:rsidP="00013AEC">
            <w:pPr>
              <w:pStyle w:val="a3"/>
            </w:pPr>
            <w:r>
              <w:t xml:space="preserve">Доходность до 30%, использование системы Альфа-Поток, которая исключила из инвестиционного процесса сам банк как таковой оставив только инвестора и получателя инвестиций в лице малого бизнеса. </w:t>
            </w:r>
          </w:p>
        </w:tc>
      </w:tr>
    </w:tbl>
    <w:p w14:paraId="757EAD0F" w14:textId="344A568B" w:rsidR="00D11B73" w:rsidRDefault="00AA6CD2" w:rsidP="00151509">
      <w:pPr>
        <w:pStyle w:val="a3"/>
      </w:pPr>
      <w:r w:rsidRPr="00567070">
        <w:rPr>
          <w:i/>
        </w:rPr>
        <w:t xml:space="preserve"> </w:t>
      </w:r>
      <w:r w:rsidR="00B46166" w:rsidRPr="00567070">
        <w:rPr>
          <w:i/>
        </w:rPr>
        <w:t>Источник:</w:t>
      </w:r>
      <w:r w:rsidR="00B46166">
        <w:t xml:space="preserve"> составлена на основе официального сайта ОАО «Альфа</w:t>
      </w:r>
      <w:r w:rsidR="00952340">
        <w:t>-Б</w:t>
      </w:r>
      <w:r w:rsidR="00B46166">
        <w:t xml:space="preserve">анк» </w:t>
      </w:r>
      <w:r w:rsidR="003951B7">
        <w:rPr>
          <w:lang w:val="en-US"/>
        </w:rPr>
        <w:t>URL</w:t>
      </w:r>
      <w:r w:rsidR="00B46166">
        <w:t>:</w:t>
      </w:r>
      <w:r w:rsidR="00D11B73">
        <w:t xml:space="preserve"> </w:t>
      </w:r>
      <w:r w:rsidR="00D11B73" w:rsidRPr="00EC2D93">
        <w:t>https://alfabank.ru/make-money/investments/</w:t>
      </w:r>
      <w:r w:rsidR="00D11B73">
        <w:t xml:space="preserve"> (Дата обращения: 20.04.2017) </w:t>
      </w:r>
    </w:p>
    <w:p w14:paraId="5904534A" w14:textId="77777777" w:rsidR="00166074" w:rsidRDefault="00D11B73" w:rsidP="00151509">
      <w:pPr>
        <w:pStyle w:val="a3"/>
      </w:pPr>
      <w:r>
        <w:t xml:space="preserve">Как можно увидеть из таблицы, банк предоставляет широкий </w:t>
      </w:r>
      <w:r w:rsidR="003860C5">
        <w:t>спектр</w:t>
      </w:r>
      <w:r>
        <w:t xml:space="preserve"> услуг для </w:t>
      </w:r>
      <w:r w:rsidR="003860C5">
        <w:t>пользователей для вложения своих средств.</w:t>
      </w:r>
    </w:p>
    <w:p w14:paraId="7A91D1F1" w14:textId="21A9FAFC" w:rsidR="00552701" w:rsidRDefault="00166074" w:rsidP="00151509">
      <w:pPr>
        <w:pStyle w:val="a3"/>
      </w:pPr>
      <w:r>
        <w:t xml:space="preserve">Что касается инвестиционной деятельности банка в качестве инвестора, то, как изложено в ежеквартальном отчете </w:t>
      </w:r>
      <w:r w:rsidR="00551A10">
        <w:t>акционерного общества «Аль</w:t>
      </w:r>
      <w:r w:rsidR="008A4CAB">
        <w:t>ф</w:t>
      </w:r>
      <w:r w:rsidR="00551A10">
        <w:t xml:space="preserve">а-Банк», основной инвестиционной целью банка является управление ликвидностью. </w:t>
      </w:r>
      <w:r w:rsidR="0023762D">
        <w:t xml:space="preserve">В банке осуществляется контроль ликвидности за счет составления адекватного портфеля краткосрочных активов, который в основном состоит из </w:t>
      </w:r>
      <w:r w:rsidR="009B7DCA">
        <w:t>ликвидных ценных бумаг,</w:t>
      </w:r>
      <w:r w:rsidR="0023762D">
        <w:t xml:space="preserve"> </w:t>
      </w:r>
      <w:r w:rsidR="005D7F28">
        <w:t>входящих</w:t>
      </w:r>
      <w:r w:rsidR="0023762D">
        <w:t xml:space="preserve"> в Ломбардный список Банка России. При этом в </w:t>
      </w:r>
      <w:r w:rsidR="00C87B0B">
        <w:t>портфеле</w:t>
      </w:r>
      <w:r w:rsidR="0023762D">
        <w:t xml:space="preserve"> так же присутствуют и </w:t>
      </w:r>
      <w:r w:rsidR="00C87B0B">
        <w:t xml:space="preserve">депозиты в других банках и другие межбанковские инструменты. </w:t>
      </w:r>
      <w:r w:rsidR="00C87B0B" w:rsidRPr="00C87B0B">
        <w:t xml:space="preserve">Сформированный и активно управляемый </w:t>
      </w:r>
      <w:r w:rsidR="00262CA4">
        <w:t xml:space="preserve">банком </w:t>
      </w:r>
      <w:r w:rsidR="00C87B0B" w:rsidRPr="00C87B0B">
        <w:t>по</w:t>
      </w:r>
      <w:r w:rsidR="00262CA4">
        <w:t>ртфель ценных бумаг также используется им</w:t>
      </w:r>
      <w:r w:rsidR="00C87B0B" w:rsidRPr="00C87B0B">
        <w:t xml:space="preserve"> в качестве обеспечения для внутридневного</w:t>
      </w:r>
      <w:r w:rsidR="00C87B0B">
        <w:t xml:space="preserve"> </w:t>
      </w:r>
      <w:r w:rsidR="00C87B0B" w:rsidRPr="00C87B0B">
        <w:t>овердрафта по счетам</w:t>
      </w:r>
      <w:r w:rsidR="00C87B0B">
        <w:t xml:space="preserve"> ностро, предоставляемого Центральным банком РФ. </w:t>
      </w:r>
      <w:r w:rsidR="00551A10">
        <w:t xml:space="preserve"> </w:t>
      </w:r>
      <w:r w:rsidR="003860C5">
        <w:t xml:space="preserve"> </w:t>
      </w:r>
    </w:p>
    <w:p w14:paraId="0F9B3922" w14:textId="19E2D394" w:rsidR="00BF6D60" w:rsidRDefault="00552701" w:rsidP="00151509">
      <w:pPr>
        <w:pStyle w:val="a3"/>
      </w:pPr>
      <w:r>
        <w:t xml:space="preserve">Поддержка ликвидности банка осуществляется следующим образом, около 10% активов банка находятся в </w:t>
      </w:r>
      <w:r w:rsidR="00BF6D60">
        <w:t>д</w:t>
      </w:r>
      <w:r>
        <w:t xml:space="preserve">енежной или </w:t>
      </w:r>
      <w:r w:rsidR="00BF6D60">
        <w:t>эквивалентно</w:t>
      </w:r>
      <w:r w:rsidR="000E5EF9">
        <w:t xml:space="preserve"> денежной форме (</w:t>
      </w:r>
      <w:r>
        <w:t xml:space="preserve">состояние на 2013 год) при этом банк держит инвестиционный </w:t>
      </w:r>
      <w:r w:rsidR="00BF6D60">
        <w:t>портфель</w:t>
      </w:r>
      <w:r>
        <w:t xml:space="preserve"> высоколиквидных бумаг </w:t>
      </w:r>
      <w:r w:rsidR="00BF6D60">
        <w:t>в размере 1,3 млрд долл. США.</w:t>
      </w:r>
      <w:r w:rsidR="00BF6D60">
        <w:rPr>
          <w:rStyle w:val="aa"/>
        </w:rPr>
        <w:footnoteReference w:id="37"/>
      </w:r>
    </w:p>
    <w:p w14:paraId="4917FE4F" w14:textId="49403750" w:rsidR="00B53A12" w:rsidRDefault="00470A1C" w:rsidP="00470A1C">
      <w:pPr>
        <w:pStyle w:val="a3"/>
      </w:pPr>
      <w:r>
        <w:t>Проследи</w:t>
      </w:r>
      <w:r w:rsidR="000E5EF9">
        <w:t>м</w:t>
      </w:r>
      <w:r>
        <w:t xml:space="preserve"> </w:t>
      </w:r>
      <w:r w:rsidR="00B53A12">
        <w:t>общую</w:t>
      </w:r>
      <w:r>
        <w:t xml:space="preserve"> динамику вложения в </w:t>
      </w:r>
      <w:r w:rsidR="00B53A12">
        <w:t>фи</w:t>
      </w:r>
      <w:r>
        <w:t xml:space="preserve">нансовые активы ОАО «Альфа-Банка» за последние несколько лет. </w:t>
      </w:r>
    </w:p>
    <w:p w14:paraId="275CB51F" w14:textId="4186890A" w:rsidR="0079643E" w:rsidRPr="00470A1C" w:rsidRDefault="00567070" w:rsidP="00470A1C">
      <w:pPr>
        <w:pStyle w:val="a3"/>
      </w:pPr>
      <w:r>
        <w:lastRenderedPageBreak/>
        <w:t>Таблица 11</w:t>
      </w:r>
      <w:r w:rsidR="0079643E">
        <w:t>. Финансовые активы ОАО «Альфа-Банка» за период в 2014 – 2017 гг</w:t>
      </w:r>
      <w:r w:rsidR="006C389E">
        <w:t xml:space="preserve"> в тыс. руб</w:t>
      </w:r>
      <w:r w:rsidR="0079643E">
        <w:t xml:space="preserve">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559"/>
        <w:gridCol w:w="1554"/>
      </w:tblGrid>
      <w:tr w:rsidR="00B54C01" w14:paraId="2EA0FD02" w14:textId="77777777" w:rsidTr="00835DC4">
        <w:trPr>
          <w:trHeight w:val="339"/>
        </w:trPr>
        <w:tc>
          <w:tcPr>
            <w:tcW w:w="3256" w:type="dxa"/>
          </w:tcPr>
          <w:p w14:paraId="106B3971" w14:textId="0A39EA85" w:rsidR="00B53A12" w:rsidRDefault="00B53A12" w:rsidP="00835DC4">
            <w:pPr>
              <w:pStyle w:val="a3"/>
              <w:ind w:firstLine="0"/>
              <w:jc w:val="center"/>
            </w:pPr>
            <w:r>
              <w:t>Название актива</w:t>
            </w:r>
          </w:p>
        </w:tc>
        <w:tc>
          <w:tcPr>
            <w:tcW w:w="1559" w:type="dxa"/>
          </w:tcPr>
          <w:p w14:paraId="7C875487" w14:textId="47896552" w:rsidR="00B53A12" w:rsidRDefault="00B53A12" w:rsidP="00835DC4">
            <w:pPr>
              <w:pStyle w:val="a3"/>
              <w:ind w:firstLine="0"/>
              <w:jc w:val="center"/>
            </w:pPr>
            <w:r>
              <w:t>01.01.2017</w:t>
            </w:r>
          </w:p>
        </w:tc>
        <w:tc>
          <w:tcPr>
            <w:tcW w:w="1701" w:type="dxa"/>
          </w:tcPr>
          <w:p w14:paraId="6EC2ACE3" w14:textId="61A4FBDD" w:rsidR="00B53A12" w:rsidRDefault="00B53A12" w:rsidP="00835DC4">
            <w:pPr>
              <w:pStyle w:val="a3"/>
              <w:ind w:firstLine="0"/>
              <w:jc w:val="center"/>
            </w:pPr>
            <w:r>
              <w:t>01.01.2016</w:t>
            </w:r>
          </w:p>
        </w:tc>
        <w:tc>
          <w:tcPr>
            <w:tcW w:w="1559" w:type="dxa"/>
          </w:tcPr>
          <w:p w14:paraId="3D6F6565" w14:textId="422DFB21" w:rsidR="00B53A12" w:rsidRDefault="00B53A12" w:rsidP="00835DC4">
            <w:pPr>
              <w:pStyle w:val="a3"/>
              <w:ind w:firstLine="0"/>
              <w:jc w:val="center"/>
            </w:pPr>
            <w:r>
              <w:t>01.01.2015</w:t>
            </w:r>
          </w:p>
        </w:tc>
        <w:tc>
          <w:tcPr>
            <w:tcW w:w="1554" w:type="dxa"/>
          </w:tcPr>
          <w:p w14:paraId="7591A0F1" w14:textId="4E718E47" w:rsidR="00B53A12" w:rsidRDefault="00B53A12" w:rsidP="00835DC4">
            <w:pPr>
              <w:pStyle w:val="a3"/>
              <w:ind w:firstLine="0"/>
              <w:jc w:val="center"/>
            </w:pPr>
            <w:r>
              <w:t>01.01.2014</w:t>
            </w:r>
          </w:p>
        </w:tc>
      </w:tr>
      <w:tr w:rsidR="00B54C01" w14:paraId="485AA940" w14:textId="77777777" w:rsidTr="00B54C01">
        <w:trPr>
          <w:trHeight w:val="410"/>
        </w:trPr>
        <w:tc>
          <w:tcPr>
            <w:tcW w:w="3256" w:type="dxa"/>
          </w:tcPr>
          <w:p w14:paraId="23CDCAB4" w14:textId="5D9EC2A7" w:rsidR="004E5C4E" w:rsidRDefault="004E5C4E" w:rsidP="00470A1C">
            <w:pPr>
              <w:pStyle w:val="a3"/>
              <w:ind w:firstLine="0"/>
            </w:pPr>
            <w:r>
              <w:t xml:space="preserve">Всего активов: </w:t>
            </w:r>
          </w:p>
        </w:tc>
        <w:tc>
          <w:tcPr>
            <w:tcW w:w="1559" w:type="dxa"/>
          </w:tcPr>
          <w:p w14:paraId="28E63070" w14:textId="0F3C4B23" w:rsidR="004E5C4E" w:rsidRDefault="004E5C4E" w:rsidP="00470A1C">
            <w:pPr>
              <w:pStyle w:val="a3"/>
              <w:ind w:firstLine="0"/>
            </w:pPr>
            <w:r>
              <w:t>2 246 840 199</w:t>
            </w:r>
          </w:p>
        </w:tc>
        <w:tc>
          <w:tcPr>
            <w:tcW w:w="1701" w:type="dxa"/>
          </w:tcPr>
          <w:p w14:paraId="21DCF262" w14:textId="1E27765C" w:rsidR="004E5C4E" w:rsidRDefault="00CF4F4B" w:rsidP="00470A1C">
            <w:pPr>
              <w:pStyle w:val="a3"/>
              <w:ind w:firstLine="0"/>
            </w:pPr>
            <w:r>
              <w:t>2 058 558 855</w:t>
            </w:r>
          </w:p>
        </w:tc>
        <w:tc>
          <w:tcPr>
            <w:tcW w:w="1559" w:type="dxa"/>
          </w:tcPr>
          <w:p w14:paraId="344B6E32" w14:textId="4A72ABAD" w:rsidR="004E5C4E" w:rsidRDefault="00CF4F4B" w:rsidP="00470A1C">
            <w:pPr>
              <w:pStyle w:val="a3"/>
              <w:ind w:firstLine="0"/>
            </w:pPr>
            <w:r>
              <w:t>2</w:t>
            </w:r>
            <w:r w:rsidR="0011069C">
              <w:t xml:space="preserve"> </w:t>
            </w:r>
            <w:r>
              <w:t>157</w:t>
            </w:r>
            <w:r w:rsidR="0011069C">
              <w:t xml:space="preserve"> </w:t>
            </w:r>
            <w:r>
              <w:t>3</w:t>
            </w:r>
            <w:r w:rsidR="0011069C">
              <w:t xml:space="preserve">76 </w:t>
            </w:r>
            <w:r>
              <w:t>149</w:t>
            </w:r>
          </w:p>
        </w:tc>
        <w:tc>
          <w:tcPr>
            <w:tcW w:w="1554" w:type="dxa"/>
          </w:tcPr>
          <w:p w14:paraId="4CCF50C6" w14:textId="5AE782E0" w:rsidR="004E5C4E" w:rsidRDefault="00B54C01" w:rsidP="00470A1C">
            <w:pPr>
              <w:pStyle w:val="a3"/>
              <w:ind w:firstLine="0"/>
            </w:pPr>
            <w:r>
              <w:t>1 477 289 213</w:t>
            </w:r>
          </w:p>
        </w:tc>
      </w:tr>
      <w:tr w:rsidR="00B54C01" w14:paraId="55AAD431" w14:textId="77777777" w:rsidTr="00B54C01">
        <w:trPr>
          <w:trHeight w:val="410"/>
        </w:trPr>
        <w:tc>
          <w:tcPr>
            <w:tcW w:w="3256" w:type="dxa"/>
          </w:tcPr>
          <w:p w14:paraId="71171076" w14:textId="467FD4D9" w:rsidR="00B53A12" w:rsidRDefault="0079643E" w:rsidP="00470A1C">
            <w:pPr>
              <w:pStyle w:val="a3"/>
              <w:ind w:firstLine="0"/>
            </w:pPr>
            <w:r>
              <w:t xml:space="preserve">Денежные средства и их эквиваленты </w:t>
            </w:r>
          </w:p>
        </w:tc>
        <w:tc>
          <w:tcPr>
            <w:tcW w:w="1559" w:type="dxa"/>
          </w:tcPr>
          <w:p w14:paraId="1CDF7DCC" w14:textId="628B40CF" w:rsidR="00B53A12" w:rsidRDefault="007C152B" w:rsidP="00470A1C">
            <w:pPr>
              <w:pStyle w:val="a3"/>
              <w:ind w:firstLine="0"/>
            </w:pPr>
            <w:r>
              <w:t>83 834 980</w:t>
            </w:r>
          </w:p>
        </w:tc>
        <w:tc>
          <w:tcPr>
            <w:tcW w:w="1701" w:type="dxa"/>
          </w:tcPr>
          <w:p w14:paraId="44E9C98F" w14:textId="33D2E493" w:rsidR="00B53A12" w:rsidRDefault="007C152B" w:rsidP="00470A1C">
            <w:pPr>
              <w:pStyle w:val="a3"/>
              <w:ind w:firstLine="0"/>
            </w:pPr>
            <w:r>
              <w:t>92 549 420</w:t>
            </w:r>
          </w:p>
        </w:tc>
        <w:tc>
          <w:tcPr>
            <w:tcW w:w="1559" w:type="dxa"/>
          </w:tcPr>
          <w:p w14:paraId="57E6539B" w14:textId="085BBAA1" w:rsidR="00B53A12" w:rsidRDefault="00672840" w:rsidP="00470A1C">
            <w:pPr>
              <w:pStyle w:val="a3"/>
              <w:ind w:firstLine="0"/>
            </w:pPr>
            <w:r>
              <w:t>104 917</w:t>
            </w:r>
            <w:r w:rsidR="00857D7E">
              <w:t> </w:t>
            </w:r>
            <w:r>
              <w:t>438</w:t>
            </w:r>
          </w:p>
        </w:tc>
        <w:tc>
          <w:tcPr>
            <w:tcW w:w="1554" w:type="dxa"/>
          </w:tcPr>
          <w:p w14:paraId="3A224749" w14:textId="3D7A3EC8" w:rsidR="00B53A12" w:rsidRDefault="00857D7E" w:rsidP="00470A1C">
            <w:pPr>
              <w:pStyle w:val="a3"/>
              <w:ind w:firstLine="0"/>
            </w:pPr>
            <w:r>
              <w:t>46 947 689</w:t>
            </w:r>
          </w:p>
        </w:tc>
      </w:tr>
      <w:tr w:rsidR="00B54C01" w14:paraId="5C647E7B" w14:textId="77777777" w:rsidTr="00B54C01">
        <w:trPr>
          <w:trHeight w:val="398"/>
        </w:trPr>
        <w:tc>
          <w:tcPr>
            <w:tcW w:w="3256" w:type="dxa"/>
          </w:tcPr>
          <w:p w14:paraId="159B2C80" w14:textId="409B8C9C" w:rsidR="00B53A12" w:rsidRDefault="007C152B" w:rsidP="00470A1C">
            <w:pPr>
              <w:pStyle w:val="a3"/>
              <w:ind w:firstLine="0"/>
            </w:pPr>
            <w:r>
              <w:t xml:space="preserve">Обязательные резервы в Центральном Банке </w:t>
            </w:r>
          </w:p>
        </w:tc>
        <w:tc>
          <w:tcPr>
            <w:tcW w:w="1559" w:type="dxa"/>
          </w:tcPr>
          <w:p w14:paraId="7D06F606" w14:textId="06F14AD5" w:rsidR="00B53A12" w:rsidRDefault="00E31599" w:rsidP="00470A1C">
            <w:pPr>
              <w:pStyle w:val="a3"/>
              <w:ind w:firstLine="0"/>
            </w:pPr>
            <w:r>
              <w:t>15 106 366</w:t>
            </w:r>
          </w:p>
        </w:tc>
        <w:tc>
          <w:tcPr>
            <w:tcW w:w="1701" w:type="dxa"/>
          </w:tcPr>
          <w:p w14:paraId="0F1947FB" w14:textId="3097A33A" w:rsidR="00B53A12" w:rsidRDefault="00E31599" w:rsidP="00470A1C">
            <w:pPr>
              <w:pStyle w:val="a3"/>
              <w:ind w:firstLine="0"/>
            </w:pPr>
            <w:r>
              <w:t>9 116 510</w:t>
            </w:r>
          </w:p>
        </w:tc>
        <w:tc>
          <w:tcPr>
            <w:tcW w:w="1559" w:type="dxa"/>
          </w:tcPr>
          <w:p w14:paraId="57EB2F24" w14:textId="42B9C058" w:rsidR="00B53A12" w:rsidRDefault="00672840" w:rsidP="00470A1C">
            <w:pPr>
              <w:pStyle w:val="a3"/>
              <w:ind w:firstLine="0"/>
            </w:pPr>
            <w:r>
              <w:t>13</w:t>
            </w:r>
            <w:r w:rsidR="00C26459">
              <w:t> </w:t>
            </w:r>
            <w:r>
              <w:t>537</w:t>
            </w:r>
            <w:r w:rsidR="00C26459">
              <w:t xml:space="preserve"> </w:t>
            </w:r>
            <w:r>
              <w:t>8</w:t>
            </w:r>
            <w:r w:rsidR="00C26459">
              <w:t>22</w:t>
            </w:r>
          </w:p>
        </w:tc>
        <w:tc>
          <w:tcPr>
            <w:tcW w:w="1554" w:type="dxa"/>
          </w:tcPr>
          <w:p w14:paraId="747C5270" w14:textId="716638F1" w:rsidR="00B53A12" w:rsidRDefault="00857D7E" w:rsidP="00470A1C">
            <w:pPr>
              <w:pStyle w:val="a3"/>
              <w:ind w:firstLine="0"/>
            </w:pPr>
            <w:r>
              <w:t>10 311 461</w:t>
            </w:r>
          </w:p>
        </w:tc>
      </w:tr>
      <w:tr w:rsidR="00EC2D93" w14:paraId="74ADF712" w14:textId="77777777" w:rsidTr="00EC2D93">
        <w:trPr>
          <w:trHeight w:val="410"/>
        </w:trPr>
        <w:tc>
          <w:tcPr>
            <w:tcW w:w="3256" w:type="dxa"/>
          </w:tcPr>
          <w:p w14:paraId="7284C82F" w14:textId="77777777" w:rsidR="00EC2D93" w:rsidRDefault="00EC2D93" w:rsidP="00EC2D93">
            <w:pPr>
              <w:pStyle w:val="a3"/>
              <w:ind w:firstLine="0"/>
            </w:pPr>
            <w:r>
              <w:t xml:space="preserve">Чистые вложения в ценные бумаги и другие финансовые активы, имеющиеся в наличии для продажи </w:t>
            </w:r>
          </w:p>
        </w:tc>
        <w:tc>
          <w:tcPr>
            <w:tcW w:w="1559" w:type="dxa"/>
          </w:tcPr>
          <w:p w14:paraId="6B00A4F7" w14:textId="77777777" w:rsidR="00EC2D93" w:rsidRDefault="00EC2D93" w:rsidP="00EC2D93">
            <w:pPr>
              <w:pStyle w:val="a3"/>
              <w:ind w:firstLine="0"/>
            </w:pPr>
            <w:r>
              <w:t>209 630 077</w:t>
            </w:r>
          </w:p>
        </w:tc>
        <w:tc>
          <w:tcPr>
            <w:tcW w:w="1701" w:type="dxa"/>
          </w:tcPr>
          <w:p w14:paraId="12C5752B" w14:textId="77777777" w:rsidR="00EC2D93" w:rsidRDefault="00EC2D93" w:rsidP="00EC2D93">
            <w:pPr>
              <w:pStyle w:val="a3"/>
              <w:ind w:firstLine="0"/>
            </w:pPr>
            <w:r>
              <w:t>190 263 930</w:t>
            </w:r>
          </w:p>
        </w:tc>
        <w:tc>
          <w:tcPr>
            <w:tcW w:w="1559" w:type="dxa"/>
          </w:tcPr>
          <w:p w14:paraId="3C2CB994" w14:textId="77777777" w:rsidR="00EC2D93" w:rsidRDefault="00EC2D93" w:rsidP="00EC2D93">
            <w:pPr>
              <w:pStyle w:val="a3"/>
              <w:ind w:firstLine="0"/>
            </w:pPr>
            <w:r>
              <w:t>110 149 529</w:t>
            </w:r>
          </w:p>
        </w:tc>
        <w:tc>
          <w:tcPr>
            <w:tcW w:w="1554" w:type="dxa"/>
          </w:tcPr>
          <w:p w14:paraId="1AD83D22" w14:textId="77777777" w:rsidR="00EC2D93" w:rsidRDefault="00EC2D93" w:rsidP="00EC2D93">
            <w:pPr>
              <w:pStyle w:val="a3"/>
              <w:ind w:firstLine="0"/>
            </w:pPr>
            <w:r>
              <w:t>80 851 936</w:t>
            </w:r>
          </w:p>
        </w:tc>
      </w:tr>
      <w:tr w:rsidR="00EC2D93" w14:paraId="764EB594" w14:textId="77777777" w:rsidTr="00EC2D93">
        <w:trPr>
          <w:trHeight w:val="410"/>
        </w:trPr>
        <w:tc>
          <w:tcPr>
            <w:tcW w:w="3256" w:type="dxa"/>
          </w:tcPr>
          <w:p w14:paraId="50EC76CF" w14:textId="77777777" w:rsidR="00EC2D93" w:rsidRDefault="00EC2D93" w:rsidP="00EC2D93">
            <w:pPr>
              <w:pStyle w:val="a3"/>
              <w:ind w:firstLine="0"/>
            </w:pPr>
            <w:r>
              <w:t>Чистые вложения в ценные бумаги, удерживаемые для погашения</w:t>
            </w:r>
          </w:p>
        </w:tc>
        <w:tc>
          <w:tcPr>
            <w:tcW w:w="1559" w:type="dxa"/>
          </w:tcPr>
          <w:p w14:paraId="1A96B40D" w14:textId="77777777" w:rsidR="00EC2D93" w:rsidRDefault="00EC2D93" w:rsidP="00EC2D93">
            <w:pPr>
              <w:pStyle w:val="a3"/>
              <w:ind w:firstLine="0"/>
            </w:pPr>
            <w:r>
              <w:t>115 260 664</w:t>
            </w:r>
          </w:p>
        </w:tc>
        <w:tc>
          <w:tcPr>
            <w:tcW w:w="1701" w:type="dxa"/>
          </w:tcPr>
          <w:p w14:paraId="228609D3" w14:textId="77777777" w:rsidR="00EC2D93" w:rsidRDefault="00EC2D93" w:rsidP="00EC2D93">
            <w:pPr>
              <w:pStyle w:val="a3"/>
              <w:ind w:firstLine="0"/>
            </w:pPr>
            <w:r>
              <w:t>83 743 599</w:t>
            </w:r>
          </w:p>
        </w:tc>
        <w:tc>
          <w:tcPr>
            <w:tcW w:w="1559" w:type="dxa"/>
          </w:tcPr>
          <w:p w14:paraId="0B33B8D9" w14:textId="77777777" w:rsidR="00EC2D93" w:rsidRDefault="00EC2D93" w:rsidP="00EC2D93">
            <w:pPr>
              <w:pStyle w:val="a3"/>
              <w:ind w:firstLine="0"/>
            </w:pPr>
            <w:r>
              <w:t>55 606 635</w:t>
            </w:r>
          </w:p>
        </w:tc>
        <w:tc>
          <w:tcPr>
            <w:tcW w:w="1554" w:type="dxa"/>
          </w:tcPr>
          <w:p w14:paraId="5A472476" w14:textId="77777777" w:rsidR="00EC2D93" w:rsidRDefault="00EC2D93" w:rsidP="00EC2D93">
            <w:pPr>
              <w:pStyle w:val="a3"/>
              <w:ind w:firstLine="0"/>
            </w:pPr>
            <w:r>
              <w:t>0</w:t>
            </w:r>
          </w:p>
        </w:tc>
      </w:tr>
    </w:tbl>
    <w:p w14:paraId="770E01DF" w14:textId="65161C49" w:rsidR="00835DC4" w:rsidRDefault="00835DC4" w:rsidP="00835DC4">
      <w:pPr>
        <w:pStyle w:val="a3"/>
      </w:pPr>
      <w:r w:rsidRPr="00567070">
        <w:rPr>
          <w:i/>
        </w:rPr>
        <w:t>Источник:</w:t>
      </w:r>
      <w:r>
        <w:t xml:space="preserve"> </w:t>
      </w:r>
      <w:r w:rsidR="00B54C01">
        <w:t>финансовая отчет</w:t>
      </w:r>
      <w:r>
        <w:t>ность ОАО «Альфа-Банк» на официальном сайте компании.</w:t>
      </w:r>
      <w:r w:rsidR="003951B7">
        <w:rPr>
          <w:lang w:val="en-US"/>
        </w:rPr>
        <w:t>URL</w:t>
      </w:r>
      <w:r>
        <w:t xml:space="preserve">: </w:t>
      </w:r>
      <w:r w:rsidRPr="00EC2D93">
        <w:t>https://alfabank.ru/f/1/about/annual_report</w:t>
      </w:r>
      <w:r>
        <w:t xml:space="preserve">  (Дата обращения: 20.04.2017)</w:t>
      </w:r>
    </w:p>
    <w:p w14:paraId="24395998" w14:textId="2AC4493E" w:rsidR="00595FB5" w:rsidRDefault="00835DC4" w:rsidP="00835DC4">
      <w:pPr>
        <w:pStyle w:val="a3"/>
      </w:pPr>
      <w:r>
        <w:t xml:space="preserve">Как можно заметить, активы банка в целом не отличатся особой устойчивостью, что модно сказать и об </w:t>
      </w:r>
      <w:r w:rsidR="006854BE">
        <w:t xml:space="preserve">денежных средствах и обязательных резервах в Центрально Банке. Данные финансовые показатели постоянном меняются и года в год, и не обладают никакой особой динамикой. В отличии от </w:t>
      </w:r>
      <w:r w:rsidR="00BC330A">
        <w:t>чистых вложений в ценные бумаги которые стабильно растут из года в год остаточно большими темпами. По сравнению с 2015 годов их количество возрос</w:t>
      </w:r>
      <w:r w:rsidR="00A061FD">
        <w:t xml:space="preserve">ло на 207%. </w:t>
      </w:r>
    </w:p>
    <w:p w14:paraId="473A8DA4" w14:textId="2C69D73D" w:rsidR="00595FB5" w:rsidRDefault="000815E0" w:rsidP="00835DC4">
      <w:pPr>
        <w:pStyle w:val="a3"/>
      </w:pPr>
      <w:r>
        <w:t>Доминирующей статьей являе</w:t>
      </w:r>
      <w:r w:rsidR="00595FB5">
        <w:t xml:space="preserve">тся </w:t>
      </w:r>
      <w:r>
        <w:t>строка чистых</w:t>
      </w:r>
      <w:r w:rsidR="00595FB5">
        <w:t xml:space="preserve"> вложения в ценные бумаги и другие финансовые активы, имеющиеся в наличии для продажи</w:t>
      </w:r>
      <w:r>
        <w:t xml:space="preserve">. Они занимают от </w:t>
      </w:r>
      <w:r w:rsidR="00E31D6F">
        <w:t xml:space="preserve">5% до 9% от общего числа активов банка. </w:t>
      </w:r>
      <w:r w:rsidR="001B64F1">
        <w:t xml:space="preserve">Примерно вдвое отстают от них чистые вложения в </w:t>
      </w:r>
      <w:r w:rsidR="003A2033">
        <w:t>ценные бумаги,</w:t>
      </w:r>
      <w:r w:rsidR="001B64F1">
        <w:t xml:space="preserve"> удерживаемые для погашения, но тем не менее так же составляют большую долю в активах. </w:t>
      </w:r>
    </w:p>
    <w:p w14:paraId="1FAA94F0" w14:textId="37AC81A2" w:rsidR="00835DC4" w:rsidRDefault="002765F4" w:rsidP="00835DC4">
      <w:pPr>
        <w:pStyle w:val="a3"/>
      </w:pPr>
      <w:r>
        <w:t xml:space="preserve">Банк производит вложения в долговые ценные бумаги и долевое, </w:t>
      </w:r>
      <w:r w:rsidR="00FF7AAC">
        <w:t>Которые</w:t>
      </w:r>
      <w:r>
        <w:t xml:space="preserve"> в свою очередь на 01.01.2017 </w:t>
      </w:r>
      <w:r w:rsidR="003226E0">
        <w:t xml:space="preserve">и 01.01.2016 </w:t>
      </w:r>
      <w:r>
        <w:t>составляли 175 330 507 тыс. руб и 34 761 496 тыс. руб соответственно. Р</w:t>
      </w:r>
      <w:r w:rsidR="00A061FD">
        <w:t>ассмотрим подробнее вложения в какого рода ценные бумаги производит вложения</w:t>
      </w:r>
      <w:r>
        <w:t xml:space="preserve"> ОА</w:t>
      </w:r>
      <w:r w:rsidR="00A061FD">
        <w:t xml:space="preserve">О «Альфа-Банк». </w:t>
      </w:r>
    </w:p>
    <w:p w14:paraId="1251860F" w14:textId="77777777" w:rsidR="00567070" w:rsidRDefault="00567070" w:rsidP="002765F4">
      <w:pPr>
        <w:pStyle w:val="a3"/>
      </w:pPr>
    </w:p>
    <w:p w14:paraId="22BA09C7" w14:textId="77777777" w:rsidR="00567070" w:rsidRDefault="00567070" w:rsidP="002765F4">
      <w:pPr>
        <w:pStyle w:val="a3"/>
      </w:pPr>
    </w:p>
    <w:p w14:paraId="72F3DBE2" w14:textId="239F63AD" w:rsidR="00204309" w:rsidRDefault="00567070" w:rsidP="002765F4">
      <w:pPr>
        <w:pStyle w:val="a3"/>
      </w:pPr>
      <w:r>
        <w:lastRenderedPageBreak/>
        <w:t>Таблица 12</w:t>
      </w:r>
      <w:r w:rsidR="00A061FD">
        <w:t xml:space="preserve">. </w:t>
      </w:r>
      <w:r w:rsidR="002765F4">
        <w:t>Структура чистых вложений в ценные бумаги для продажи</w:t>
      </w:r>
      <w:r>
        <w:t xml:space="preserve"> за 2016-2017 года</w:t>
      </w:r>
      <w:r w:rsidR="000E5EF9">
        <w:t xml:space="preserve"> в тыс. руб</w:t>
      </w:r>
      <w:r w:rsidR="00204309"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121"/>
      </w:tblGrid>
      <w:tr w:rsidR="00204309" w14:paraId="76969037" w14:textId="77777777" w:rsidTr="00B35EE2">
        <w:tc>
          <w:tcPr>
            <w:tcW w:w="5098" w:type="dxa"/>
          </w:tcPr>
          <w:p w14:paraId="729A8403" w14:textId="38A9A582" w:rsidR="00204309" w:rsidRDefault="00FE2DAB" w:rsidP="002765F4">
            <w:pPr>
              <w:pStyle w:val="a3"/>
              <w:ind w:firstLine="0"/>
            </w:pPr>
            <w:r>
              <w:t>Ви</w:t>
            </w:r>
            <w:r w:rsidR="00204309">
              <w:t>ды ценных бумаг</w:t>
            </w:r>
          </w:p>
        </w:tc>
        <w:tc>
          <w:tcPr>
            <w:tcW w:w="2410" w:type="dxa"/>
          </w:tcPr>
          <w:p w14:paraId="2CC76C77" w14:textId="2F3AE4E4" w:rsidR="00204309" w:rsidRDefault="00B35EE2" w:rsidP="002765F4">
            <w:pPr>
              <w:pStyle w:val="a3"/>
              <w:ind w:firstLine="0"/>
            </w:pPr>
            <w:r>
              <w:t>01.01.2017</w:t>
            </w:r>
          </w:p>
        </w:tc>
        <w:tc>
          <w:tcPr>
            <w:tcW w:w="2121" w:type="dxa"/>
          </w:tcPr>
          <w:p w14:paraId="7998D0FE" w14:textId="1EF19A87" w:rsidR="00204309" w:rsidRDefault="00B35EE2" w:rsidP="002765F4">
            <w:pPr>
              <w:pStyle w:val="a3"/>
              <w:ind w:firstLine="0"/>
            </w:pPr>
            <w:r>
              <w:t>01.01.2016</w:t>
            </w:r>
          </w:p>
        </w:tc>
      </w:tr>
      <w:tr w:rsidR="009F50C0" w14:paraId="5CCF9A89" w14:textId="77777777" w:rsidTr="002D51B2">
        <w:tc>
          <w:tcPr>
            <w:tcW w:w="9629" w:type="dxa"/>
            <w:gridSpan w:val="3"/>
          </w:tcPr>
          <w:p w14:paraId="68248A04" w14:textId="0B47726B" w:rsidR="009F50C0" w:rsidRDefault="009F50C0" w:rsidP="009F50C0">
            <w:pPr>
              <w:pStyle w:val="a3"/>
              <w:ind w:firstLine="0"/>
              <w:jc w:val="center"/>
            </w:pPr>
            <w:r>
              <w:t>Долговые ценные бумаги:</w:t>
            </w:r>
          </w:p>
        </w:tc>
      </w:tr>
      <w:tr w:rsidR="00204309" w14:paraId="1EA6E387" w14:textId="77777777" w:rsidTr="00B35EE2">
        <w:tc>
          <w:tcPr>
            <w:tcW w:w="5098" w:type="dxa"/>
          </w:tcPr>
          <w:p w14:paraId="09277636" w14:textId="1BF8FA09" w:rsidR="00204309" w:rsidRDefault="002A575E" w:rsidP="002765F4">
            <w:pPr>
              <w:pStyle w:val="a3"/>
              <w:ind w:firstLine="0"/>
            </w:pPr>
            <w:r>
              <w:t>Российские государственные облигации</w:t>
            </w:r>
            <w:r w:rsidR="00892C0D">
              <w:t>:</w:t>
            </w:r>
          </w:p>
        </w:tc>
        <w:tc>
          <w:tcPr>
            <w:tcW w:w="2410" w:type="dxa"/>
          </w:tcPr>
          <w:p w14:paraId="49EE9C34" w14:textId="77777777" w:rsidR="00204309" w:rsidRDefault="00204309" w:rsidP="002765F4">
            <w:pPr>
              <w:pStyle w:val="a3"/>
              <w:ind w:firstLine="0"/>
            </w:pPr>
          </w:p>
        </w:tc>
        <w:tc>
          <w:tcPr>
            <w:tcW w:w="2121" w:type="dxa"/>
          </w:tcPr>
          <w:p w14:paraId="61EB65A2" w14:textId="77777777" w:rsidR="00204309" w:rsidRDefault="00204309" w:rsidP="002765F4">
            <w:pPr>
              <w:pStyle w:val="a3"/>
              <w:ind w:firstLine="0"/>
            </w:pPr>
          </w:p>
        </w:tc>
      </w:tr>
      <w:tr w:rsidR="006353EA" w14:paraId="150BF12D" w14:textId="77777777" w:rsidTr="00B35EE2">
        <w:trPr>
          <w:trHeight w:val="1262"/>
        </w:trPr>
        <w:tc>
          <w:tcPr>
            <w:tcW w:w="5098" w:type="dxa"/>
          </w:tcPr>
          <w:p w14:paraId="001F79CC" w14:textId="77777777" w:rsidR="006353EA" w:rsidRDefault="006353EA" w:rsidP="002765F4">
            <w:pPr>
              <w:pStyle w:val="a3"/>
              <w:ind w:firstLine="0"/>
            </w:pPr>
            <w:r>
              <w:t xml:space="preserve">- в российских рублях </w:t>
            </w:r>
          </w:p>
          <w:p w14:paraId="35B5CCCC" w14:textId="77777777" w:rsidR="006353EA" w:rsidRDefault="006353EA" w:rsidP="006353EA">
            <w:pPr>
              <w:pStyle w:val="a3"/>
              <w:ind w:firstLine="0"/>
            </w:pPr>
            <w:r>
              <w:t>- в долларах США</w:t>
            </w:r>
          </w:p>
          <w:p w14:paraId="03736632" w14:textId="3CA2341B" w:rsidR="006353EA" w:rsidRDefault="006353EA" w:rsidP="006353EA">
            <w:pPr>
              <w:pStyle w:val="a3"/>
              <w:ind w:firstLine="0"/>
            </w:pPr>
            <w:r>
              <w:t xml:space="preserve">- в евро </w:t>
            </w:r>
          </w:p>
        </w:tc>
        <w:tc>
          <w:tcPr>
            <w:tcW w:w="2410" w:type="dxa"/>
          </w:tcPr>
          <w:p w14:paraId="372DB371" w14:textId="77777777" w:rsidR="006353EA" w:rsidRDefault="006353EA" w:rsidP="00B35EE2">
            <w:pPr>
              <w:pStyle w:val="a3"/>
              <w:ind w:firstLine="0"/>
              <w:jc w:val="center"/>
            </w:pPr>
            <w:r>
              <w:t>13 817 938</w:t>
            </w:r>
          </w:p>
          <w:p w14:paraId="6F49BE94" w14:textId="77777777" w:rsidR="006353EA" w:rsidRDefault="006353EA" w:rsidP="00B35EE2">
            <w:pPr>
              <w:pStyle w:val="a3"/>
              <w:ind w:firstLine="0"/>
              <w:jc w:val="center"/>
            </w:pPr>
            <w:r>
              <w:t>15 017 282</w:t>
            </w:r>
          </w:p>
          <w:p w14:paraId="7D244FD2" w14:textId="7B212D5F" w:rsidR="006353EA" w:rsidRDefault="006353EA" w:rsidP="00B35EE2">
            <w:pPr>
              <w:pStyle w:val="a3"/>
              <w:ind w:firstLine="0"/>
              <w:jc w:val="center"/>
            </w:pPr>
            <w:r>
              <w:t>1 864 995</w:t>
            </w:r>
          </w:p>
        </w:tc>
        <w:tc>
          <w:tcPr>
            <w:tcW w:w="2121" w:type="dxa"/>
          </w:tcPr>
          <w:p w14:paraId="56BAF72B" w14:textId="7AE4CF0F" w:rsidR="006353EA" w:rsidRDefault="004802B1" w:rsidP="00B35EE2">
            <w:pPr>
              <w:pStyle w:val="a3"/>
              <w:ind w:firstLine="0"/>
              <w:jc w:val="center"/>
            </w:pPr>
            <w:r>
              <w:t>10 239 249</w:t>
            </w:r>
          </w:p>
          <w:p w14:paraId="75172C50" w14:textId="09C4D260" w:rsidR="004802B1" w:rsidRDefault="004802B1" w:rsidP="00B35EE2">
            <w:pPr>
              <w:pStyle w:val="a3"/>
              <w:ind w:firstLine="0"/>
              <w:jc w:val="center"/>
            </w:pPr>
            <w:r>
              <w:t>1 875 544</w:t>
            </w:r>
          </w:p>
        </w:tc>
      </w:tr>
      <w:tr w:rsidR="00204309" w14:paraId="12E70E5D" w14:textId="77777777" w:rsidTr="00B35EE2">
        <w:tc>
          <w:tcPr>
            <w:tcW w:w="5098" w:type="dxa"/>
          </w:tcPr>
          <w:p w14:paraId="5C602C8B" w14:textId="0578AC5A" w:rsidR="00204309" w:rsidRDefault="00542070" w:rsidP="002765F4">
            <w:pPr>
              <w:pStyle w:val="a3"/>
              <w:ind w:firstLine="0"/>
            </w:pPr>
            <w:r>
              <w:t>Еврооблигации иностранных государств (долл. США)</w:t>
            </w:r>
          </w:p>
        </w:tc>
        <w:tc>
          <w:tcPr>
            <w:tcW w:w="2410" w:type="dxa"/>
          </w:tcPr>
          <w:p w14:paraId="7099ABD5" w14:textId="029663DB" w:rsidR="00204309" w:rsidRDefault="00542070" w:rsidP="00B35EE2">
            <w:pPr>
              <w:pStyle w:val="a3"/>
              <w:ind w:firstLine="0"/>
              <w:jc w:val="center"/>
            </w:pPr>
            <w:r>
              <w:t>49 874 263</w:t>
            </w:r>
          </w:p>
        </w:tc>
        <w:tc>
          <w:tcPr>
            <w:tcW w:w="2121" w:type="dxa"/>
          </w:tcPr>
          <w:p w14:paraId="5261F454" w14:textId="67CF74F5" w:rsidR="00204309" w:rsidRDefault="004802B1" w:rsidP="00B35EE2">
            <w:pPr>
              <w:pStyle w:val="a3"/>
              <w:ind w:firstLine="0"/>
              <w:jc w:val="center"/>
            </w:pPr>
            <w:r>
              <w:t>94 591 194</w:t>
            </w:r>
          </w:p>
        </w:tc>
      </w:tr>
      <w:tr w:rsidR="00EC2D93" w14:paraId="7D9D8FFC" w14:textId="77777777" w:rsidTr="00EC2D93">
        <w:tc>
          <w:tcPr>
            <w:tcW w:w="5098" w:type="dxa"/>
          </w:tcPr>
          <w:p w14:paraId="7D3F979D" w14:textId="77777777" w:rsidR="00EC2D93" w:rsidRDefault="00EC2D93" w:rsidP="00EC2D93">
            <w:pPr>
              <w:pStyle w:val="a3"/>
              <w:ind w:firstLine="0"/>
            </w:pPr>
            <w:r>
              <w:t xml:space="preserve">Еврооблигации кредитных организаций:  </w:t>
            </w:r>
          </w:p>
        </w:tc>
        <w:tc>
          <w:tcPr>
            <w:tcW w:w="2410" w:type="dxa"/>
          </w:tcPr>
          <w:p w14:paraId="0BA85594" w14:textId="77777777" w:rsidR="00EC2D93" w:rsidRDefault="00EC2D93" w:rsidP="00EC2D93">
            <w:pPr>
              <w:pStyle w:val="a3"/>
              <w:ind w:firstLine="0"/>
              <w:jc w:val="center"/>
            </w:pPr>
          </w:p>
        </w:tc>
        <w:tc>
          <w:tcPr>
            <w:tcW w:w="2121" w:type="dxa"/>
          </w:tcPr>
          <w:p w14:paraId="53E7C5D6" w14:textId="77777777" w:rsidR="00EC2D93" w:rsidRDefault="00EC2D93" w:rsidP="00EC2D93">
            <w:pPr>
              <w:pStyle w:val="a3"/>
              <w:ind w:firstLine="0"/>
              <w:jc w:val="center"/>
            </w:pPr>
          </w:p>
        </w:tc>
      </w:tr>
      <w:tr w:rsidR="00EC2D93" w14:paraId="220FADA0" w14:textId="77777777" w:rsidTr="00EC2D93">
        <w:tc>
          <w:tcPr>
            <w:tcW w:w="5098" w:type="dxa"/>
          </w:tcPr>
          <w:p w14:paraId="20A9B04F" w14:textId="77777777" w:rsidR="00EC2D93" w:rsidRDefault="00EC2D93" w:rsidP="00EC2D93">
            <w:pPr>
              <w:pStyle w:val="a3"/>
              <w:ind w:firstLine="0"/>
            </w:pPr>
            <w:r>
              <w:t>- в долларах</w:t>
            </w:r>
          </w:p>
          <w:p w14:paraId="28DD809F" w14:textId="77777777" w:rsidR="00EC2D93" w:rsidRDefault="00EC2D93" w:rsidP="00EC2D93">
            <w:pPr>
              <w:pStyle w:val="a3"/>
              <w:ind w:firstLine="0"/>
            </w:pPr>
            <w:r>
              <w:t>- в евро</w:t>
            </w:r>
          </w:p>
        </w:tc>
        <w:tc>
          <w:tcPr>
            <w:tcW w:w="2410" w:type="dxa"/>
          </w:tcPr>
          <w:p w14:paraId="549C16E6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49 285</w:t>
            </w:r>
          </w:p>
          <w:p w14:paraId="032745CF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2 431</w:t>
            </w:r>
          </w:p>
        </w:tc>
        <w:tc>
          <w:tcPr>
            <w:tcW w:w="2121" w:type="dxa"/>
          </w:tcPr>
          <w:p w14:paraId="14ADB7EC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433 225</w:t>
            </w:r>
          </w:p>
          <w:p w14:paraId="6775822C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EC2D93" w14:paraId="0835ABD2" w14:textId="77777777" w:rsidTr="00EC2D93">
        <w:tc>
          <w:tcPr>
            <w:tcW w:w="5098" w:type="dxa"/>
          </w:tcPr>
          <w:p w14:paraId="4E848C38" w14:textId="77777777" w:rsidR="00EC2D93" w:rsidRDefault="00EC2D93" w:rsidP="00EC2D93">
            <w:pPr>
              <w:pStyle w:val="a3"/>
              <w:ind w:firstLine="0"/>
            </w:pPr>
            <w:r>
              <w:t xml:space="preserve">Еврооблигации в иностранных компаниях: </w:t>
            </w:r>
          </w:p>
        </w:tc>
        <w:tc>
          <w:tcPr>
            <w:tcW w:w="2410" w:type="dxa"/>
          </w:tcPr>
          <w:p w14:paraId="4E0429EB" w14:textId="77777777" w:rsidR="00EC2D93" w:rsidRDefault="00EC2D93" w:rsidP="00EC2D93">
            <w:pPr>
              <w:pStyle w:val="a3"/>
              <w:ind w:firstLine="0"/>
              <w:jc w:val="center"/>
            </w:pPr>
          </w:p>
        </w:tc>
        <w:tc>
          <w:tcPr>
            <w:tcW w:w="2121" w:type="dxa"/>
          </w:tcPr>
          <w:p w14:paraId="10C8F397" w14:textId="77777777" w:rsidR="00EC2D93" w:rsidRDefault="00EC2D93" w:rsidP="00EC2D93">
            <w:pPr>
              <w:pStyle w:val="a3"/>
              <w:ind w:firstLine="0"/>
              <w:jc w:val="center"/>
            </w:pPr>
          </w:p>
        </w:tc>
      </w:tr>
      <w:tr w:rsidR="00EC2D93" w14:paraId="4AAA2D0D" w14:textId="77777777" w:rsidTr="00EC2D93">
        <w:tc>
          <w:tcPr>
            <w:tcW w:w="5098" w:type="dxa"/>
          </w:tcPr>
          <w:p w14:paraId="0E0D411A" w14:textId="77777777" w:rsidR="00EC2D93" w:rsidRDefault="00EC2D93" w:rsidP="00EC2D93">
            <w:pPr>
              <w:pStyle w:val="a3"/>
              <w:ind w:firstLine="0"/>
            </w:pPr>
            <w:r>
              <w:t>- в рублях</w:t>
            </w:r>
          </w:p>
          <w:p w14:paraId="2D87438F" w14:textId="77777777" w:rsidR="00EC2D93" w:rsidRDefault="00EC2D93" w:rsidP="00EC2D93">
            <w:pPr>
              <w:pStyle w:val="a3"/>
              <w:ind w:firstLine="0"/>
            </w:pPr>
            <w:r>
              <w:t>- в долларах</w:t>
            </w:r>
          </w:p>
          <w:p w14:paraId="393798DF" w14:textId="77777777" w:rsidR="00EC2D93" w:rsidRDefault="00EC2D93" w:rsidP="00EC2D93">
            <w:pPr>
              <w:pStyle w:val="a3"/>
              <w:ind w:firstLine="0"/>
            </w:pPr>
            <w:r>
              <w:t>-  евро</w:t>
            </w:r>
          </w:p>
        </w:tc>
        <w:tc>
          <w:tcPr>
            <w:tcW w:w="2410" w:type="dxa"/>
          </w:tcPr>
          <w:p w14:paraId="24F06746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0</w:t>
            </w:r>
          </w:p>
          <w:p w14:paraId="35B6AE1D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69 107 313</w:t>
            </w:r>
          </w:p>
          <w:p w14:paraId="3C426587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6 987 838</w:t>
            </w:r>
          </w:p>
        </w:tc>
        <w:tc>
          <w:tcPr>
            <w:tcW w:w="2121" w:type="dxa"/>
          </w:tcPr>
          <w:p w14:paraId="5A3DC176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100 803</w:t>
            </w:r>
          </w:p>
          <w:p w14:paraId="0E33A868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36 362 152</w:t>
            </w:r>
          </w:p>
          <w:p w14:paraId="6ED05DC4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5 571 017</w:t>
            </w:r>
          </w:p>
        </w:tc>
      </w:tr>
      <w:tr w:rsidR="00EC2D93" w14:paraId="2AC19CC3" w14:textId="77777777" w:rsidTr="00EC2D93">
        <w:tc>
          <w:tcPr>
            <w:tcW w:w="5098" w:type="dxa"/>
          </w:tcPr>
          <w:p w14:paraId="7D8F2782" w14:textId="77777777" w:rsidR="00EC2D93" w:rsidRDefault="00EC2D93" w:rsidP="00EC2D93">
            <w:pPr>
              <w:pStyle w:val="a3"/>
              <w:ind w:firstLine="0"/>
            </w:pPr>
            <w:r>
              <w:t>Облигации в кредитных организациях (в рублях)</w:t>
            </w:r>
          </w:p>
        </w:tc>
        <w:tc>
          <w:tcPr>
            <w:tcW w:w="2410" w:type="dxa"/>
          </w:tcPr>
          <w:p w14:paraId="77EB939E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354</w:t>
            </w:r>
          </w:p>
        </w:tc>
        <w:tc>
          <w:tcPr>
            <w:tcW w:w="2121" w:type="dxa"/>
          </w:tcPr>
          <w:p w14:paraId="238B1C18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382 057</w:t>
            </w:r>
          </w:p>
        </w:tc>
      </w:tr>
      <w:tr w:rsidR="00EC2D93" w14:paraId="517E1996" w14:textId="77777777" w:rsidTr="00EC2D93">
        <w:tc>
          <w:tcPr>
            <w:tcW w:w="5098" w:type="dxa"/>
          </w:tcPr>
          <w:p w14:paraId="60A7A8B9" w14:textId="77777777" w:rsidR="00EC2D93" w:rsidRDefault="00EC2D93" w:rsidP="00EC2D93">
            <w:pPr>
              <w:pStyle w:val="a3"/>
              <w:ind w:firstLine="0"/>
            </w:pPr>
            <w:r>
              <w:t>Корпоративные облигации (в рублях)</w:t>
            </w:r>
          </w:p>
        </w:tc>
        <w:tc>
          <w:tcPr>
            <w:tcW w:w="2410" w:type="dxa"/>
          </w:tcPr>
          <w:p w14:paraId="1B00B0C7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18 608 808</w:t>
            </w:r>
          </w:p>
        </w:tc>
        <w:tc>
          <w:tcPr>
            <w:tcW w:w="2121" w:type="dxa"/>
          </w:tcPr>
          <w:p w14:paraId="048A8788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10 154 634</w:t>
            </w:r>
          </w:p>
        </w:tc>
      </w:tr>
      <w:tr w:rsidR="00EC2D93" w14:paraId="73E8B080" w14:textId="77777777" w:rsidTr="00EC2D93">
        <w:tc>
          <w:tcPr>
            <w:tcW w:w="9629" w:type="dxa"/>
            <w:gridSpan w:val="3"/>
          </w:tcPr>
          <w:p w14:paraId="6DA87DA2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Долевые ценные бумаги</w:t>
            </w:r>
          </w:p>
        </w:tc>
      </w:tr>
      <w:tr w:rsidR="00EC2D93" w14:paraId="5239726F" w14:textId="77777777" w:rsidTr="00EC2D93">
        <w:tc>
          <w:tcPr>
            <w:tcW w:w="5098" w:type="dxa"/>
          </w:tcPr>
          <w:p w14:paraId="40C81A0F" w14:textId="77777777" w:rsidR="00EC2D93" w:rsidRDefault="00EC2D93" w:rsidP="00EC2D93">
            <w:pPr>
              <w:pStyle w:val="a3"/>
              <w:ind w:firstLine="0"/>
            </w:pPr>
            <w:r>
              <w:t>Акции в кредитных организациях (в рублях)</w:t>
            </w:r>
          </w:p>
        </w:tc>
        <w:tc>
          <w:tcPr>
            <w:tcW w:w="2410" w:type="dxa"/>
          </w:tcPr>
          <w:p w14:paraId="579C7928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1 536 699</w:t>
            </w:r>
          </w:p>
        </w:tc>
        <w:tc>
          <w:tcPr>
            <w:tcW w:w="2121" w:type="dxa"/>
          </w:tcPr>
          <w:p w14:paraId="28E0C6DA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1 536 699</w:t>
            </w:r>
          </w:p>
        </w:tc>
      </w:tr>
      <w:tr w:rsidR="00EC2D93" w14:paraId="671D288E" w14:textId="77777777" w:rsidTr="00EC2D93">
        <w:tc>
          <w:tcPr>
            <w:tcW w:w="5098" w:type="dxa"/>
          </w:tcPr>
          <w:p w14:paraId="00E7F2FB" w14:textId="77777777" w:rsidR="00EC2D93" w:rsidRDefault="00EC2D93" w:rsidP="00EC2D93">
            <w:pPr>
              <w:pStyle w:val="a3"/>
              <w:ind w:firstLine="0"/>
            </w:pPr>
            <w:r>
              <w:t>Акции финансовых организаций</w:t>
            </w:r>
          </w:p>
        </w:tc>
        <w:tc>
          <w:tcPr>
            <w:tcW w:w="2410" w:type="dxa"/>
          </w:tcPr>
          <w:p w14:paraId="5D6134D0" w14:textId="77777777" w:rsidR="00EC2D93" w:rsidRDefault="00EC2D93" w:rsidP="00EC2D93">
            <w:pPr>
              <w:pStyle w:val="a3"/>
              <w:ind w:firstLine="0"/>
              <w:jc w:val="center"/>
            </w:pPr>
          </w:p>
        </w:tc>
        <w:tc>
          <w:tcPr>
            <w:tcW w:w="2121" w:type="dxa"/>
          </w:tcPr>
          <w:p w14:paraId="75340127" w14:textId="77777777" w:rsidR="00EC2D93" w:rsidRDefault="00EC2D93" w:rsidP="00EC2D93">
            <w:pPr>
              <w:pStyle w:val="a3"/>
              <w:ind w:firstLine="0"/>
              <w:jc w:val="center"/>
            </w:pPr>
          </w:p>
        </w:tc>
      </w:tr>
      <w:tr w:rsidR="00EC2D93" w14:paraId="4B62E7C0" w14:textId="77777777" w:rsidTr="00EC2D93">
        <w:tc>
          <w:tcPr>
            <w:tcW w:w="5098" w:type="dxa"/>
          </w:tcPr>
          <w:p w14:paraId="64A9C54C" w14:textId="77777777" w:rsidR="00EC2D93" w:rsidRDefault="00EC2D93" w:rsidP="00EC2D93">
            <w:pPr>
              <w:pStyle w:val="a3"/>
              <w:ind w:firstLine="0"/>
            </w:pPr>
            <w:r>
              <w:t>- в российских рублях</w:t>
            </w:r>
          </w:p>
          <w:p w14:paraId="6002DC29" w14:textId="77777777" w:rsidR="00EC2D93" w:rsidRDefault="00EC2D93" w:rsidP="00EC2D93">
            <w:pPr>
              <w:pStyle w:val="a3"/>
              <w:ind w:firstLine="0"/>
            </w:pPr>
            <w:r>
              <w:t>- в долларах США</w:t>
            </w:r>
          </w:p>
          <w:p w14:paraId="68C4EBC8" w14:textId="77777777" w:rsidR="00EC2D93" w:rsidRDefault="00EC2D93" w:rsidP="00EC2D93">
            <w:pPr>
              <w:pStyle w:val="a3"/>
              <w:ind w:firstLine="0"/>
            </w:pPr>
            <w:r>
              <w:t>- в евро</w:t>
            </w:r>
          </w:p>
        </w:tc>
        <w:tc>
          <w:tcPr>
            <w:tcW w:w="2410" w:type="dxa"/>
          </w:tcPr>
          <w:p w14:paraId="65963E28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13 504</w:t>
            </w:r>
          </w:p>
          <w:p w14:paraId="4FDB70F4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5 754 276</w:t>
            </w:r>
          </w:p>
          <w:p w14:paraId="3089141D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8 411 257</w:t>
            </w:r>
          </w:p>
        </w:tc>
        <w:tc>
          <w:tcPr>
            <w:tcW w:w="2121" w:type="dxa"/>
          </w:tcPr>
          <w:p w14:paraId="15D55D5A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124 747</w:t>
            </w:r>
          </w:p>
          <w:p w14:paraId="356AFDBE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6 916 492</w:t>
            </w:r>
          </w:p>
          <w:p w14:paraId="649536C4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10 505 283</w:t>
            </w:r>
          </w:p>
        </w:tc>
      </w:tr>
      <w:tr w:rsidR="00EC2D93" w14:paraId="2586E6F7" w14:textId="77777777" w:rsidTr="00EC2D93">
        <w:tc>
          <w:tcPr>
            <w:tcW w:w="5098" w:type="dxa"/>
          </w:tcPr>
          <w:p w14:paraId="2C6195D4" w14:textId="77777777" w:rsidR="00EC2D93" w:rsidRDefault="00EC2D93" w:rsidP="00EC2D93">
            <w:pPr>
              <w:pStyle w:val="a3"/>
              <w:ind w:firstLine="0"/>
            </w:pPr>
            <w:r>
              <w:t>Акции нефинансовых организаций (в рублях)</w:t>
            </w:r>
          </w:p>
        </w:tc>
        <w:tc>
          <w:tcPr>
            <w:tcW w:w="2410" w:type="dxa"/>
          </w:tcPr>
          <w:p w14:paraId="36BDC121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1 136 226</w:t>
            </w:r>
          </w:p>
        </w:tc>
        <w:tc>
          <w:tcPr>
            <w:tcW w:w="2121" w:type="dxa"/>
          </w:tcPr>
          <w:p w14:paraId="28A6E409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1 021 697</w:t>
            </w:r>
          </w:p>
        </w:tc>
      </w:tr>
      <w:tr w:rsidR="00EC2D93" w14:paraId="0D647743" w14:textId="77777777" w:rsidTr="00EC2D93">
        <w:tc>
          <w:tcPr>
            <w:tcW w:w="5098" w:type="dxa"/>
          </w:tcPr>
          <w:p w14:paraId="43576653" w14:textId="77777777" w:rsidR="00EC2D93" w:rsidRDefault="00EC2D93" w:rsidP="00EC2D93">
            <w:pPr>
              <w:pStyle w:val="a3"/>
              <w:ind w:firstLine="0"/>
            </w:pPr>
            <w:r>
              <w:t xml:space="preserve">Итого: </w:t>
            </w:r>
          </w:p>
        </w:tc>
        <w:tc>
          <w:tcPr>
            <w:tcW w:w="2410" w:type="dxa"/>
          </w:tcPr>
          <w:p w14:paraId="0AFD5AC4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192 184 468</w:t>
            </w:r>
          </w:p>
        </w:tc>
        <w:tc>
          <w:tcPr>
            <w:tcW w:w="2121" w:type="dxa"/>
          </w:tcPr>
          <w:p w14:paraId="348FD829" w14:textId="77777777" w:rsidR="00EC2D93" w:rsidRDefault="00EC2D93" w:rsidP="00EC2D93">
            <w:pPr>
              <w:pStyle w:val="a3"/>
              <w:ind w:firstLine="0"/>
              <w:jc w:val="center"/>
            </w:pPr>
            <w:r>
              <w:t>179 814 803</w:t>
            </w:r>
          </w:p>
        </w:tc>
      </w:tr>
    </w:tbl>
    <w:p w14:paraId="25186229" w14:textId="6D39CB64" w:rsidR="002A575E" w:rsidRDefault="002A575E" w:rsidP="00952340">
      <w:pPr>
        <w:pStyle w:val="a3"/>
      </w:pPr>
      <w:r w:rsidRPr="00952340">
        <w:rPr>
          <w:i/>
        </w:rPr>
        <w:t>Источник:</w:t>
      </w:r>
      <w:r>
        <w:t xml:space="preserve"> </w:t>
      </w:r>
      <w:r w:rsidR="00083E1B" w:rsidRPr="00083E1B">
        <w:t>Источник: финансовая отчетность ОАО «Альфа-Банк» на официальном сайте компании.</w:t>
      </w:r>
      <w:r w:rsidR="003B36BA">
        <w:rPr>
          <w:lang w:val="en-US"/>
        </w:rPr>
        <w:t>URL</w:t>
      </w:r>
      <w:r w:rsidR="00083E1B" w:rsidRPr="00083E1B">
        <w:t xml:space="preserve">: </w:t>
      </w:r>
      <w:r w:rsidR="00781D8A" w:rsidRPr="00EC2D93">
        <w:t>https://alfabank.ru/f/1/about/annual_report</w:t>
      </w:r>
      <w:r w:rsidR="00781D8A">
        <w:t xml:space="preserve"> </w:t>
      </w:r>
      <w:r w:rsidR="00083E1B" w:rsidRPr="00083E1B">
        <w:t>(Дата обращения: 20.04.2017)</w:t>
      </w:r>
    </w:p>
    <w:p w14:paraId="14A49618" w14:textId="20F0F65C" w:rsidR="00A061FD" w:rsidRDefault="002A575E" w:rsidP="002765F4">
      <w:pPr>
        <w:pStyle w:val="a3"/>
      </w:pPr>
      <w:r>
        <w:t xml:space="preserve">Можно заметить, что банк старается диверсифицировать свой портфель вкладываясь даже в российские государственные облигации в разных валютах, так как курс меняется постоянно, это </w:t>
      </w:r>
      <w:r w:rsidR="00083E1B">
        <w:t>помогает снизить</w:t>
      </w:r>
      <w:r>
        <w:t xml:space="preserve"> валютный риск. </w:t>
      </w:r>
      <w:r w:rsidR="00083E1B">
        <w:t xml:space="preserve"> </w:t>
      </w:r>
    </w:p>
    <w:p w14:paraId="5727E4C9" w14:textId="22FAD5B4" w:rsidR="003A2033" w:rsidRDefault="0025628C" w:rsidP="002765F4">
      <w:pPr>
        <w:pStyle w:val="a3"/>
      </w:pPr>
      <w:r>
        <w:lastRenderedPageBreak/>
        <w:t>Еще более очевидная тенденция — это</w:t>
      </w:r>
      <w:r w:rsidR="003A2033">
        <w:t xml:space="preserve"> вложение в иностранные ценные бумаги, причем вложения в таковые намного превышают вложения </w:t>
      </w:r>
      <w:r w:rsidR="0025103A">
        <w:t xml:space="preserve">в государственные облигации РФ. Это можно </w:t>
      </w:r>
      <w:r w:rsidR="002D51B2">
        <w:t xml:space="preserve">объяснить тем, что в России государственные ценные бумаги не являются гарантом получения прибыли. </w:t>
      </w:r>
      <w:r>
        <w:t xml:space="preserve"> Именно </w:t>
      </w:r>
      <w:r w:rsidR="00A56C3D">
        <w:t>поэтому</w:t>
      </w:r>
      <w:r>
        <w:t xml:space="preserve"> вложения даже </w:t>
      </w:r>
      <w:r w:rsidR="00EC2459">
        <w:t>в облигации</w:t>
      </w:r>
      <w:r>
        <w:t xml:space="preserve"> иностранных компаний в 6 раз превышают вложения в российские ценные бумаги. </w:t>
      </w:r>
    </w:p>
    <w:p w14:paraId="5F3E1E90" w14:textId="357CC60F" w:rsidR="00A56C3D" w:rsidRDefault="00EC2459" w:rsidP="002765F4">
      <w:pPr>
        <w:pStyle w:val="a3"/>
      </w:pPr>
      <w:r>
        <w:t xml:space="preserve">Из этого можно сделать вывод о том, что возможно портфель банка является достаточно агрессивным, и не консервативной направленности </w:t>
      </w:r>
      <w:r w:rsidR="00A56C3D">
        <w:t>вложения в государственные</w:t>
      </w:r>
      <w:r>
        <w:t xml:space="preserve"> бумаги. Но в </w:t>
      </w:r>
      <w:r w:rsidR="00A56C3D">
        <w:t>действительности</w:t>
      </w:r>
      <w:r>
        <w:t xml:space="preserve">, сказать очень трудно, так как федеральные облигации не являются достаточно надежным инструментом и возможно </w:t>
      </w:r>
      <w:r w:rsidR="00A56C3D">
        <w:t>стратегия вложений в иностранные эмитенты является более надежной.</w:t>
      </w:r>
    </w:p>
    <w:p w14:paraId="322801E4" w14:textId="61AC89DD" w:rsidR="002A60DA" w:rsidRDefault="002A60DA" w:rsidP="002765F4">
      <w:pPr>
        <w:pStyle w:val="a3"/>
      </w:pPr>
      <w:r>
        <w:t xml:space="preserve">Тем не менее, в данном случае мы рассматривали именно бумаги для продажи, это может объяснять маленькую долю вложений в облигации РФ так как продажа бумаг подразумевает получение прибыли от спекуляций, а иностранные </w:t>
      </w:r>
      <w:r w:rsidR="00E17105">
        <w:t>бумаги являются в какой-то мете более ликвидными и обладают большим разбросом изменения в ценах, следовательно, большей доходностью. Иными словами, продавать и зарабатывать на перепродажах государственных облигаций не имеет смысла в данном случае</w:t>
      </w:r>
    </w:p>
    <w:p w14:paraId="6A8485F1" w14:textId="04286ED1" w:rsidR="00FE2DAB" w:rsidRDefault="00E17105" w:rsidP="00FE2DAB">
      <w:pPr>
        <w:pStyle w:val="a3"/>
      </w:pPr>
      <w:r>
        <w:t>Теперь, р</w:t>
      </w:r>
      <w:r w:rsidR="00A56C3D">
        <w:t>ассмотрим подробнее чистые вложений в</w:t>
      </w:r>
      <w:r>
        <w:t xml:space="preserve"> бумаги для удержания до срока из погашения. </w:t>
      </w:r>
      <w:r w:rsidR="00A56C3D">
        <w:t xml:space="preserve"> </w:t>
      </w:r>
      <w:r w:rsidR="00FE2DAB">
        <w:t>Данный</w:t>
      </w:r>
      <w:r>
        <w:t xml:space="preserve"> вид влож</w:t>
      </w:r>
      <w:r w:rsidR="00FE2DAB">
        <w:t xml:space="preserve">ений будет больше характеризовать стратегию банка по получения дохода к определенному сроку. </w:t>
      </w:r>
    </w:p>
    <w:p w14:paraId="3DEDCC8A" w14:textId="4B1C1290" w:rsidR="00FE2DAB" w:rsidRDefault="00567070" w:rsidP="00FE2DAB">
      <w:pPr>
        <w:pStyle w:val="a3"/>
      </w:pPr>
      <w:r>
        <w:t>Таблица 13</w:t>
      </w:r>
      <w:r w:rsidR="00FE2DAB">
        <w:t>.</w:t>
      </w:r>
      <w:r w:rsidR="00781D8A">
        <w:t xml:space="preserve"> Чистые вложения в ценные бумаги </w:t>
      </w:r>
      <w:r w:rsidR="003226E0">
        <w:t xml:space="preserve">удерживаемые до срока погашения, тыс. руб.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121"/>
      </w:tblGrid>
      <w:tr w:rsidR="00FE2DAB" w14:paraId="654187BC" w14:textId="77777777" w:rsidTr="005A25D2">
        <w:tc>
          <w:tcPr>
            <w:tcW w:w="5098" w:type="dxa"/>
          </w:tcPr>
          <w:p w14:paraId="0812F1E0" w14:textId="77777777" w:rsidR="00FE2DAB" w:rsidRPr="005750EA" w:rsidRDefault="00FE2DAB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Виды ценных бумаг</w:t>
            </w:r>
          </w:p>
        </w:tc>
        <w:tc>
          <w:tcPr>
            <w:tcW w:w="2410" w:type="dxa"/>
          </w:tcPr>
          <w:p w14:paraId="59D5C509" w14:textId="77777777" w:rsidR="00FE2DAB" w:rsidRPr="005750EA" w:rsidRDefault="00FE2DAB" w:rsidP="00A1175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01.01.2017</w:t>
            </w:r>
          </w:p>
        </w:tc>
        <w:tc>
          <w:tcPr>
            <w:tcW w:w="2121" w:type="dxa"/>
          </w:tcPr>
          <w:p w14:paraId="78F4DFFB" w14:textId="77777777" w:rsidR="00FE2DAB" w:rsidRPr="005750EA" w:rsidRDefault="00FE2DAB" w:rsidP="00A1175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01.01.2016</w:t>
            </w:r>
          </w:p>
        </w:tc>
      </w:tr>
      <w:tr w:rsidR="00FE2DAB" w14:paraId="7C1CB4E8" w14:textId="77777777" w:rsidTr="005A25D2">
        <w:tc>
          <w:tcPr>
            <w:tcW w:w="5098" w:type="dxa"/>
          </w:tcPr>
          <w:p w14:paraId="0AD5769C" w14:textId="52DC58B9" w:rsidR="00FE2DAB" w:rsidRPr="005750EA" w:rsidRDefault="0051261A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Облигации Банка России</w:t>
            </w:r>
          </w:p>
        </w:tc>
        <w:tc>
          <w:tcPr>
            <w:tcW w:w="2410" w:type="dxa"/>
          </w:tcPr>
          <w:p w14:paraId="3A33EC87" w14:textId="41D7898A" w:rsidR="00FE2DAB" w:rsidRPr="005750EA" w:rsidRDefault="0051261A" w:rsidP="00983F0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</w:tcPr>
          <w:p w14:paraId="7505D72C" w14:textId="104CAEAC" w:rsidR="00FE2DAB" w:rsidRPr="005750EA" w:rsidRDefault="0051261A" w:rsidP="00983F0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</w:tr>
      <w:tr w:rsidR="00FE2DAB" w14:paraId="3C163114" w14:textId="77777777" w:rsidTr="00FE2DAB">
        <w:trPr>
          <w:trHeight w:val="320"/>
        </w:trPr>
        <w:tc>
          <w:tcPr>
            <w:tcW w:w="5098" w:type="dxa"/>
          </w:tcPr>
          <w:p w14:paraId="47B523EE" w14:textId="4126488E" w:rsidR="00FE2DAB" w:rsidRPr="005750EA" w:rsidRDefault="0051261A" w:rsidP="005A25D2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750EA">
              <w:rPr>
                <w:b/>
                <w:sz w:val="20"/>
                <w:szCs w:val="20"/>
              </w:rPr>
              <w:t xml:space="preserve">Корпоративные облигации в т. ч. </w:t>
            </w:r>
          </w:p>
        </w:tc>
        <w:tc>
          <w:tcPr>
            <w:tcW w:w="2410" w:type="dxa"/>
          </w:tcPr>
          <w:p w14:paraId="2130F12B" w14:textId="4D09992D" w:rsidR="00FE2DAB" w:rsidRPr="005750EA" w:rsidRDefault="000349E3" w:rsidP="005A25D2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750EA">
              <w:rPr>
                <w:b/>
                <w:sz w:val="20"/>
                <w:szCs w:val="20"/>
              </w:rPr>
              <w:t>22 951 309</w:t>
            </w:r>
          </w:p>
        </w:tc>
        <w:tc>
          <w:tcPr>
            <w:tcW w:w="2121" w:type="dxa"/>
          </w:tcPr>
          <w:p w14:paraId="4D6F261E" w14:textId="3B0DD4FE" w:rsidR="00FE2DAB" w:rsidRPr="005750EA" w:rsidRDefault="008356FE" w:rsidP="005A25D2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750EA">
              <w:rPr>
                <w:b/>
                <w:sz w:val="20"/>
                <w:szCs w:val="20"/>
              </w:rPr>
              <w:t>3 898 007</w:t>
            </w:r>
          </w:p>
        </w:tc>
      </w:tr>
      <w:tr w:rsidR="008356FE" w14:paraId="73FD0A48" w14:textId="77777777" w:rsidTr="005A25D2">
        <w:tc>
          <w:tcPr>
            <w:tcW w:w="5098" w:type="dxa"/>
          </w:tcPr>
          <w:p w14:paraId="287A727A" w14:textId="64A1513F" w:rsidR="008356FE" w:rsidRPr="005750EA" w:rsidRDefault="008356FE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 xml:space="preserve">Цветная металлургия </w:t>
            </w:r>
          </w:p>
        </w:tc>
        <w:tc>
          <w:tcPr>
            <w:tcW w:w="2410" w:type="dxa"/>
          </w:tcPr>
          <w:p w14:paraId="7C868C02" w14:textId="4D127379" w:rsidR="008356FE" w:rsidRPr="005750EA" w:rsidRDefault="00EC1DE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</w:tcPr>
          <w:p w14:paraId="50B612D3" w14:textId="3D6FE2D2" w:rsidR="008356FE" w:rsidRPr="005750EA" w:rsidRDefault="00EC1DE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1 005 414</w:t>
            </w:r>
          </w:p>
        </w:tc>
      </w:tr>
      <w:tr w:rsidR="00FE2DAB" w14:paraId="18D412EC" w14:textId="77777777" w:rsidTr="005A25D2">
        <w:tc>
          <w:tcPr>
            <w:tcW w:w="5098" w:type="dxa"/>
          </w:tcPr>
          <w:p w14:paraId="3A65A07C" w14:textId="1054F2D5" w:rsidR="00FE2DAB" w:rsidRPr="005750EA" w:rsidRDefault="0051261A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Черная металлургия</w:t>
            </w:r>
          </w:p>
        </w:tc>
        <w:tc>
          <w:tcPr>
            <w:tcW w:w="2410" w:type="dxa"/>
          </w:tcPr>
          <w:p w14:paraId="67CA952E" w14:textId="50201B25" w:rsidR="00FE2DAB" w:rsidRPr="005750EA" w:rsidRDefault="00983F05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2 325 396</w:t>
            </w:r>
          </w:p>
        </w:tc>
        <w:tc>
          <w:tcPr>
            <w:tcW w:w="2121" w:type="dxa"/>
          </w:tcPr>
          <w:p w14:paraId="61C9E146" w14:textId="32EAEFDB" w:rsidR="00FE2DAB" w:rsidRPr="005750EA" w:rsidRDefault="008356F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</w:tr>
      <w:tr w:rsidR="00FE2DAB" w14:paraId="65717963" w14:textId="77777777" w:rsidTr="005A25D2">
        <w:tc>
          <w:tcPr>
            <w:tcW w:w="5098" w:type="dxa"/>
          </w:tcPr>
          <w:p w14:paraId="1AE6AF12" w14:textId="2C7701DC" w:rsidR="00FE2DAB" w:rsidRPr="005750EA" w:rsidRDefault="0051261A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Финансовые институты</w:t>
            </w:r>
          </w:p>
        </w:tc>
        <w:tc>
          <w:tcPr>
            <w:tcW w:w="2410" w:type="dxa"/>
          </w:tcPr>
          <w:p w14:paraId="1ED6F605" w14:textId="49930AB1" w:rsidR="00FE2DAB" w:rsidRPr="005750EA" w:rsidRDefault="00983F05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1 331 289</w:t>
            </w:r>
          </w:p>
        </w:tc>
        <w:tc>
          <w:tcPr>
            <w:tcW w:w="2121" w:type="dxa"/>
          </w:tcPr>
          <w:p w14:paraId="37A8E54D" w14:textId="2FA3E256" w:rsidR="00FE2DAB" w:rsidRPr="005750EA" w:rsidRDefault="008356F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</w:tr>
      <w:tr w:rsidR="00FE2DAB" w14:paraId="20C4589D" w14:textId="77777777" w:rsidTr="005A25D2">
        <w:tc>
          <w:tcPr>
            <w:tcW w:w="5098" w:type="dxa"/>
          </w:tcPr>
          <w:p w14:paraId="45649034" w14:textId="07A2F9CD" w:rsidR="00FE2DAB" w:rsidRPr="005750EA" w:rsidRDefault="000349E3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Торговля</w:t>
            </w:r>
            <w:r w:rsidR="0051261A" w:rsidRPr="005750EA">
              <w:rPr>
                <w:sz w:val="20"/>
                <w:szCs w:val="20"/>
              </w:rPr>
              <w:t xml:space="preserve"> и ритейл</w:t>
            </w:r>
          </w:p>
        </w:tc>
        <w:tc>
          <w:tcPr>
            <w:tcW w:w="2410" w:type="dxa"/>
          </w:tcPr>
          <w:p w14:paraId="2CFA9376" w14:textId="6CB3FE2A" w:rsidR="00FE2DAB" w:rsidRPr="005750EA" w:rsidRDefault="00983F05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13 160 998</w:t>
            </w:r>
          </w:p>
        </w:tc>
        <w:tc>
          <w:tcPr>
            <w:tcW w:w="2121" w:type="dxa"/>
          </w:tcPr>
          <w:p w14:paraId="7538D806" w14:textId="27248991" w:rsidR="00FE2DAB" w:rsidRPr="005750EA" w:rsidRDefault="008356F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2 892 593</w:t>
            </w:r>
          </w:p>
        </w:tc>
      </w:tr>
      <w:tr w:rsidR="00FE2DAB" w14:paraId="1816A3B4" w14:textId="77777777" w:rsidTr="005A25D2">
        <w:tc>
          <w:tcPr>
            <w:tcW w:w="5098" w:type="dxa"/>
          </w:tcPr>
          <w:p w14:paraId="27885162" w14:textId="195150C0" w:rsidR="00FE2DAB" w:rsidRPr="005750EA" w:rsidRDefault="0051261A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Пищевая промышленности</w:t>
            </w:r>
          </w:p>
        </w:tc>
        <w:tc>
          <w:tcPr>
            <w:tcW w:w="2410" w:type="dxa"/>
          </w:tcPr>
          <w:p w14:paraId="33A6E7FB" w14:textId="72395442" w:rsidR="00FE2DAB" w:rsidRPr="005750EA" w:rsidRDefault="00983F05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5 753 970</w:t>
            </w:r>
          </w:p>
        </w:tc>
        <w:tc>
          <w:tcPr>
            <w:tcW w:w="2121" w:type="dxa"/>
          </w:tcPr>
          <w:p w14:paraId="251E57AF" w14:textId="28551643" w:rsidR="00FE2DAB" w:rsidRPr="005750EA" w:rsidRDefault="00EC1DE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</w:tr>
      <w:tr w:rsidR="00FE2DAB" w14:paraId="34C0BA70" w14:textId="77777777" w:rsidTr="005A25D2">
        <w:tc>
          <w:tcPr>
            <w:tcW w:w="5098" w:type="dxa"/>
          </w:tcPr>
          <w:p w14:paraId="689EA6AC" w14:textId="5333D73F" w:rsidR="00FE2DAB" w:rsidRPr="005750EA" w:rsidRDefault="0051261A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Другие отрасли</w:t>
            </w:r>
          </w:p>
        </w:tc>
        <w:tc>
          <w:tcPr>
            <w:tcW w:w="2410" w:type="dxa"/>
          </w:tcPr>
          <w:p w14:paraId="483ADA82" w14:textId="3FF35607" w:rsidR="00FE2DAB" w:rsidRPr="005750EA" w:rsidRDefault="00983F05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379 656</w:t>
            </w:r>
          </w:p>
        </w:tc>
        <w:tc>
          <w:tcPr>
            <w:tcW w:w="2121" w:type="dxa"/>
          </w:tcPr>
          <w:p w14:paraId="49073673" w14:textId="1FEA9678" w:rsidR="00FE2DAB" w:rsidRPr="005750EA" w:rsidRDefault="00EC1DE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</w:tr>
      <w:tr w:rsidR="00FE2DAB" w14:paraId="27D81345" w14:textId="77777777" w:rsidTr="005750EA">
        <w:trPr>
          <w:trHeight w:val="309"/>
        </w:trPr>
        <w:tc>
          <w:tcPr>
            <w:tcW w:w="5098" w:type="dxa"/>
          </w:tcPr>
          <w:p w14:paraId="60BD1A4D" w14:textId="1F7D61B9" w:rsidR="00FE2DAB" w:rsidRPr="005750EA" w:rsidRDefault="00F03135" w:rsidP="005A25D2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750EA">
              <w:rPr>
                <w:b/>
                <w:sz w:val="20"/>
                <w:szCs w:val="20"/>
              </w:rPr>
              <w:t xml:space="preserve">Еврооблигации иностранных компаний в т. ч. </w:t>
            </w:r>
          </w:p>
        </w:tc>
        <w:tc>
          <w:tcPr>
            <w:tcW w:w="2410" w:type="dxa"/>
          </w:tcPr>
          <w:p w14:paraId="51A6DDFA" w14:textId="3592A2DE" w:rsidR="00FE2DAB" w:rsidRPr="005750EA" w:rsidRDefault="00983F05" w:rsidP="005A25D2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750EA">
              <w:rPr>
                <w:b/>
                <w:sz w:val="20"/>
                <w:szCs w:val="20"/>
              </w:rPr>
              <w:t>78 304 297</w:t>
            </w:r>
          </w:p>
        </w:tc>
        <w:tc>
          <w:tcPr>
            <w:tcW w:w="2121" w:type="dxa"/>
          </w:tcPr>
          <w:p w14:paraId="099EB024" w14:textId="4CF5FB70" w:rsidR="00FE2DAB" w:rsidRPr="005750EA" w:rsidRDefault="00EC1DEE" w:rsidP="005A25D2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750EA">
              <w:rPr>
                <w:b/>
                <w:sz w:val="20"/>
                <w:szCs w:val="20"/>
              </w:rPr>
              <w:t>76 539 713</w:t>
            </w:r>
          </w:p>
        </w:tc>
      </w:tr>
      <w:tr w:rsidR="00FE2DAB" w14:paraId="6FBCBA64" w14:textId="77777777" w:rsidTr="005A25D2">
        <w:tc>
          <w:tcPr>
            <w:tcW w:w="5098" w:type="dxa"/>
          </w:tcPr>
          <w:p w14:paraId="4098AFDF" w14:textId="5D505610" w:rsidR="00FE2DAB" w:rsidRPr="005750EA" w:rsidRDefault="00F03135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- в российских рублях</w:t>
            </w:r>
          </w:p>
          <w:p w14:paraId="6C6987F0" w14:textId="77777777" w:rsidR="00F03135" w:rsidRPr="005750EA" w:rsidRDefault="00F03135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- в долларах США</w:t>
            </w:r>
          </w:p>
          <w:p w14:paraId="27680EC4" w14:textId="7C5AC54F" w:rsidR="00F03135" w:rsidRPr="005750EA" w:rsidRDefault="00F03135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 xml:space="preserve">- в евро </w:t>
            </w:r>
          </w:p>
        </w:tc>
        <w:tc>
          <w:tcPr>
            <w:tcW w:w="2410" w:type="dxa"/>
          </w:tcPr>
          <w:p w14:paraId="7DF1AB58" w14:textId="30F1FFEA" w:rsidR="00FE2DAB" w:rsidRPr="005750EA" w:rsidRDefault="00983F05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3 999</w:t>
            </w:r>
            <w:r w:rsidR="00D40119" w:rsidRPr="005750EA">
              <w:rPr>
                <w:sz w:val="20"/>
                <w:szCs w:val="20"/>
              </w:rPr>
              <w:t> </w:t>
            </w:r>
            <w:r w:rsidRPr="005750EA">
              <w:rPr>
                <w:sz w:val="20"/>
                <w:szCs w:val="20"/>
              </w:rPr>
              <w:t>417</w:t>
            </w:r>
          </w:p>
          <w:p w14:paraId="703F5362" w14:textId="42ED622B" w:rsidR="00983F05" w:rsidRPr="005750EA" w:rsidRDefault="006A3494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72 116 569</w:t>
            </w:r>
          </w:p>
          <w:p w14:paraId="5E0B40BB" w14:textId="68EFEB60" w:rsidR="00D40119" w:rsidRPr="005750EA" w:rsidRDefault="00D40119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2 188 311</w:t>
            </w:r>
          </w:p>
        </w:tc>
        <w:tc>
          <w:tcPr>
            <w:tcW w:w="2121" w:type="dxa"/>
          </w:tcPr>
          <w:p w14:paraId="4445016F" w14:textId="3965E219" w:rsidR="00FE2DAB" w:rsidRPr="005750EA" w:rsidRDefault="00EC1DE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3 960 342</w:t>
            </w:r>
          </w:p>
          <w:p w14:paraId="4A52BF6D" w14:textId="32F2F494" w:rsidR="00EC1DEE" w:rsidRPr="005750EA" w:rsidRDefault="00781D8A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72 579 371</w:t>
            </w:r>
          </w:p>
          <w:p w14:paraId="70BF235E" w14:textId="0969AD63" w:rsidR="00EC1DEE" w:rsidRPr="005750EA" w:rsidRDefault="00EC1DE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0</w:t>
            </w:r>
          </w:p>
        </w:tc>
      </w:tr>
      <w:tr w:rsidR="00FE2DAB" w14:paraId="3C7D3EBA" w14:textId="77777777" w:rsidTr="00567070">
        <w:trPr>
          <w:trHeight w:val="161"/>
        </w:trPr>
        <w:tc>
          <w:tcPr>
            <w:tcW w:w="5098" w:type="dxa"/>
          </w:tcPr>
          <w:p w14:paraId="1F75E32F" w14:textId="2DD84E2F" w:rsidR="00FE2DAB" w:rsidRPr="005750EA" w:rsidRDefault="00F03135" w:rsidP="005A25D2">
            <w:pPr>
              <w:pStyle w:val="a3"/>
              <w:ind w:firstLine="0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2410" w:type="dxa"/>
          </w:tcPr>
          <w:p w14:paraId="4FB2C0A3" w14:textId="77F2ADE9" w:rsidR="00FE2DAB" w:rsidRPr="005750EA" w:rsidRDefault="006A3494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101 255 606</w:t>
            </w:r>
          </w:p>
        </w:tc>
        <w:tc>
          <w:tcPr>
            <w:tcW w:w="2121" w:type="dxa"/>
          </w:tcPr>
          <w:p w14:paraId="12680B11" w14:textId="4C1BCD04" w:rsidR="00FE2DAB" w:rsidRPr="005750EA" w:rsidRDefault="00EC1DEE" w:rsidP="005A25D2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5750EA">
              <w:rPr>
                <w:sz w:val="20"/>
                <w:szCs w:val="20"/>
              </w:rPr>
              <w:t>80 436 720</w:t>
            </w:r>
          </w:p>
        </w:tc>
      </w:tr>
    </w:tbl>
    <w:p w14:paraId="66CAFB15" w14:textId="687D582B" w:rsidR="00CE66EC" w:rsidRDefault="00FE2DAB" w:rsidP="00FE2DAB">
      <w:pPr>
        <w:pStyle w:val="a3"/>
      </w:pPr>
      <w:r>
        <w:t xml:space="preserve"> </w:t>
      </w:r>
      <w:r w:rsidR="00781D8A" w:rsidRPr="005750EA">
        <w:rPr>
          <w:i/>
        </w:rPr>
        <w:t>Источник:</w:t>
      </w:r>
      <w:r w:rsidR="00781D8A">
        <w:t xml:space="preserve"> </w:t>
      </w:r>
      <w:r w:rsidR="00781D8A" w:rsidRPr="00083E1B">
        <w:t>Источник: финансовая отчетность ОАО «Альфа-Банк» на официальном сайте компании.</w:t>
      </w:r>
      <w:r w:rsidR="003B36BA">
        <w:rPr>
          <w:lang w:val="en-US"/>
        </w:rPr>
        <w:t>URL</w:t>
      </w:r>
      <w:r w:rsidR="00781D8A" w:rsidRPr="00083E1B">
        <w:t xml:space="preserve">: </w:t>
      </w:r>
      <w:r w:rsidR="00781D8A" w:rsidRPr="00EC2D93">
        <w:t>https://alfabank.ru/f/1/about/annual_report</w:t>
      </w:r>
      <w:r w:rsidR="00781D8A">
        <w:t xml:space="preserve"> </w:t>
      </w:r>
      <w:r w:rsidR="00781D8A" w:rsidRPr="00083E1B">
        <w:t>(Дата обращения: 20.04.2017)</w:t>
      </w:r>
      <w:r w:rsidR="00CE66EC">
        <w:t>.</w:t>
      </w:r>
    </w:p>
    <w:p w14:paraId="5903A189" w14:textId="262566B9" w:rsidR="00FE2DAB" w:rsidRDefault="00CE66EC" w:rsidP="00FE2DAB">
      <w:pPr>
        <w:pStyle w:val="a3"/>
      </w:pPr>
      <w:r>
        <w:lastRenderedPageBreak/>
        <w:t>Облигации банка России ка</w:t>
      </w:r>
      <w:r w:rsidR="00131A62">
        <w:t>к</w:t>
      </w:r>
      <w:r>
        <w:t xml:space="preserve"> можно заметить не </w:t>
      </w:r>
      <w:r w:rsidR="008C2312">
        <w:t>являются</w:t>
      </w:r>
      <w:r>
        <w:t xml:space="preserve"> </w:t>
      </w:r>
      <w:r w:rsidR="008C2312">
        <w:t>объектом</w:t>
      </w:r>
      <w:r>
        <w:t xml:space="preserve"> инвестиций в ОАО </w:t>
      </w:r>
      <w:r w:rsidR="008C2312">
        <w:t xml:space="preserve">«Альфа-Банк», но тем не менее по сравнению с 2016 годом инвестиции в корпоративные облигации значительно возросли и вырос спектр отраслей промышленности, в которые были произведены сложения. </w:t>
      </w:r>
    </w:p>
    <w:p w14:paraId="18562297" w14:textId="780A7C03" w:rsidR="00EC2D93" w:rsidRDefault="008C2312" w:rsidP="00041BB9">
      <w:pPr>
        <w:pStyle w:val="a3"/>
      </w:pPr>
      <w:r>
        <w:t xml:space="preserve">Доля еврооблигаций иностранных компаний, как и в 2016 году занимает в 2017 большую долю </w:t>
      </w:r>
      <w:r w:rsidR="005927A3">
        <w:t>инвестиций компании около 80% в 2017 и около 95% в 2016. Видно, что стратегия вложен</w:t>
      </w:r>
      <w:r w:rsidR="00174E03">
        <w:t xml:space="preserve">ий немного поменялась и </w:t>
      </w:r>
      <w:r w:rsidR="003C39C0">
        <w:t>компании старается</w:t>
      </w:r>
      <w:r w:rsidR="005927A3">
        <w:t xml:space="preserve"> вкладывать большие</w:t>
      </w:r>
      <w:r w:rsidR="00E62C11">
        <w:t xml:space="preserve"> </w:t>
      </w:r>
      <w:r w:rsidR="00131A62">
        <w:t>средства</w:t>
      </w:r>
      <w:r w:rsidR="00041BB9">
        <w:t xml:space="preserve"> в отечественные</w:t>
      </w:r>
      <w:r w:rsidR="00131A62">
        <w:t xml:space="preserve"> в</w:t>
      </w:r>
      <w:r w:rsidR="00041BB9">
        <w:t xml:space="preserve"> компании. </w:t>
      </w:r>
    </w:p>
    <w:p w14:paraId="21B99B2F" w14:textId="5C6C976A" w:rsidR="003C39C0" w:rsidRDefault="003C39C0" w:rsidP="00041BB9">
      <w:pPr>
        <w:pStyle w:val="a3"/>
      </w:pPr>
      <w:r>
        <w:t xml:space="preserve">Исходя из этого, можно сделать вывод о том, что в процессе формирования портфеля инвестиций банк придерживается консервативной стороны, инвестирую в проверенные ценные бумаги надежных эмитентов. При этом банк старается диверсифицировать свой портфель   инвестирую в разные валюты, так как существует и валютный риск. </w:t>
      </w:r>
    </w:p>
    <w:p w14:paraId="2BB20013" w14:textId="419B205E" w:rsidR="008F24D1" w:rsidRDefault="006F59FA" w:rsidP="00041BB9">
      <w:pPr>
        <w:pStyle w:val="a3"/>
      </w:pPr>
      <w:r>
        <w:t xml:space="preserve">За 2017 год заметно увеличилось инвестирование в различные отрасли отечественной промышленности, что несомненно является большим достижением, так </w:t>
      </w:r>
      <w:r w:rsidR="00EE53CF">
        <w:t>как, современное</w:t>
      </w:r>
      <w:r>
        <w:t xml:space="preserve"> производство находится в России на стадии упадка, необходимы огромные инвестиции для поддержания производства и его обновление. Даже </w:t>
      </w:r>
      <w:r w:rsidR="00744594">
        <w:t>несмотря</w:t>
      </w:r>
      <w:r>
        <w:t xml:space="preserve"> на то, что риск невозвратов в </w:t>
      </w:r>
      <w:r w:rsidR="00EE53CF">
        <w:t>России</w:t>
      </w:r>
      <w:r>
        <w:t xml:space="preserve"> очень большой </w:t>
      </w:r>
      <w:r w:rsidR="00EE53CF">
        <w:t>и сам факт вложения денег в отрасли промышленности подразумевает длительный срок</w:t>
      </w:r>
      <w:r w:rsidR="008F24D1">
        <w:t xml:space="preserve"> окупаемости, и намного легче вложить деньги в ликвидные активы и получать прибыль от спекуляций на рынке, чем заморозить деньги в инвестициях в каком-либо стартапе или инновационном предприятии, </w:t>
      </w:r>
      <w:r w:rsidR="00744594">
        <w:t xml:space="preserve">Альфа-Банк </w:t>
      </w:r>
      <w:r w:rsidR="008F24D1">
        <w:t>старается</w:t>
      </w:r>
      <w:r w:rsidR="00744594">
        <w:t xml:space="preserve"> вкладывать средства в </w:t>
      </w:r>
      <w:r w:rsidR="008F24D1">
        <w:t>развитие металлургии, пищевой промышленности и так далее.</w:t>
      </w:r>
    </w:p>
    <w:p w14:paraId="4CF9A4E9" w14:textId="52A73188" w:rsidR="006F59FA" w:rsidRDefault="008F24D1" w:rsidP="00041BB9">
      <w:pPr>
        <w:pStyle w:val="a3"/>
        <w:sectPr w:rsidR="006F59FA" w:rsidSect="00B672EE">
          <w:headerReference w:type="first" r:id="rId17"/>
          <w:footerReference w:type="first" r:id="rId1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>
        <w:t xml:space="preserve">Подводя </w:t>
      </w:r>
      <w:r w:rsidR="00EC59F6">
        <w:t xml:space="preserve">итоги, </w:t>
      </w:r>
      <w:r>
        <w:t>хотелось бы отметить, что ОАО «Альфа-Банк» обладает ш</w:t>
      </w:r>
      <w:r w:rsidR="001C61BB">
        <w:t>ирок</w:t>
      </w:r>
      <w:r>
        <w:t>им спектром инвестиций и выступает в качест</w:t>
      </w:r>
      <w:r w:rsidR="005750EA">
        <w:t>ве посредника между инвесторами и предприятиями</w:t>
      </w:r>
      <w:r>
        <w:t xml:space="preserve"> </w:t>
      </w:r>
      <w:r w:rsidR="005750EA">
        <w:t>посредством проектов,</w:t>
      </w:r>
      <w:r>
        <w:t xml:space="preserve"> которые он разработал, что </w:t>
      </w:r>
      <w:r w:rsidR="005750EA">
        <w:t>является очень</w:t>
      </w:r>
      <w:r w:rsidR="00052854">
        <w:t xml:space="preserve"> актуальной темой в настоящее время. </w:t>
      </w:r>
      <w:r w:rsidR="0074489F">
        <w:t xml:space="preserve">Банк остаточно мобильный и подстраивается под настоящие </w:t>
      </w:r>
      <w:r w:rsidR="005750EA">
        <w:t>задачи и</w:t>
      </w:r>
      <w:r w:rsidR="0074489F">
        <w:t xml:space="preserve"> идет в ногу со временем, что несомненно является больш</w:t>
      </w:r>
      <w:r w:rsidR="002900CE">
        <w:t>им плюсом и гарантирует дальнейш</w:t>
      </w:r>
      <w:r w:rsidR="0074489F">
        <w:t xml:space="preserve">ее развития как инвестиционной, так и традиционно </w:t>
      </w:r>
      <w:r w:rsidR="005750EA">
        <w:t>банковской активности</w:t>
      </w:r>
      <w:r w:rsidR="00EC59F6">
        <w:t xml:space="preserve">. </w:t>
      </w:r>
    </w:p>
    <w:p w14:paraId="5BD70023" w14:textId="499C088F" w:rsidR="00C521BA" w:rsidRPr="00DE4A8D" w:rsidRDefault="00C521BA" w:rsidP="00DE4A8D">
      <w:pPr>
        <w:pStyle w:val="1"/>
        <w:spacing w:line="360" w:lineRule="auto"/>
        <w:jc w:val="center"/>
        <w:rPr>
          <w:rFonts w:eastAsiaTheme="minorEastAsia" w:cs="Times New Roman"/>
          <w:sz w:val="24"/>
          <w:szCs w:val="24"/>
        </w:rPr>
      </w:pPr>
      <w:bookmarkStart w:id="14" w:name="_Toc482361258"/>
      <w:r w:rsidRPr="00DE4A8D">
        <w:rPr>
          <w:rFonts w:eastAsiaTheme="minorEastAsia" w:cs="Times New Roman"/>
          <w:sz w:val="24"/>
          <w:szCs w:val="24"/>
        </w:rPr>
        <w:lastRenderedPageBreak/>
        <w:t>Заключение</w:t>
      </w:r>
      <w:bookmarkEnd w:id="14"/>
    </w:p>
    <w:p w14:paraId="61874490" w14:textId="1561F7B5" w:rsidR="00793E15" w:rsidRDefault="00793E15" w:rsidP="00151509">
      <w:pPr>
        <w:pStyle w:val="a3"/>
      </w:pPr>
      <w:r>
        <w:t>Инвестиционная деятельность банков действительно является достаточно противоречивой, но одновременно важной и инверсной темой исследования. В разных странах подход к данной деятельности разный, и два основных подхода были рассмо</w:t>
      </w:r>
      <w:r w:rsidR="0028301B">
        <w:t>трены в д</w:t>
      </w:r>
      <w:r>
        <w:t>анной работе.</w:t>
      </w:r>
      <w:r w:rsidR="0028301B">
        <w:t xml:space="preserve"> Центральных понятием в инвестиционной деятельности практически любой организации</w:t>
      </w:r>
      <w:r w:rsidR="00247B2B">
        <w:t>, в том числе банка,</w:t>
      </w:r>
      <w:r w:rsidR="0028301B">
        <w:t xml:space="preserve"> является формирование оптимального инвестиционного портфеля, соответствующего </w:t>
      </w:r>
      <w:r w:rsidR="00247B2B">
        <w:t>ц</w:t>
      </w:r>
      <w:r w:rsidR="0028301B">
        <w:t xml:space="preserve">елям инвестирования. </w:t>
      </w:r>
      <w:r w:rsidR="00247B2B">
        <w:t>Это трудоемкий процесс, который так же можно организовать совершенно по-разному, в зависимости от того, каких целей хочет добиться инвестор. В работе были рассмотрены основные подходы к формированию портфеля инвестиций</w:t>
      </w:r>
      <w:r w:rsidR="00B71340">
        <w:t xml:space="preserve"> и выбору стратегии инвестирования. </w:t>
      </w:r>
    </w:p>
    <w:p w14:paraId="6A688BD4" w14:textId="6C1AE82C" w:rsidR="00B71340" w:rsidRDefault="00B71340" w:rsidP="00151509">
      <w:pPr>
        <w:pStyle w:val="a3"/>
      </w:pPr>
      <w:r>
        <w:t xml:space="preserve">Помимо этого, били сделаны выводы и проведено сравнение применения данных методов на практике, и целесообразность применения зарубежных методов на российском рынке. </w:t>
      </w:r>
      <w:r w:rsidR="00793E9E">
        <w:t xml:space="preserve">К сожалению, российский рынок во многом отличается от зарубежных, и многие методы оказываются несостоятельны применительно к российской конъюнктуре. </w:t>
      </w:r>
    </w:p>
    <w:p w14:paraId="48DC4FE9" w14:textId="384FF888" w:rsidR="0034277A" w:rsidRPr="00DE4A8D" w:rsidRDefault="008F7426" w:rsidP="00151509">
      <w:pPr>
        <w:pStyle w:val="a3"/>
      </w:pPr>
      <w:r w:rsidRPr="00DE4A8D">
        <w:t>В данной работе были рассмотрены</w:t>
      </w:r>
      <w:r w:rsidR="00441164" w:rsidRPr="00DE4A8D">
        <w:t xml:space="preserve"> теоретические </w:t>
      </w:r>
      <w:r w:rsidR="00131A62">
        <w:t>основы</w:t>
      </w:r>
      <w:r w:rsidRPr="00DE4A8D">
        <w:t xml:space="preserve"> инвестиционной деятельности коммерческий банков в частности на основе </w:t>
      </w:r>
      <w:r w:rsidR="00441164" w:rsidRPr="00DE4A8D">
        <w:t>портфельного</w:t>
      </w:r>
      <w:r w:rsidRPr="00DE4A8D">
        <w:t xml:space="preserve"> инвестирования. Были рассмотрены основные</w:t>
      </w:r>
      <w:r w:rsidR="00441164" w:rsidRPr="00DE4A8D">
        <w:t xml:space="preserve"> виды инвестиционных портфелей</w:t>
      </w:r>
      <w:r w:rsidR="000E056B" w:rsidRPr="00DE4A8D">
        <w:t xml:space="preserve">, правовая основа инвестиционной деятельности, и </w:t>
      </w:r>
      <w:r w:rsidR="0034277A" w:rsidRPr="00DE4A8D">
        <w:t xml:space="preserve">способы </w:t>
      </w:r>
      <w:r w:rsidR="00231A2E" w:rsidRPr="00DE4A8D">
        <w:t>расчёта</w:t>
      </w:r>
      <w:r w:rsidR="0034277A" w:rsidRPr="00DE4A8D">
        <w:t xml:space="preserve"> эффективности инвестиционного портфеля. </w:t>
      </w:r>
    </w:p>
    <w:p w14:paraId="0D40B682" w14:textId="6F41EC43" w:rsidR="001F1B3C" w:rsidRDefault="001F1B3C" w:rsidP="00151509">
      <w:pPr>
        <w:pStyle w:val="a3"/>
      </w:pPr>
      <w:r>
        <w:t xml:space="preserve">В первой части работы были приведены теоретические выкладки о самом понятии инвестиционной деятельности банка и инвестиционном </w:t>
      </w:r>
      <w:r w:rsidR="00D649EB">
        <w:t>портфеля</w:t>
      </w:r>
      <w:r>
        <w:t>. Охарактеризованы основн</w:t>
      </w:r>
      <w:r w:rsidR="00020B31">
        <w:t>ые стадии формирования портфеля, выбора стратегии и класс</w:t>
      </w:r>
      <w:r w:rsidR="00D649EB">
        <w:t>ификации основных в</w:t>
      </w:r>
      <w:r w:rsidR="00020B31">
        <w:t>идов портфелей.</w:t>
      </w:r>
      <w:r w:rsidR="00D649EB">
        <w:t xml:space="preserve"> </w:t>
      </w:r>
      <w:r w:rsidR="00D36795">
        <w:t xml:space="preserve">Далее были приведены паровые основы функционирования инвестиционной деятельности в России. </w:t>
      </w:r>
      <w:r w:rsidR="00020B31">
        <w:t xml:space="preserve"> </w:t>
      </w:r>
    </w:p>
    <w:p w14:paraId="4FE8FAC8" w14:textId="0AAE70B3" w:rsidR="00D36795" w:rsidRDefault="00D36795" w:rsidP="00151509">
      <w:pPr>
        <w:pStyle w:val="a3"/>
      </w:pPr>
      <w:r>
        <w:t xml:space="preserve">Во второй главе был сделан </w:t>
      </w:r>
      <w:r w:rsidR="00CF16EF">
        <w:t>переход</w:t>
      </w:r>
      <w:r>
        <w:t xml:space="preserve"> непосредственно к инвестиционному портфелю и способам </w:t>
      </w:r>
      <w:r w:rsidR="008A302C">
        <w:t>оценки</w:t>
      </w:r>
      <w:r w:rsidR="0034313A">
        <w:t xml:space="preserve"> его </w:t>
      </w:r>
      <w:r w:rsidR="00A11756">
        <w:t>эффективности,</w:t>
      </w:r>
      <w:r w:rsidR="0034313A">
        <w:t xml:space="preserve"> а конкретнее оценки риска и доходность и сочетания этих факторов через модель Марковица. Так же были рассмотрены </w:t>
      </w:r>
      <w:r w:rsidR="00A11756">
        <w:t>другие модели и факторы,</w:t>
      </w:r>
      <w:r w:rsidR="0034313A">
        <w:t xml:space="preserve"> кото</w:t>
      </w:r>
      <w:r w:rsidR="00E368CB">
        <w:t>рые должны быть учтены при</w:t>
      </w:r>
      <w:r w:rsidR="0034313A">
        <w:t xml:space="preserve"> составлении инвестиционного портфеля. </w:t>
      </w:r>
    </w:p>
    <w:p w14:paraId="5CE4726D" w14:textId="0B765749" w:rsidR="00C521BA" w:rsidRDefault="00231A2E" w:rsidP="00151509">
      <w:pPr>
        <w:pStyle w:val="a3"/>
      </w:pPr>
      <w:r w:rsidRPr="00DE4A8D">
        <w:t>Далее была охарактеризован деятельность банков на российском рынке ценных бумаг, в особенности</w:t>
      </w:r>
      <w:r w:rsidR="00033241">
        <w:t xml:space="preserve"> деятельность ОАО «Альфа-Банк». Проанализирована </w:t>
      </w:r>
      <w:r w:rsidR="00A82EEE">
        <w:t xml:space="preserve">отчетность банка за период 2008 </w:t>
      </w:r>
      <w:r w:rsidR="00DD41F8">
        <w:t>–</w:t>
      </w:r>
      <w:r w:rsidR="00A82EEE">
        <w:t xml:space="preserve"> </w:t>
      </w:r>
      <w:r w:rsidR="00DD41F8">
        <w:t xml:space="preserve">2016 гг. </w:t>
      </w:r>
      <w:r w:rsidR="00033241">
        <w:t xml:space="preserve">  </w:t>
      </w:r>
    </w:p>
    <w:p w14:paraId="55FF510D" w14:textId="5CBA606C" w:rsidR="007736ED" w:rsidRDefault="007736ED" w:rsidP="00151509">
      <w:pPr>
        <w:pStyle w:val="a3"/>
      </w:pPr>
      <w:r>
        <w:t xml:space="preserve">Помимо этого, были сделаны следующие выводы: </w:t>
      </w:r>
    </w:p>
    <w:p w14:paraId="7B0F5DFD" w14:textId="77777777" w:rsidR="000D23A6" w:rsidRDefault="007736ED" w:rsidP="000D23A6">
      <w:pPr>
        <w:pStyle w:val="a3"/>
      </w:pPr>
      <w:r>
        <w:t xml:space="preserve">- </w:t>
      </w:r>
      <w:r w:rsidR="003247E1">
        <w:t>проанализированы черты двух основных подходов к организации банковской</w:t>
      </w:r>
      <w:r w:rsidR="00A56558">
        <w:t xml:space="preserve"> деятельности на основе зарубежного опыта, и подробно описан опыт организации российской банковской деятельности</w:t>
      </w:r>
      <w:r w:rsidR="000D23A6">
        <w:t>, и выявлено что российская системы в основном придерживается смешанного типа банковских услуг</w:t>
      </w:r>
      <w:r w:rsidR="00A56558">
        <w:t>;</w:t>
      </w:r>
    </w:p>
    <w:p w14:paraId="7797195B" w14:textId="43535016" w:rsidR="007736ED" w:rsidRDefault="00A56558" w:rsidP="000D23A6">
      <w:pPr>
        <w:pStyle w:val="a3"/>
      </w:pPr>
      <w:r>
        <w:lastRenderedPageBreak/>
        <w:t>-</w:t>
      </w:r>
      <w:r w:rsidR="000D23A6">
        <w:t xml:space="preserve"> </w:t>
      </w:r>
      <w:r>
        <w:t xml:space="preserve">  </w:t>
      </w:r>
      <w:r w:rsidR="009C2BE8">
        <w:t>правовые основы начали зарождаться одновременно с зарождением банковской системы в России не так давно, и законодательная база еще должна пройти достаточно долгий путь для того, чтобы достичь уровня высокоразвитых стран;</w:t>
      </w:r>
    </w:p>
    <w:p w14:paraId="2B8419B1" w14:textId="77777777" w:rsidR="009C2BE8" w:rsidRDefault="009C2BE8" w:rsidP="000D23A6">
      <w:pPr>
        <w:pStyle w:val="a3"/>
      </w:pPr>
      <w:r>
        <w:t>- банковские инвестиции занимают значительную долю в ВВП страны, и в том числе в самой банковской деятельности, что говорит об активности банков в вопросе инвестиций;</w:t>
      </w:r>
    </w:p>
    <w:p w14:paraId="357027E0" w14:textId="5D3BEDDD" w:rsidR="009C2BE8" w:rsidRDefault="009C2BE8" w:rsidP="000D23A6">
      <w:pPr>
        <w:pStyle w:val="a3"/>
      </w:pPr>
      <w:r>
        <w:t xml:space="preserve">-  </w:t>
      </w:r>
      <w:r w:rsidR="00036478">
        <w:t xml:space="preserve"> существует большое количество классификаций портфелей, стратегий их составления и так далее, в работе были рассмотрена основные из них; </w:t>
      </w:r>
    </w:p>
    <w:p w14:paraId="58E67114" w14:textId="53B1B971" w:rsidR="00DC7D1F" w:rsidRDefault="00830D96" w:rsidP="000D23A6">
      <w:pPr>
        <w:pStyle w:val="a3"/>
      </w:pPr>
      <w:r>
        <w:t xml:space="preserve">- </w:t>
      </w:r>
      <w:r w:rsidR="0090549A">
        <w:t xml:space="preserve">в работе так же были рассмотрена </w:t>
      </w:r>
      <w:r w:rsidR="00DC7D1F">
        <w:t>стадии формирования портфеля и факторы,</w:t>
      </w:r>
      <w:r w:rsidR="0090549A">
        <w:t xml:space="preserve"> которые могли бы на него повлиять, основной вывод состоит в том, что главной ступенью в формировании портфеля является выбор наилучшей стратегии и соотношения доходности и рисков, так как именно от этого зависит, к</w:t>
      </w:r>
      <w:r w:rsidR="00DC7D1F">
        <w:t xml:space="preserve">акова будет структура портфеля и стиль управления им; </w:t>
      </w:r>
    </w:p>
    <w:p w14:paraId="5F212F3E" w14:textId="0AED3901" w:rsidR="00036478" w:rsidRDefault="00DC7D1F" w:rsidP="000D23A6">
      <w:pPr>
        <w:pStyle w:val="a3"/>
      </w:pPr>
      <w:r>
        <w:t xml:space="preserve">- </w:t>
      </w:r>
      <w:r w:rsidR="0090549A">
        <w:t xml:space="preserve"> </w:t>
      </w:r>
      <w:r>
        <w:t xml:space="preserve">так же подробно была рассмотрена оценка эффективности портфеля, которая состоит в оценке рисков и </w:t>
      </w:r>
      <w:r w:rsidR="002912B8">
        <w:t>доходности,</w:t>
      </w:r>
      <w:r>
        <w:t xml:space="preserve"> а </w:t>
      </w:r>
      <w:r w:rsidR="002912B8">
        <w:t>также</w:t>
      </w:r>
      <w:r w:rsidR="00F82AC8">
        <w:t xml:space="preserve"> </w:t>
      </w:r>
      <w:r w:rsidR="00551299">
        <w:t>их оптимального соотношения в модели Марковица, которая является основой для многих последующих моделей, и не смо</w:t>
      </w:r>
      <w:r w:rsidR="002912B8">
        <w:t xml:space="preserve">тря на трудоемкость неприменимость в настоящее время, она все так же актуальна на теоретическом уровне; </w:t>
      </w:r>
    </w:p>
    <w:p w14:paraId="3421721B" w14:textId="77777777" w:rsidR="00AB5F72" w:rsidRDefault="002912B8" w:rsidP="000D23A6">
      <w:pPr>
        <w:pStyle w:val="a3"/>
      </w:pPr>
      <w:r>
        <w:t xml:space="preserve">- помимо этого, было проведено сравнение возможности применения теоретического аппарата на практике, в особенности зарубежных теорий на российском рынке, и главный вывод здесь, что для российской действительности, многие теории неприменимы по ряду причин, в особенности потому, что </w:t>
      </w:r>
      <w:r w:rsidR="00AB5F72">
        <w:t xml:space="preserve">конъюнктура рынка в России непредсказуемы и на нее влияют не столько рыночные законы, сколько социальные, политические и общеэкономические факторы; </w:t>
      </w:r>
    </w:p>
    <w:p w14:paraId="18034105" w14:textId="77777777" w:rsidR="00967C1F" w:rsidRDefault="00A44423" w:rsidP="000D23A6">
      <w:pPr>
        <w:pStyle w:val="a3"/>
      </w:pPr>
      <w:r>
        <w:t xml:space="preserve">- далее в работы было рассмотрено современное состояние на рынке банковских инвестиций и были сделаны следующие выводы: </w:t>
      </w:r>
      <w:r w:rsidR="00AB5F72">
        <w:t xml:space="preserve"> </w:t>
      </w:r>
    </w:p>
    <w:p w14:paraId="368D0084" w14:textId="77777777" w:rsidR="00967C1F" w:rsidRDefault="006C7C74" w:rsidP="000D23A6">
      <w:pPr>
        <w:pStyle w:val="a3"/>
      </w:pPr>
      <w:r>
        <w:t xml:space="preserve">1) на данный момент в банковском кризисе страны наблюдается кризис, в частности падение кредитной активности населения, следовательно, общие инвестиции банков возросли, так как необходимо поддерживать уровень ликвидности </w:t>
      </w:r>
    </w:p>
    <w:p w14:paraId="72BC71A5" w14:textId="3E5EAFF8" w:rsidR="002912B8" w:rsidRDefault="006C7C74" w:rsidP="000D23A6">
      <w:pPr>
        <w:pStyle w:val="a3"/>
      </w:pPr>
      <w:r>
        <w:t xml:space="preserve">2)  </w:t>
      </w:r>
      <w:r w:rsidR="00967C1F">
        <w:t xml:space="preserve">даже крупные банки в основном придерживаются консервативной политики при формировании портфеля, так как на рынке существует большие риски и при увеличении объёма инвестиций они возрастают. Чтобы нивелировать данный рост рисков, банки стараются </w:t>
      </w:r>
      <w:r w:rsidR="00380DFC">
        <w:t xml:space="preserve">вкладывать только в бумаги надежных эмитентов и государственные ценные бумаги. </w:t>
      </w:r>
    </w:p>
    <w:p w14:paraId="5191894C" w14:textId="5D5C4863" w:rsidR="00380DFC" w:rsidRPr="00036478" w:rsidRDefault="00380DFC" w:rsidP="000D23A6">
      <w:pPr>
        <w:pStyle w:val="a3"/>
      </w:pPr>
      <w:r>
        <w:t>- говоря непосредственно о</w:t>
      </w:r>
      <w:r w:rsidR="003D1BDD">
        <w:t>б</w:t>
      </w:r>
      <w:r>
        <w:t xml:space="preserve"> ОАО «Альфа-Банке», </w:t>
      </w:r>
      <w:r w:rsidR="003D1BDD">
        <w:t xml:space="preserve">чья деятельность была рассмотрена в данной работе, банк отличается яркой инвестиционной активностью, причем и в качестве </w:t>
      </w:r>
      <w:r w:rsidR="003D1BDD">
        <w:lastRenderedPageBreak/>
        <w:t xml:space="preserve">эмитента ценных бумаг, так и инвестора и посредника, так как обладает широким спектром  инвестиционных услуг, в инвестировании так же придерживается консервативной идеи о формировании портфеля. </w:t>
      </w:r>
    </w:p>
    <w:p w14:paraId="2163B034" w14:textId="46EDEA8D" w:rsidR="004D6599" w:rsidRDefault="003C39C0" w:rsidP="004D6599">
      <w:pPr>
        <w:pStyle w:val="a3"/>
      </w:pPr>
      <w:r>
        <w:t>В заключении хотелось бы сказать, что ц</w:t>
      </w:r>
      <w:r w:rsidR="00E368CB">
        <w:t>елью данной</w:t>
      </w:r>
      <w:r w:rsidR="007C0466">
        <w:t xml:space="preserve"> работы было проанализировать процесс формирования инвестиционного портфеля и особенностей данного процесса, а </w:t>
      </w:r>
      <w:r w:rsidR="004D6599">
        <w:t>также</w:t>
      </w:r>
      <w:r w:rsidR="007C0466">
        <w:t xml:space="preserve"> на примере </w:t>
      </w:r>
      <w:r w:rsidR="00066A0D">
        <w:t>посмотреть,</w:t>
      </w:r>
      <w:r w:rsidR="007C0466">
        <w:t xml:space="preserve"> как это </w:t>
      </w:r>
      <w:r w:rsidR="00793E15">
        <w:t>происходит</w:t>
      </w:r>
      <w:r w:rsidR="007C0466">
        <w:t xml:space="preserve"> в действительности. Для этих целей была </w:t>
      </w:r>
      <w:r w:rsidR="00066A0D">
        <w:t xml:space="preserve">подробно </w:t>
      </w:r>
      <w:r w:rsidR="007C0466">
        <w:t xml:space="preserve">рассмотрена инвестиционная </w:t>
      </w:r>
      <w:r w:rsidR="00793E15">
        <w:t>деятельность</w:t>
      </w:r>
      <w:r w:rsidR="007C0466">
        <w:t xml:space="preserve"> ОАО «Альфа-Банк»</w:t>
      </w:r>
      <w:r w:rsidR="00066A0D">
        <w:t>, проанализирована его отчетность и были сделаны выводы о структуре инвестиционного портфеля</w:t>
      </w:r>
      <w:r w:rsidR="007C0466">
        <w:t xml:space="preserve">. Поставленная </w:t>
      </w:r>
      <w:r w:rsidR="00066A0D">
        <w:t>цель работы была достигнута, как</w:t>
      </w:r>
      <w:r w:rsidR="007C0466">
        <w:t xml:space="preserve"> </w:t>
      </w:r>
      <w:r w:rsidR="00066A0D">
        <w:t xml:space="preserve">и поставленные задачи. </w:t>
      </w:r>
    </w:p>
    <w:p w14:paraId="43F822D0" w14:textId="77777777" w:rsidR="00EA224B" w:rsidRDefault="00EA224B" w:rsidP="00EA224B">
      <w:pPr>
        <w:pStyle w:val="a3"/>
      </w:pPr>
    </w:p>
    <w:p w14:paraId="29ED1AE0" w14:textId="7A5EA7EC" w:rsidR="00DE55F7" w:rsidRDefault="00DE55F7" w:rsidP="00EA224B">
      <w:pPr>
        <w:pStyle w:val="a3"/>
      </w:pPr>
    </w:p>
    <w:p w14:paraId="31EEE26C" w14:textId="77777777" w:rsidR="00DE55F7" w:rsidRPr="00DE55F7" w:rsidRDefault="00DE55F7" w:rsidP="00DE55F7"/>
    <w:p w14:paraId="712DBAA9" w14:textId="77777777" w:rsidR="00DE55F7" w:rsidRPr="00DE55F7" w:rsidRDefault="00DE55F7" w:rsidP="00DE55F7"/>
    <w:p w14:paraId="0C9DFBB7" w14:textId="77777777" w:rsidR="00DE55F7" w:rsidRPr="00DE55F7" w:rsidRDefault="00DE55F7" w:rsidP="00DE55F7"/>
    <w:p w14:paraId="3A8D2EA1" w14:textId="77777777" w:rsidR="00DE55F7" w:rsidRPr="00DE55F7" w:rsidRDefault="00DE55F7" w:rsidP="00DE55F7"/>
    <w:p w14:paraId="7AF34264" w14:textId="77777777" w:rsidR="00DE55F7" w:rsidRPr="00DE55F7" w:rsidRDefault="00DE55F7" w:rsidP="00DE55F7"/>
    <w:p w14:paraId="7B190964" w14:textId="77777777" w:rsidR="00DE55F7" w:rsidRPr="00DE55F7" w:rsidRDefault="00DE55F7" w:rsidP="00DE55F7"/>
    <w:p w14:paraId="736B8276" w14:textId="77777777" w:rsidR="00DE55F7" w:rsidRPr="00DE55F7" w:rsidRDefault="00DE55F7" w:rsidP="00DE55F7"/>
    <w:p w14:paraId="7CAF6A98" w14:textId="77777777" w:rsidR="00DE55F7" w:rsidRPr="00DE55F7" w:rsidRDefault="00DE55F7" w:rsidP="00DE55F7"/>
    <w:p w14:paraId="43690891" w14:textId="77777777" w:rsidR="00DE55F7" w:rsidRPr="00DE55F7" w:rsidRDefault="00DE55F7" w:rsidP="00DE55F7"/>
    <w:p w14:paraId="0ADF106B" w14:textId="77777777" w:rsidR="00DE55F7" w:rsidRPr="00DE55F7" w:rsidRDefault="00DE55F7" w:rsidP="00DE55F7"/>
    <w:p w14:paraId="1C5CF229" w14:textId="2F7A88CE" w:rsidR="00EA224B" w:rsidRPr="00DE55F7" w:rsidRDefault="00EA224B" w:rsidP="00DE55F7">
      <w:pPr>
        <w:sectPr w:rsidR="00EA224B" w:rsidRPr="00DE55F7" w:rsidSect="00B672EE">
          <w:headerReference w:type="first" r:id="rId1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14:paraId="2DF7F2E2" w14:textId="01AA9FF9" w:rsidR="0036715F" w:rsidRPr="00DE4A8D" w:rsidRDefault="007E6B47" w:rsidP="00151509">
      <w:pPr>
        <w:pStyle w:val="1"/>
        <w:spacing w:line="240" w:lineRule="auto"/>
        <w:jc w:val="center"/>
        <w:rPr>
          <w:rFonts w:cs="Times New Roman"/>
          <w:sz w:val="24"/>
          <w:szCs w:val="24"/>
        </w:rPr>
      </w:pPr>
      <w:bookmarkStart w:id="15" w:name="_Toc482361259"/>
      <w:r w:rsidRPr="00DE4A8D">
        <w:rPr>
          <w:rFonts w:cs="Times New Roman"/>
          <w:sz w:val="24"/>
          <w:szCs w:val="24"/>
        </w:rPr>
        <w:lastRenderedPageBreak/>
        <w:t>Список литературы</w:t>
      </w:r>
      <w:bookmarkEnd w:id="15"/>
    </w:p>
    <w:p w14:paraId="64049759" w14:textId="424FABF0" w:rsidR="0036715F" w:rsidRPr="00DE4A8D" w:rsidRDefault="002C2E31" w:rsidP="00151509">
      <w:pPr>
        <w:pStyle w:val="a3"/>
        <w:spacing w:line="240" w:lineRule="auto"/>
        <w:jc w:val="center"/>
      </w:pPr>
      <w:r>
        <w:t>Нормативно-правовые акты</w:t>
      </w:r>
    </w:p>
    <w:p w14:paraId="1F2F17C3" w14:textId="77777777" w:rsidR="0036715F" w:rsidRPr="00DE4A8D" w:rsidRDefault="0036715F" w:rsidP="00151509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4A8D">
        <w:rPr>
          <w:rFonts w:ascii="Times New Roman" w:eastAsiaTheme="minorHAnsi" w:hAnsi="Times New Roman"/>
          <w:sz w:val="24"/>
          <w:szCs w:val="24"/>
        </w:rPr>
        <w:t xml:space="preserve">Гражданский кодекс Российской Федерации (часть вторая) </w:t>
      </w:r>
    </w:p>
    <w:p w14:paraId="6CAF52ED" w14:textId="77777777" w:rsidR="0036715F" w:rsidRPr="00DE4A8D" w:rsidRDefault="0036715F" w:rsidP="00151509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4A8D">
        <w:rPr>
          <w:rFonts w:ascii="Times New Roman" w:eastAsiaTheme="minorHAnsi" w:hAnsi="Times New Roman"/>
          <w:sz w:val="24"/>
          <w:szCs w:val="24"/>
        </w:rPr>
        <w:t>Федеральный закон «О банках и банковской деятельности» от 02.12.90 г. № 395 – ФЗ</w:t>
      </w:r>
    </w:p>
    <w:p w14:paraId="1D0D4C0E" w14:textId="3BDCDD37" w:rsidR="0036715F" w:rsidRPr="00DE4A8D" w:rsidRDefault="0036715F" w:rsidP="00151509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4A8D">
        <w:rPr>
          <w:rFonts w:ascii="Times New Roman" w:eastAsiaTheme="minorHAnsi" w:hAnsi="Times New Roman"/>
          <w:sz w:val="24"/>
          <w:szCs w:val="24"/>
        </w:rPr>
        <w:t>Федеральный закон «О Центральном банке Российской Федерации (Банке России)» от 27.06.02 г. № 86 -ФЗ 4.</w:t>
      </w:r>
      <w:r w:rsidR="00F551CB" w:rsidRPr="00DE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4A8D">
        <w:rPr>
          <w:rFonts w:ascii="Times New Roman" w:eastAsiaTheme="minorHAnsi" w:hAnsi="Times New Roman"/>
          <w:sz w:val="24"/>
          <w:szCs w:val="24"/>
        </w:rPr>
        <w:t>Федеральный закон №5 ФЗ от 26 января 2007 года «О внесении изменений в статью 1062 части второй Гражданского кодекса Российской федерации.</w:t>
      </w:r>
    </w:p>
    <w:p w14:paraId="0DCBBE73" w14:textId="77777777" w:rsidR="00CC4A64" w:rsidRPr="00DE4A8D" w:rsidRDefault="0036715F" w:rsidP="00151509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4A8D">
        <w:rPr>
          <w:rFonts w:ascii="Times New Roman" w:eastAsiaTheme="minorHAnsi" w:hAnsi="Times New Roman"/>
          <w:sz w:val="24"/>
          <w:szCs w:val="24"/>
        </w:rPr>
        <w:t>Федеральный закон «О валютном регулировании и валютном контроле» от 10 декабря 2003 г. №173-ФЗ</w:t>
      </w:r>
    </w:p>
    <w:p w14:paraId="222B759A" w14:textId="61947116" w:rsidR="0036715F" w:rsidRPr="00DE4A8D" w:rsidRDefault="00CC4A64" w:rsidP="00183664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4A8D">
        <w:rPr>
          <w:rFonts w:ascii="Times New Roman" w:eastAsiaTheme="minorHAnsi" w:hAnsi="Times New Roman"/>
          <w:sz w:val="24"/>
          <w:szCs w:val="24"/>
        </w:rPr>
        <w:t>Постановление Правительства РФ (ред. от 01.11.2016) "Об утверждении Программы поддержки инвестиционных проектов, реализуемых на территории Российской Федерации на основе проектного финансирования"</w:t>
      </w:r>
      <w:r w:rsidR="0036715F" w:rsidRPr="00DE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4A8D">
        <w:rPr>
          <w:rFonts w:ascii="Times New Roman" w:eastAsiaTheme="minorHAnsi" w:hAnsi="Times New Roman"/>
          <w:sz w:val="24"/>
          <w:szCs w:val="24"/>
        </w:rPr>
        <w:t>от 11.10.2014 N 1044</w:t>
      </w:r>
    </w:p>
    <w:p w14:paraId="4DD61269" w14:textId="1A19ACEF" w:rsidR="00F551CB" w:rsidRPr="00DE4A8D" w:rsidRDefault="002C2E31" w:rsidP="00183664">
      <w:pPr>
        <w:pStyle w:val="a3"/>
        <w:spacing w:line="240" w:lineRule="auto"/>
        <w:jc w:val="center"/>
      </w:pPr>
      <w:r>
        <w:t>Монографии, учебники и учебные пособия</w:t>
      </w:r>
    </w:p>
    <w:p w14:paraId="1F609875" w14:textId="42E09B58" w:rsidR="003B3351" w:rsidRPr="00DE4A8D" w:rsidRDefault="00D122F1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Андрианов</w:t>
      </w:r>
      <w:r w:rsidRPr="00D122F1">
        <w:t xml:space="preserve"> </w:t>
      </w:r>
      <w:r w:rsidRPr="00DE4A8D">
        <w:t>А. Ю., Валдайцев</w:t>
      </w:r>
      <w:r w:rsidRPr="00D122F1">
        <w:t xml:space="preserve"> </w:t>
      </w:r>
      <w:r w:rsidRPr="00DE4A8D">
        <w:t>С. В., Воробьев П. В. [и др.]</w:t>
      </w:r>
      <w:r>
        <w:t xml:space="preserve"> </w:t>
      </w:r>
      <w:r w:rsidR="003B3351" w:rsidRPr="00DE4A8D">
        <w:t>Инвестиции: учебник для бакалавров / В. В. Ковалев, В. В. Иванов, В. А. Лялин. – 2-3 изд., перераб и доп. – Москва.: Проспект, 2014. – 464 с.</w:t>
      </w:r>
    </w:p>
    <w:p w14:paraId="477DD0CF" w14:textId="77777777" w:rsidR="00CF7544" w:rsidRPr="00B92166" w:rsidRDefault="00CF7544" w:rsidP="00CF7544">
      <w:pPr>
        <w:pStyle w:val="a3"/>
        <w:numPr>
          <w:ilvl w:val="0"/>
          <w:numId w:val="2"/>
        </w:numPr>
        <w:spacing w:line="240" w:lineRule="auto"/>
        <w:ind w:left="0" w:firstLine="709"/>
      </w:pPr>
      <w:r>
        <w:t>Балабанов И.Т</w:t>
      </w:r>
      <w:r w:rsidRPr="00B92166">
        <w:t>. Основы финансового менеджмента: Учеб. Пособие</w:t>
      </w:r>
      <w:r>
        <w:t xml:space="preserve"> / И. Т. Балабанов.</w:t>
      </w:r>
      <w:r w:rsidRPr="00B92166">
        <w:t xml:space="preserve"> -3‑е изд., перераб. и доп. – М.: Финансы и статистика, 2000. – 528 с.</w:t>
      </w:r>
    </w:p>
    <w:p w14:paraId="40C073D5" w14:textId="77777777" w:rsidR="00CF7544" w:rsidRPr="008918DC" w:rsidRDefault="00CF7544" w:rsidP="00CF754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8918DC">
        <w:t>Бочаров В. В</w:t>
      </w:r>
      <w:r>
        <w:t>.</w:t>
      </w:r>
      <w:r w:rsidRPr="008918DC">
        <w:t xml:space="preserve"> Инвестиционный менеджмент: учебное пособие. / В. В. Бочаров. - Изд. «Питер». 2000 г. - 160 с.</w:t>
      </w:r>
    </w:p>
    <w:p w14:paraId="735705FC" w14:textId="77777777" w:rsidR="002642D2" w:rsidRPr="00DE4A8D" w:rsidRDefault="002642D2" w:rsidP="002642D2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Лаврушина О. И. Б</w:t>
      </w:r>
      <w:r>
        <w:t xml:space="preserve">анковское дело / О. И. Лаврушин. </w:t>
      </w:r>
      <w:r w:rsidRPr="00DE4A8D">
        <w:t xml:space="preserve">– М.: Финансы и статистика. 2003. </w:t>
      </w:r>
      <w:r>
        <w:t xml:space="preserve">- </w:t>
      </w:r>
      <w:r w:rsidRPr="00DE4A8D">
        <w:t xml:space="preserve">672 с. </w:t>
      </w:r>
    </w:p>
    <w:p w14:paraId="74BC80CE" w14:textId="71E0789C" w:rsidR="003B3351" w:rsidRPr="00DE4A8D" w:rsidRDefault="001D6CEC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>
        <w:t>Лялин В. А., В</w:t>
      </w:r>
      <w:r w:rsidRPr="00DE4A8D">
        <w:t>оробьев П.</w:t>
      </w:r>
      <w:r>
        <w:t xml:space="preserve"> </w:t>
      </w:r>
      <w:r w:rsidRPr="00DE4A8D">
        <w:t xml:space="preserve">В. </w:t>
      </w:r>
      <w:r w:rsidR="003B3351" w:rsidRPr="00DE4A8D">
        <w:t>Рынок ценных бумаг: учебник</w:t>
      </w:r>
      <w:r w:rsidR="00263662" w:rsidRPr="00DE4A8D">
        <w:t xml:space="preserve"> /</w:t>
      </w:r>
      <w:r>
        <w:t>Лялин В. А. -</w:t>
      </w:r>
      <w:r w:rsidR="003B3351" w:rsidRPr="00DE4A8D">
        <w:t xml:space="preserve"> 2</w:t>
      </w:r>
      <w:r>
        <w:t>-е изд., перераб. и доп.- М.: ПРОСПЕКТ</w:t>
      </w:r>
      <w:r w:rsidR="003B3351" w:rsidRPr="00DE4A8D">
        <w:t>, 2014. – 400 с.</w:t>
      </w:r>
    </w:p>
    <w:p w14:paraId="380592D6" w14:textId="77777777" w:rsidR="002642D2" w:rsidRPr="004F7962" w:rsidRDefault="002642D2" w:rsidP="002642D2">
      <w:pPr>
        <w:pStyle w:val="a3"/>
        <w:numPr>
          <w:ilvl w:val="0"/>
          <w:numId w:val="2"/>
        </w:numPr>
        <w:spacing w:line="240" w:lineRule="auto"/>
        <w:ind w:left="0" w:firstLine="709"/>
      </w:pPr>
      <w:r>
        <w:t xml:space="preserve">Образцов М. В. </w:t>
      </w:r>
      <w:r w:rsidRPr="00D018E3">
        <w:t>Инвестиционная и эмиссионная деятельность банков на рынке ц</w:t>
      </w:r>
      <w:r>
        <w:t>енных бумаг: российская модель. Учебное пособие. / М. В.</w:t>
      </w:r>
      <w:r w:rsidRPr="00D018E3">
        <w:t xml:space="preserve"> </w:t>
      </w:r>
      <w:r>
        <w:t>Образцов. – СПб.:</w:t>
      </w:r>
      <w:r w:rsidRPr="00D018E3">
        <w:t xml:space="preserve"> Изд. СПБГУЭФ, 1997 г.</w:t>
      </w:r>
      <w:r>
        <w:t xml:space="preserve"> – 243 с</w:t>
      </w:r>
      <w:r w:rsidRPr="00D018E3">
        <w:t>.</w:t>
      </w:r>
      <w:r w:rsidRPr="008918DC">
        <w:t xml:space="preserve"> </w:t>
      </w:r>
    </w:p>
    <w:p w14:paraId="05F5FD24" w14:textId="24B385ED" w:rsidR="009A122D" w:rsidRPr="00DE4A8D" w:rsidRDefault="005D736D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Синки Дж.</w:t>
      </w:r>
      <w:r>
        <w:t xml:space="preserve"> </w:t>
      </w:r>
      <w:r w:rsidRPr="00DE4A8D">
        <w:t xml:space="preserve">Ф </w:t>
      </w:r>
      <w:r w:rsidR="0073417B" w:rsidRPr="00DE4A8D">
        <w:t xml:space="preserve">Управление </w:t>
      </w:r>
      <w:r w:rsidR="00D62ED2">
        <w:t xml:space="preserve">финансами в коммерческих банках </w:t>
      </w:r>
      <w:r>
        <w:t xml:space="preserve">/ Дж. Ф. Синки. </w:t>
      </w:r>
      <w:r w:rsidR="00263662" w:rsidRPr="00DE4A8D">
        <w:t xml:space="preserve"> </w:t>
      </w:r>
      <w:r w:rsidR="005D7F28">
        <w:t xml:space="preserve">Пер. с англ.; </w:t>
      </w:r>
      <w:r w:rsidR="003B3351" w:rsidRPr="00DE4A8D">
        <w:t>Под общ. Ред. Лукашевича. – СПб</w:t>
      </w:r>
      <w:r w:rsidR="0073417B" w:rsidRPr="00DE4A8D">
        <w:t>, 1994</w:t>
      </w:r>
      <w:r>
        <w:t xml:space="preserve">. </w:t>
      </w:r>
      <w:r w:rsidR="00D91BEF">
        <w:t>–</w:t>
      </w:r>
      <w:r>
        <w:t xml:space="preserve"> </w:t>
      </w:r>
      <w:r w:rsidR="00D91BEF">
        <w:t xml:space="preserve">937 с. </w:t>
      </w:r>
    </w:p>
    <w:p w14:paraId="079EE5BE" w14:textId="34E50FE3" w:rsidR="001E385A" w:rsidRDefault="006B6483" w:rsidP="0090152F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8918DC">
        <w:t>Ширинская Е. Б., Пономарева Н. А., Купчинский В. А. Финансово-Аналитическая служба в банке. Практическое пособи</w:t>
      </w:r>
      <w:r w:rsidR="005D7F28" w:rsidRPr="008918DC">
        <w:t xml:space="preserve">е. </w:t>
      </w:r>
      <w:r w:rsidR="004F7962">
        <w:t xml:space="preserve">/ Е. Б. Ширинская. - </w:t>
      </w:r>
      <w:r w:rsidR="005D7F28" w:rsidRPr="008918DC">
        <w:t>М.: ФКБ-ПРЕСС. 1998 г. -</w:t>
      </w:r>
      <w:r w:rsidR="00662904">
        <w:t xml:space="preserve"> </w:t>
      </w:r>
      <w:r w:rsidR="005D7F28" w:rsidRPr="008918DC">
        <w:t>144 с.</w:t>
      </w:r>
    </w:p>
    <w:p w14:paraId="6C41CABB" w14:textId="6A236728" w:rsidR="003B3351" w:rsidRPr="00DE4A8D" w:rsidRDefault="003B3351" w:rsidP="00E25247">
      <w:pPr>
        <w:pStyle w:val="a3"/>
        <w:spacing w:line="240" w:lineRule="auto"/>
        <w:jc w:val="center"/>
      </w:pPr>
      <w:r w:rsidRPr="00DE4A8D">
        <w:t>С</w:t>
      </w:r>
      <w:r w:rsidR="00463B72">
        <w:t>татьи в журналах</w:t>
      </w:r>
      <w:r w:rsidR="002C2E31">
        <w:t xml:space="preserve"> и </w:t>
      </w:r>
      <w:r w:rsidR="0076339C">
        <w:t>других периодических изданиях</w:t>
      </w:r>
    </w:p>
    <w:p w14:paraId="5FF2F3DC" w14:textId="77777777" w:rsidR="005D2B10" w:rsidRDefault="002642D2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Бакрунов Ю.О. Проблемы эффективного управления инвестиционным портфелем</w:t>
      </w:r>
      <w:r>
        <w:t>/</w:t>
      </w:r>
      <w:r w:rsidRPr="009762F2">
        <w:t xml:space="preserve"> </w:t>
      </w:r>
      <w:r w:rsidRPr="00DE4A8D">
        <w:t xml:space="preserve">Ю.О. Бакрунов // Региональная экономика: теория и практика. </w:t>
      </w:r>
      <w:r>
        <w:t xml:space="preserve">- </w:t>
      </w:r>
      <w:r w:rsidRPr="00DE4A8D">
        <w:t>2007. №5. С. 70-78</w:t>
      </w:r>
    </w:p>
    <w:p w14:paraId="42B50C80" w14:textId="7B329E61" w:rsidR="003B3351" w:rsidRPr="00DE4A8D" w:rsidRDefault="003B3351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 xml:space="preserve">Еронова В.Н., Бикулов Г.P. Инвестиционные стратегии банка на рынке ценных бумаг: анализ совокупных портфелей крупнейших российских банков </w:t>
      </w:r>
      <w:r w:rsidR="00463B72">
        <w:br/>
        <w:t xml:space="preserve">/ </w:t>
      </w:r>
      <w:r w:rsidR="00463B72" w:rsidRPr="00DE4A8D">
        <w:t>В.</w:t>
      </w:r>
      <w:r w:rsidR="00463B72">
        <w:t xml:space="preserve"> </w:t>
      </w:r>
      <w:r w:rsidR="00463B72" w:rsidRPr="00DE4A8D">
        <w:t>Н</w:t>
      </w:r>
      <w:r w:rsidR="00463B72">
        <w:t>.</w:t>
      </w:r>
      <w:r w:rsidR="00463B72" w:rsidRPr="00DE4A8D">
        <w:t xml:space="preserve"> Еронова., Г.P. Бикулов </w:t>
      </w:r>
      <w:r w:rsidRPr="00DE4A8D">
        <w:t>// Финансы и кредит.</w:t>
      </w:r>
      <w:r w:rsidR="00711461">
        <w:t xml:space="preserve"> - </w:t>
      </w:r>
      <w:r w:rsidRPr="00DE4A8D">
        <w:t xml:space="preserve"> 2008. №38 (326).</w:t>
      </w:r>
      <w:r w:rsidR="00711461">
        <w:t xml:space="preserve"> С. 28-36. </w:t>
      </w:r>
    </w:p>
    <w:p w14:paraId="3CEBD728" w14:textId="77777777" w:rsidR="002642D2" w:rsidRDefault="002642D2" w:rsidP="002642D2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 xml:space="preserve">Буркова А. Ш. Соотношение инвестиционного и коммерческого банкинга </w:t>
      </w:r>
      <w:r>
        <w:t xml:space="preserve">/ </w:t>
      </w:r>
      <w:r w:rsidRPr="00DE4A8D">
        <w:t xml:space="preserve">А. Ш Буркова // Дайджест-финансы. </w:t>
      </w:r>
      <w:r>
        <w:t xml:space="preserve">- </w:t>
      </w:r>
      <w:r w:rsidRPr="00DE4A8D">
        <w:t>2010. №10. С. 19</w:t>
      </w:r>
      <w:r>
        <w:t xml:space="preserve"> - 22</w:t>
      </w:r>
      <w:r w:rsidRPr="00DE4A8D">
        <w:t>.</w:t>
      </w:r>
    </w:p>
    <w:p w14:paraId="050011B3" w14:textId="77777777" w:rsidR="002642D2" w:rsidRPr="00DE4A8D" w:rsidRDefault="002642D2" w:rsidP="002642D2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 xml:space="preserve">Голодова Ж. Г., Саркисов А. Р. Формирование инвестиционного портфеля коммерческого банка: учет показателей позиционирования эмитентов на фондовом рынке </w:t>
      </w:r>
      <w:r>
        <w:t>/ Ж. Г.</w:t>
      </w:r>
      <w:r w:rsidRPr="00DE4A8D">
        <w:t xml:space="preserve"> Голодова А. Р. Саркисов // Финансы и кредит.</w:t>
      </w:r>
      <w:r>
        <w:t xml:space="preserve"> -</w:t>
      </w:r>
      <w:r w:rsidRPr="00DE4A8D">
        <w:t xml:space="preserve"> 2012. №35 (515). С. 24-29</w:t>
      </w:r>
    </w:p>
    <w:p w14:paraId="33FF9F9D" w14:textId="77777777" w:rsidR="002642D2" w:rsidRPr="00DE4A8D" w:rsidRDefault="002642D2" w:rsidP="002642D2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 xml:space="preserve">Дадашева О. Ю. Инвестиционная банковская деятельности и ее основные направления </w:t>
      </w:r>
      <w:r>
        <w:t xml:space="preserve">/ </w:t>
      </w:r>
      <w:r w:rsidRPr="00DE4A8D">
        <w:t xml:space="preserve">О. Ю. Дадашева // Банковское дело. </w:t>
      </w:r>
      <w:r>
        <w:t xml:space="preserve">- </w:t>
      </w:r>
      <w:r w:rsidRPr="00DE4A8D">
        <w:t xml:space="preserve">2014. №5 (245). С. 52-57. </w:t>
      </w:r>
    </w:p>
    <w:p w14:paraId="34DFB147" w14:textId="77777777" w:rsidR="001F02AE" w:rsidRPr="00CE472D" w:rsidRDefault="001F02AE" w:rsidP="001F02AE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Орлов А. А. Методика определения экономической эффективности инвестиционного портфеля</w:t>
      </w:r>
      <w:r>
        <w:t xml:space="preserve"> /</w:t>
      </w:r>
      <w:r w:rsidRPr="00542283">
        <w:t xml:space="preserve"> </w:t>
      </w:r>
      <w:r w:rsidRPr="00DE4A8D">
        <w:t xml:space="preserve">А. А. Орлов </w:t>
      </w:r>
      <w:r>
        <w:t>// Транспортное дело России</w:t>
      </w:r>
      <w:r w:rsidRPr="00DE4A8D">
        <w:t xml:space="preserve">. </w:t>
      </w:r>
      <w:r>
        <w:t xml:space="preserve">- </w:t>
      </w:r>
      <w:r w:rsidRPr="00DE4A8D">
        <w:t xml:space="preserve">2009. №4. С. 86-88. </w:t>
      </w:r>
    </w:p>
    <w:p w14:paraId="1C7F56E0" w14:textId="2B98663A" w:rsidR="003B3351" w:rsidRPr="00DE4A8D" w:rsidRDefault="003B3351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lastRenderedPageBreak/>
        <w:t>Распопова Е. А. Особенности и тенденции осуществления портфельных инвестиций коммерческих банков РФ</w:t>
      </w:r>
      <w:r w:rsidR="00463B72">
        <w:t xml:space="preserve"> /</w:t>
      </w:r>
      <w:r w:rsidR="00463B72" w:rsidRPr="00463B72">
        <w:t xml:space="preserve"> </w:t>
      </w:r>
      <w:r w:rsidR="00463B72" w:rsidRPr="00DE4A8D">
        <w:t xml:space="preserve">Е. А </w:t>
      </w:r>
      <w:r w:rsidR="00463B72">
        <w:t xml:space="preserve">Распопова </w:t>
      </w:r>
      <w:r w:rsidRPr="00DE4A8D">
        <w:t>// Вестник ЧелГУ.</w:t>
      </w:r>
      <w:r w:rsidR="00DA2D67">
        <w:t xml:space="preserve"> -</w:t>
      </w:r>
      <w:r w:rsidRPr="00DE4A8D">
        <w:t xml:space="preserve"> 2009. №1. С. 110-115. </w:t>
      </w:r>
    </w:p>
    <w:p w14:paraId="715AF4B5" w14:textId="77777777" w:rsidR="001F02AE" w:rsidRPr="00DE4A8D" w:rsidRDefault="001F02AE" w:rsidP="001F02AE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Резников А. В. Общая проблематика инвестиционной деятельности кредитных организаций</w:t>
      </w:r>
      <w:r>
        <w:t xml:space="preserve"> / </w:t>
      </w:r>
      <w:r w:rsidRPr="00DE4A8D">
        <w:t xml:space="preserve">А. В.  Резников// Деньги и Кредит. </w:t>
      </w:r>
      <w:r>
        <w:t>- 2010. №1. С</w:t>
      </w:r>
      <w:r w:rsidRPr="00DE4A8D">
        <w:t>. 54-58.</w:t>
      </w:r>
    </w:p>
    <w:p w14:paraId="2A2AD3ED" w14:textId="64552BC7" w:rsidR="003B3351" w:rsidRPr="00DE4A8D" w:rsidRDefault="003B3351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Смирнова М. С. Портфельное инвестирование в системе управления активами банка</w:t>
      </w:r>
      <w:r w:rsidR="00DA2D67">
        <w:t xml:space="preserve"> / </w:t>
      </w:r>
      <w:r w:rsidR="00DA2D67" w:rsidRPr="00DE4A8D">
        <w:t>М. С</w:t>
      </w:r>
      <w:r w:rsidR="00DA2D67">
        <w:t xml:space="preserve">. </w:t>
      </w:r>
      <w:r w:rsidR="00DA2D67" w:rsidRPr="00DE4A8D">
        <w:t xml:space="preserve">Смирнова </w:t>
      </w:r>
      <w:r w:rsidRPr="00DE4A8D">
        <w:t xml:space="preserve">// Пространство экономики. </w:t>
      </w:r>
      <w:r w:rsidR="00DA2D67">
        <w:t xml:space="preserve">- </w:t>
      </w:r>
      <w:r w:rsidRPr="00DE4A8D">
        <w:t xml:space="preserve">2008. №2-3. С. 163-166. </w:t>
      </w:r>
    </w:p>
    <w:p w14:paraId="2B450650" w14:textId="06D75365" w:rsidR="007E064A" w:rsidRDefault="007E064A" w:rsidP="0090152F">
      <w:pPr>
        <w:pStyle w:val="a3"/>
        <w:spacing w:line="240" w:lineRule="auto"/>
        <w:ind w:firstLine="0"/>
        <w:jc w:val="center"/>
      </w:pPr>
      <w:r>
        <w:t>Статистические сборники и</w:t>
      </w:r>
      <w:r w:rsidR="0090152F">
        <w:t xml:space="preserve"> </w:t>
      </w:r>
      <w:r>
        <w:t>отчеты</w:t>
      </w:r>
    </w:p>
    <w:p w14:paraId="2953F75A" w14:textId="14D8881C" w:rsidR="007E064A" w:rsidRDefault="0090152F" w:rsidP="0090152F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90152F">
        <w:t>Годовой отчет Банка России за 2016 год / Центральный Банк Российской Федер</w:t>
      </w:r>
      <w:r>
        <w:t xml:space="preserve">ации. 2017. – М., 2017. – 373 с. </w:t>
      </w:r>
    </w:p>
    <w:p w14:paraId="73EFB7FA" w14:textId="72ACFC8E" w:rsidR="00A557FC" w:rsidRDefault="00A557FC" w:rsidP="0076339C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A557FC">
        <w:t>Го</w:t>
      </w:r>
      <w:r>
        <w:t>довой отчет Банка России за 2015</w:t>
      </w:r>
      <w:r w:rsidRPr="00A557FC">
        <w:t xml:space="preserve"> год / Центральный Банк Россий</w:t>
      </w:r>
      <w:r>
        <w:t>ской Федерации. 2016. – М., 2016. – 325 с</w:t>
      </w:r>
      <w:r w:rsidRPr="00A557FC">
        <w:t>.</w:t>
      </w:r>
    </w:p>
    <w:p w14:paraId="5447D21D" w14:textId="74779273" w:rsidR="00945B83" w:rsidRDefault="00945B83" w:rsidP="000E517B">
      <w:pPr>
        <w:pStyle w:val="a3"/>
        <w:numPr>
          <w:ilvl w:val="0"/>
          <w:numId w:val="2"/>
        </w:numPr>
        <w:spacing w:line="240" w:lineRule="auto"/>
        <w:ind w:left="0" w:firstLine="709"/>
      </w:pPr>
      <w:r>
        <w:t xml:space="preserve">Обзор банковского сектора за </w:t>
      </w:r>
      <w:r>
        <w:rPr>
          <w:lang w:val="en-US"/>
        </w:rPr>
        <w:t>III</w:t>
      </w:r>
      <w:r w:rsidRPr="00945B83">
        <w:t xml:space="preserve"> </w:t>
      </w:r>
      <w:r>
        <w:t xml:space="preserve">квартал 2016 года / Национальное рейтинговое </w:t>
      </w:r>
      <w:r w:rsidR="00D62687">
        <w:t>агентство</w:t>
      </w:r>
      <w:r w:rsidR="00686E3F">
        <w:t xml:space="preserve">. 2016. – М., 2016. – 20 с. </w:t>
      </w:r>
    </w:p>
    <w:p w14:paraId="24931F9D" w14:textId="1C6B3149" w:rsidR="00CE7BAD" w:rsidRPr="00DE4A8D" w:rsidRDefault="009B2FEA" w:rsidP="00980179">
      <w:pPr>
        <w:pStyle w:val="a3"/>
        <w:spacing w:line="240" w:lineRule="auto"/>
        <w:jc w:val="center"/>
      </w:pPr>
      <w:r w:rsidRPr="009B2FEA">
        <w:t xml:space="preserve">Электронные ресурсы и </w:t>
      </w:r>
      <w:r>
        <w:t>документы</w:t>
      </w:r>
    </w:p>
    <w:p w14:paraId="2C77AEE7" w14:textId="56D4E43C" w:rsidR="00994347" w:rsidRPr="00DE4A8D" w:rsidRDefault="002010EF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 xml:space="preserve">Консолидированная промежуточная сокращенная финансовая отчетность подготовленная в соответствии с международными стандартами финансовой </w:t>
      </w:r>
      <w:r w:rsidR="00E41676" w:rsidRPr="00DE4A8D">
        <w:t>отёчности</w:t>
      </w:r>
      <w:r w:rsidRPr="00DE4A8D">
        <w:t xml:space="preserve"> (МСФО) (неэрудированные данные) 30 сентября 2016 года. </w:t>
      </w:r>
      <w:r w:rsidR="00994347" w:rsidRPr="00DE4A8D">
        <w:t>Режим доступа</w:t>
      </w:r>
      <w:r w:rsidRPr="00DE4A8D">
        <w:t xml:space="preserve">: </w:t>
      </w:r>
      <w:r w:rsidRPr="00D62ED2">
        <w:t>https://alfabank.ru/f/1/about/annual_report/msfo/msfo16_3.pdf</w:t>
      </w:r>
      <w:r w:rsidRPr="00DE4A8D">
        <w:t xml:space="preserve"> (Дата обращения: 20.04.2017)</w:t>
      </w:r>
    </w:p>
    <w:p w14:paraId="10317828" w14:textId="2822924D" w:rsidR="001F02AE" w:rsidRPr="001F02AE" w:rsidRDefault="001F02AE" w:rsidP="001F02AE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1F02AE">
        <w:t>Консолидированная финансовая отчетность с аудиторским заключением независимого аудитора за год, закончившийся 31 декабря 2016 года</w:t>
      </w:r>
      <w:r w:rsidR="00B63897">
        <w:t xml:space="preserve"> / ВТБ </w:t>
      </w:r>
      <w:r w:rsidR="00B63897">
        <w:rPr>
          <w:lang w:val="en-US"/>
        </w:rPr>
        <w:t>URL</w:t>
      </w:r>
      <w:r w:rsidR="00B63897" w:rsidRPr="001C72C6">
        <w:t xml:space="preserve">: </w:t>
      </w:r>
      <w:r w:rsidRPr="001F02AE">
        <w:t xml:space="preserve"> http://www.vtb.ru/upload/iblock/9bb/report_y16_rus_20170302.pdf</w:t>
      </w:r>
    </w:p>
    <w:p w14:paraId="7F85C0C6" w14:textId="39B40DD6" w:rsidR="00735286" w:rsidRPr="00DE4A8D" w:rsidRDefault="00735286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 xml:space="preserve">Годовой отчет Банка ОАО «Альфа-Банк» за 2015 год. Режим доступа: </w:t>
      </w:r>
      <w:r w:rsidRPr="00D62ED2">
        <w:t>https://alfabank.ru/f/1/about/annual_report/AB_AR_2015-WEB.pdf</w:t>
      </w:r>
      <w:r w:rsidRPr="00DE4A8D">
        <w:t xml:space="preserve"> (Дата обращения: 18.04.2017)</w:t>
      </w:r>
    </w:p>
    <w:p w14:paraId="3E651A48" w14:textId="56F93E94" w:rsidR="004D13D7" w:rsidRDefault="004D13D7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 xml:space="preserve">Годовая бухгалтерская (финансовая) отчетность ОАО «Альфа-Банк» за 2016 год. Режим доступа: </w:t>
      </w:r>
      <w:r w:rsidR="00D62ED2" w:rsidRPr="00D62ED2">
        <w:t>https://alfabank.ru/f/1/about/annual_report/ALFA-BANK_AZ_RSBU_2016.pdf</w:t>
      </w:r>
      <w:r w:rsidR="00D62ED2">
        <w:t xml:space="preserve"> </w:t>
      </w:r>
      <w:r w:rsidRPr="00DE4A8D">
        <w:t>(Дата обращения: 24.04.2017)</w:t>
      </w:r>
    </w:p>
    <w:p w14:paraId="6097C34B" w14:textId="70F397ED" w:rsidR="00EB582C" w:rsidRDefault="00EB582C" w:rsidP="00183664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E4A8D">
        <w:t>Гребенюк</w:t>
      </w:r>
      <w:r w:rsidR="00A55382">
        <w:t xml:space="preserve"> А., Коршунова Е., Максимов В. </w:t>
      </w:r>
      <w:r w:rsidRPr="00DE4A8D">
        <w:t>Фундаментальный и технический а</w:t>
      </w:r>
      <w:r w:rsidR="00A55382">
        <w:t>нализ: интеграция двух подходов</w:t>
      </w:r>
      <w:r w:rsidR="00362453">
        <w:t xml:space="preserve"> / А. </w:t>
      </w:r>
      <w:r w:rsidR="00362453" w:rsidRPr="00DE4A8D">
        <w:t>Гребенюк</w:t>
      </w:r>
      <w:r w:rsidR="00362453">
        <w:t xml:space="preserve"> </w:t>
      </w:r>
      <w:r w:rsidR="00362453">
        <w:rPr>
          <w:lang w:val="en-US"/>
        </w:rPr>
        <w:t>URL</w:t>
      </w:r>
      <w:r w:rsidRPr="00DE4A8D">
        <w:t>:</w:t>
      </w:r>
      <w:r w:rsidR="009062FC">
        <w:t xml:space="preserve"> </w:t>
      </w:r>
      <w:r w:rsidRPr="00D62ED2">
        <w:t>http://www.tevola.ru/book/novichok/fundamentalnyj-i-tekhnicheskij-analiz-integratsiya-dvukh-podkhodov.html</w:t>
      </w:r>
      <w:r w:rsidRPr="00DE4A8D">
        <w:t xml:space="preserve"> (Дата обращения: 01.05.2017). </w:t>
      </w:r>
    </w:p>
    <w:p w14:paraId="289178F1" w14:textId="54677AC9" w:rsidR="002D3C8A" w:rsidRDefault="00D62ED2" w:rsidP="002D3C8A">
      <w:pPr>
        <w:pStyle w:val="a3"/>
        <w:numPr>
          <w:ilvl w:val="0"/>
          <w:numId w:val="2"/>
        </w:numPr>
        <w:spacing w:line="240" w:lineRule="auto"/>
        <w:ind w:left="0" w:firstLine="709"/>
      </w:pPr>
      <w:r>
        <w:t xml:space="preserve">Кошкаров А. Активные на бумаге / А. Кошкаров </w:t>
      </w:r>
      <w:r>
        <w:rPr>
          <w:lang w:val="en-US"/>
        </w:rPr>
        <w:t>URL</w:t>
      </w:r>
      <w:r w:rsidRPr="00DB5BC3">
        <w:t xml:space="preserve">: </w:t>
      </w:r>
      <w:r w:rsidRPr="008D261A">
        <w:t>http://www.rbc.ru/newspaper/2016/09/20/57dfc7ec9a7947f710eee4ce</w:t>
      </w:r>
      <w:r>
        <w:t xml:space="preserve"> (дата обращения: 17.04.2017)</w:t>
      </w:r>
    </w:p>
    <w:p w14:paraId="20DE58CC" w14:textId="728FE481" w:rsidR="009B2FEA" w:rsidRDefault="009B2FEA" w:rsidP="002D3C8A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761D71">
        <w:t>Обзор банковского сектора Российской Федерации за 2015 год. Аналитическ</w:t>
      </w:r>
      <w:r>
        <w:t>ие показатели (Интернет-версия) / Центральный Банк Российской Федерации.</w:t>
      </w:r>
      <w:r w:rsidRPr="00761D71">
        <w:t xml:space="preserve"> URL: https://www.cbr.ru/analy</w:t>
      </w:r>
      <w:r>
        <w:t>tics/bank_system/obs_1601.pdf (д</w:t>
      </w:r>
      <w:r w:rsidRPr="00761D71">
        <w:t>ата обращения 04.12.2016)</w:t>
      </w:r>
    </w:p>
    <w:p w14:paraId="4530C747" w14:textId="4D914C2A" w:rsidR="001438A3" w:rsidRDefault="002D3C8A" w:rsidP="002D3C8A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2D3C8A">
        <w:t>Показатели деятельности кредитных организаций: Информация по размещенным кредитными организациями средствам [Электронный ресурс] // Центральный банк Российской Федерации URL: http://www.cbr.ru/statistics/?PrtId=pdko_sub (дата обращения: 15.04.2017)</w:t>
      </w:r>
    </w:p>
    <w:p w14:paraId="0BC148F4" w14:textId="77777777" w:rsidR="001C72C6" w:rsidRDefault="007F3225" w:rsidP="001C72C6">
      <w:pPr>
        <w:pStyle w:val="a3"/>
        <w:numPr>
          <w:ilvl w:val="0"/>
          <w:numId w:val="2"/>
        </w:numPr>
        <w:spacing w:line="240" w:lineRule="auto"/>
        <w:ind w:left="0" w:firstLine="709"/>
      </w:pPr>
      <w:r w:rsidRPr="00D4529D">
        <w:t>Слабый спрос на кредиты стимулирует аппетит российских банков к риску: Российский банковский сектор: прогноз до 2020 года</w:t>
      </w:r>
      <w:r>
        <w:t xml:space="preserve"> </w:t>
      </w:r>
      <w:r w:rsidRPr="00CA4A22">
        <w:t xml:space="preserve">[Электронный ресурс] </w:t>
      </w:r>
      <w:r>
        <w:t>// АКРА. 2017.</w:t>
      </w:r>
      <w:r w:rsidR="00362453" w:rsidRPr="00362453">
        <w:t xml:space="preserve"> </w:t>
      </w:r>
      <w:r>
        <w:rPr>
          <w:lang w:val="en-US"/>
        </w:rPr>
        <w:t>URL</w:t>
      </w:r>
      <w:r w:rsidRPr="00CA4A22">
        <w:t xml:space="preserve">: </w:t>
      </w:r>
      <w:r w:rsidRPr="007F3225">
        <w:rPr>
          <w:lang w:val="en-US"/>
        </w:rPr>
        <w:t>https</w:t>
      </w:r>
      <w:r w:rsidRPr="007F3225">
        <w:t>://</w:t>
      </w:r>
      <w:r w:rsidRPr="007F3225">
        <w:rPr>
          <w:lang w:val="en-US"/>
        </w:rPr>
        <w:t>www</w:t>
      </w:r>
      <w:r w:rsidRPr="007F3225">
        <w:t>.</w:t>
      </w:r>
      <w:r w:rsidRPr="007F3225">
        <w:rPr>
          <w:lang w:val="en-US"/>
        </w:rPr>
        <w:t>acra</w:t>
      </w:r>
      <w:r w:rsidRPr="007F3225">
        <w:t>-</w:t>
      </w:r>
      <w:r w:rsidRPr="007F3225">
        <w:rPr>
          <w:lang w:val="en-US"/>
        </w:rPr>
        <w:t>ratings</w:t>
      </w:r>
      <w:r w:rsidRPr="007F3225">
        <w:t>.</w:t>
      </w:r>
      <w:r w:rsidRPr="007F3225">
        <w:rPr>
          <w:lang w:val="en-US"/>
        </w:rPr>
        <w:t>ru</w:t>
      </w:r>
      <w:r w:rsidRPr="007F3225">
        <w:t>/</w:t>
      </w:r>
      <w:r w:rsidRPr="007F3225">
        <w:rPr>
          <w:lang w:val="en-US"/>
        </w:rPr>
        <w:t>research</w:t>
      </w:r>
      <w:r w:rsidRPr="007F3225">
        <w:t>/176</w:t>
      </w:r>
      <w:r>
        <w:t xml:space="preserve"> (дата обращения: 01.05.2017)</w:t>
      </w:r>
      <w:r w:rsidR="001C72C6" w:rsidRPr="001C72C6">
        <w:t xml:space="preserve"> </w:t>
      </w:r>
    </w:p>
    <w:p w14:paraId="5A23CE95" w14:textId="297492F1" w:rsidR="007F3225" w:rsidRPr="001C72C6" w:rsidRDefault="001C72C6" w:rsidP="001C72C6">
      <w:pPr>
        <w:pStyle w:val="a3"/>
        <w:numPr>
          <w:ilvl w:val="0"/>
          <w:numId w:val="2"/>
        </w:numPr>
        <w:spacing w:line="240" w:lineRule="auto"/>
        <w:ind w:left="0" w:firstLine="709"/>
        <w:rPr>
          <w:lang w:val="en-US"/>
        </w:rPr>
      </w:pPr>
      <w:r w:rsidRPr="00DE4A8D">
        <w:rPr>
          <w:lang w:val="en-US"/>
        </w:rPr>
        <w:t>FX</w:t>
      </w:r>
      <w:r w:rsidRPr="001C72C6">
        <w:rPr>
          <w:lang w:val="en-US"/>
        </w:rPr>
        <w:t xml:space="preserve"> </w:t>
      </w:r>
      <w:r w:rsidRPr="00DE4A8D">
        <w:rPr>
          <w:lang w:val="en-US"/>
        </w:rPr>
        <w:t>Survey</w:t>
      </w:r>
      <w:r w:rsidRPr="001C72C6">
        <w:rPr>
          <w:lang w:val="en-US"/>
        </w:rPr>
        <w:t xml:space="preserve"> 2015: </w:t>
      </w:r>
      <w:r w:rsidRPr="00DE4A8D">
        <w:rPr>
          <w:lang w:val="en-US"/>
        </w:rPr>
        <w:t>results</w:t>
      </w:r>
      <w:r w:rsidRPr="001C72C6">
        <w:rPr>
          <w:lang w:val="en-US"/>
        </w:rPr>
        <w:t xml:space="preserve"> </w:t>
      </w:r>
      <w:r w:rsidRPr="00DE4A8D">
        <w:rPr>
          <w:lang w:val="en-US"/>
        </w:rPr>
        <w:t>index</w:t>
      </w:r>
      <w:r w:rsidRPr="001C72C6">
        <w:rPr>
          <w:lang w:val="en-US"/>
        </w:rPr>
        <w:t xml:space="preserve"> / </w:t>
      </w:r>
      <w:r w:rsidRPr="00DE4A8D">
        <w:rPr>
          <w:lang w:val="en-US"/>
        </w:rPr>
        <w:t>Euromoney</w:t>
      </w:r>
      <w:r w:rsidRPr="001C72C6">
        <w:rPr>
          <w:lang w:val="en-US"/>
        </w:rPr>
        <w:t xml:space="preserve"> </w:t>
      </w:r>
      <w:r w:rsidRPr="00DE4A8D">
        <w:rPr>
          <w:lang w:val="en-US"/>
        </w:rPr>
        <w:t>magazine</w:t>
      </w:r>
      <w:r w:rsidRPr="001C72C6">
        <w:rPr>
          <w:lang w:val="en-US"/>
        </w:rPr>
        <w:t xml:space="preserve"> </w:t>
      </w:r>
      <w:r>
        <w:rPr>
          <w:lang w:val="en-US"/>
        </w:rPr>
        <w:t>URL</w:t>
      </w:r>
      <w:r w:rsidRPr="001C72C6">
        <w:rPr>
          <w:lang w:val="en-US"/>
        </w:rPr>
        <w:t xml:space="preserve">: </w:t>
      </w:r>
      <w:r w:rsidRPr="00D62ED2">
        <w:rPr>
          <w:lang w:val="en-US"/>
        </w:rPr>
        <w:t>http</w:t>
      </w:r>
      <w:r w:rsidRPr="001C72C6">
        <w:rPr>
          <w:lang w:val="en-US"/>
        </w:rPr>
        <w:t>://</w:t>
      </w:r>
      <w:r w:rsidRPr="00D62ED2">
        <w:rPr>
          <w:lang w:val="en-US"/>
        </w:rPr>
        <w:t>www</w:t>
      </w:r>
      <w:r w:rsidRPr="001C72C6">
        <w:rPr>
          <w:lang w:val="en-US"/>
        </w:rPr>
        <w:t>.</w:t>
      </w:r>
      <w:r w:rsidRPr="00D62ED2">
        <w:rPr>
          <w:lang w:val="en-US"/>
        </w:rPr>
        <w:t>euromoney</w:t>
      </w:r>
      <w:r w:rsidRPr="001C72C6">
        <w:rPr>
          <w:lang w:val="en-US"/>
        </w:rPr>
        <w:t>.</w:t>
      </w:r>
      <w:r w:rsidRPr="00D62ED2">
        <w:rPr>
          <w:lang w:val="en-US"/>
        </w:rPr>
        <w:t>com</w:t>
      </w:r>
      <w:r w:rsidRPr="001C72C6">
        <w:rPr>
          <w:lang w:val="en-US"/>
        </w:rPr>
        <w:t>/</w:t>
      </w:r>
      <w:r w:rsidRPr="00D62ED2">
        <w:rPr>
          <w:lang w:val="en-US"/>
        </w:rPr>
        <w:t>Article</w:t>
      </w:r>
      <w:r w:rsidRPr="001C72C6">
        <w:rPr>
          <w:lang w:val="en-US"/>
        </w:rPr>
        <w:t>/3452355/</w:t>
      </w:r>
      <w:r w:rsidRPr="00D62ED2">
        <w:rPr>
          <w:lang w:val="en-US"/>
        </w:rPr>
        <w:t>FX</w:t>
      </w:r>
      <w:r w:rsidRPr="001C72C6">
        <w:rPr>
          <w:lang w:val="en-US"/>
        </w:rPr>
        <w:t>-</w:t>
      </w:r>
      <w:r w:rsidRPr="00D62ED2">
        <w:rPr>
          <w:lang w:val="en-US"/>
        </w:rPr>
        <w:t>Survey</w:t>
      </w:r>
      <w:r w:rsidRPr="001C72C6">
        <w:rPr>
          <w:lang w:val="en-US"/>
        </w:rPr>
        <w:t>-2015-</w:t>
      </w:r>
      <w:r w:rsidRPr="00D62ED2">
        <w:rPr>
          <w:lang w:val="en-US"/>
        </w:rPr>
        <w:t>results</w:t>
      </w:r>
      <w:r w:rsidRPr="001C72C6">
        <w:rPr>
          <w:lang w:val="en-US"/>
        </w:rPr>
        <w:t>-</w:t>
      </w:r>
      <w:r w:rsidRPr="00D62ED2">
        <w:rPr>
          <w:lang w:val="en-US"/>
        </w:rPr>
        <w:t>index</w:t>
      </w:r>
      <w:r w:rsidRPr="001C72C6">
        <w:rPr>
          <w:lang w:val="en-US"/>
        </w:rPr>
        <w:t>.</w:t>
      </w:r>
      <w:r w:rsidRPr="00D62ED2">
        <w:rPr>
          <w:lang w:val="en-US"/>
        </w:rPr>
        <w:t>html</w:t>
      </w:r>
      <w:r w:rsidRPr="001C72C6">
        <w:rPr>
          <w:lang w:val="en-US"/>
        </w:rPr>
        <w:t xml:space="preserve"> (</w:t>
      </w:r>
      <w:r w:rsidRPr="00DE4A8D">
        <w:t>Дата</w:t>
      </w:r>
      <w:r w:rsidRPr="001C72C6">
        <w:rPr>
          <w:lang w:val="en-US"/>
        </w:rPr>
        <w:t xml:space="preserve"> </w:t>
      </w:r>
      <w:r w:rsidRPr="00DE4A8D">
        <w:t>обращения</w:t>
      </w:r>
      <w:r w:rsidRPr="001C72C6">
        <w:rPr>
          <w:lang w:val="en-US"/>
        </w:rPr>
        <w:t xml:space="preserve">: 20.03.2017) </w:t>
      </w:r>
    </w:p>
    <w:sectPr w:rsidR="007F3225" w:rsidRPr="001C72C6" w:rsidSect="005463F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4708" w14:textId="77777777" w:rsidR="00686FEC" w:rsidRDefault="00686FEC" w:rsidP="005F556B">
      <w:pPr>
        <w:spacing w:after="0" w:line="240" w:lineRule="auto"/>
      </w:pPr>
      <w:r>
        <w:separator/>
      </w:r>
    </w:p>
  </w:endnote>
  <w:endnote w:type="continuationSeparator" w:id="0">
    <w:p w14:paraId="6ACB7B72" w14:textId="77777777" w:rsidR="00686FEC" w:rsidRDefault="00686FEC" w:rsidP="005F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717829"/>
      <w:docPartObj>
        <w:docPartGallery w:val="Page Numbers (Bottom of Page)"/>
        <w:docPartUnique/>
      </w:docPartObj>
    </w:sdtPr>
    <w:sdtContent>
      <w:p w14:paraId="22C2D39A" w14:textId="1FCD3A88" w:rsidR="003C1280" w:rsidRDefault="003C1280">
        <w:pPr>
          <w:pStyle w:val="a6"/>
          <w:jc w:val="right"/>
        </w:pPr>
      </w:p>
    </w:sdtContent>
  </w:sdt>
  <w:p w14:paraId="66AC4EAD" w14:textId="77777777" w:rsidR="003C1280" w:rsidRDefault="003C12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FBC5" w14:textId="51286611" w:rsidR="003C1280" w:rsidRDefault="003C1280" w:rsidP="00E40E5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B9DB" w14:textId="77777777" w:rsidR="00686FEC" w:rsidRDefault="00686FEC" w:rsidP="005F556B">
      <w:pPr>
        <w:spacing w:after="0" w:line="240" w:lineRule="auto"/>
      </w:pPr>
      <w:r>
        <w:separator/>
      </w:r>
    </w:p>
  </w:footnote>
  <w:footnote w:type="continuationSeparator" w:id="0">
    <w:p w14:paraId="6B30D099" w14:textId="77777777" w:rsidR="00686FEC" w:rsidRDefault="00686FEC" w:rsidP="005F556B">
      <w:pPr>
        <w:spacing w:after="0" w:line="240" w:lineRule="auto"/>
      </w:pPr>
      <w:r>
        <w:continuationSeparator/>
      </w:r>
    </w:p>
  </w:footnote>
  <w:footnote w:id="1">
    <w:p w14:paraId="055C2EB6" w14:textId="545268C9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Образцов М. В. </w:t>
      </w:r>
      <w:r w:rsidRPr="00D018E3">
        <w:rPr>
          <w:rFonts w:ascii="Times New Roman" w:hAnsi="Times New Roman"/>
        </w:rPr>
        <w:t>Инвестиционная и эмиссионная деятельность банков на рынке ц</w:t>
      </w:r>
      <w:r>
        <w:rPr>
          <w:rFonts w:ascii="Times New Roman" w:hAnsi="Times New Roman"/>
        </w:rPr>
        <w:t>енных бумаг: российская модель. Учебное пособие / М. В.</w:t>
      </w:r>
      <w:r w:rsidRPr="00D018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Образцов. – СПб.:</w:t>
      </w:r>
      <w:r w:rsidRPr="00D018E3">
        <w:rPr>
          <w:rFonts w:ascii="Times New Roman" w:hAnsi="Times New Roman"/>
        </w:rPr>
        <w:t xml:space="preserve"> Изд. СПБГУЭФ, 1997 г.</w:t>
      </w:r>
      <w:r>
        <w:rPr>
          <w:rFonts w:ascii="Times New Roman" w:hAnsi="Times New Roman"/>
        </w:rPr>
        <w:t xml:space="preserve"> -</w:t>
      </w:r>
      <w:r w:rsidRPr="00D018E3">
        <w:rPr>
          <w:rFonts w:ascii="Times New Roman" w:hAnsi="Times New Roman"/>
        </w:rPr>
        <w:t xml:space="preserve"> С. 16.</w:t>
      </w:r>
      <w:r>
        <w:t xml:space="preserve">  </w:t>
      </w:r>
    </w:p>
  </w:footnote>
  <w:footnote w:id="2">
    <w:p w14:paraId="51F1BB58" w14:textId="798041F1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Образцов М. В. </w:t>
      </w:r>
      <w:r w:rsidRPr="00D018E3">
        <w:rPr>
          <w:rFonts w:ascii="Times New Roman" w:hAnsi="Times New Roman"/>
        </w:rPr>
        <w:t>Инвестиционная и эмиссионная деятельность банков на рынке ц</w:t>
      </w:r>
      <w:r>
        <w:rPr>
          <w:rFonts w:ascii="Times New Roman" w:hAnsi="Times New Roman"/>
        </w:rPr>
        <w:t>енных бумаг: российская модель. Учебное пособие / М. В.</w:t>
      </w:r>
      <w:r w:rsidRPr="00D018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Образцов. – СПб.:</w:t>
      </w:r>
      <w:r w:rsidRPr="00D018E3">
        <w:rPr>
          <w:rFonts w:ascii="Times New Roman" w:hAnsi="Times New Roman"/>
        </w:rPr>
        <w:t xml:space="preserve"> Изд. СПБГУЭФ, 1997 г.</w:t>
      </w:r>
      <w:r>
        <w:rPr>
          <w:rFonts w:ascii="Times New Roman" w:hAnsi="Times New Roman"/>
        </w:rPr>
        <w:t xml:space="preserve"> -</w:t>
      </w:r>
      <w:r w:rsidRPr="00D018E3">
        <w:rPr>
          <w:rFonts w:ascii="Times New Roman" w:hAnsi="Times New Roman"/>
        </w:rPr>
        <w:t xml:space="preserve"> С. </w:t>
      </w:r>
      <w:r>
        <w:rPr>
          <w:rFonts w:ascii="Times New Roman" w:hAnsi="Times New Roman"/>
        </w:rPr>
        <w:t>27</w:t>
      </w:r>
      <w:r w:rsidRPr="00D018E3">
        <w:rPr>
          <w:rFonts w:ascii="Times New Roman" w:hAnsi="Times New Roman"/>
        </w:rPr>
        <w:t>.</w:t>
      </w:r>
      <w:r>
        <w:t xml:space="preserve">  </w:t>
      </w:r>
    </w:p>
  </w:footnote>
  <w:footnote w:id="3">
    <w:p w14:paraId="44DFC034" w14:textId="397491A5" w:rsidR="003C1280" w:rsidRDefault="003C1280" w:rsidP="0087454F">
      <w:pPr>
        <w:pStyle w:val="a8"/>
      </w:pPr>
      <w:r>
        <w:rPr>
          <w:rStyle w:val="aa"/>
        </w:rPr>
        <w:footnoteRef/>
      </w:r>
      <w:r>
        <w:t xml:space="preserve"> </w:t>
      </w:r>
      <w:r w:rsidRPr="004E3DB4">
        <w:rPr>
          <w:rFonts w:ascii="Times New Roman" w:hAnsi="Times New Roman"/>
        </w:rPr>
        <w:t xml:space="preserve">Федеральный закон от 02 декабря </w:t>
      </w:r>
      <w:smartTag w:uri="urn:schemas-microsoft-com:office:smarttags" w:element="metricconverter">
        <w:smartTagPr>
          <w:attr w:name="ProductID" w:val="1990 г"/>
        </w:smartTagPr>
        <w:r w:rsidRPr="004E3DB4">
          <w:rPr>
            <w:rFonts w:ascii="Times New Roman" w:hAnsi="Times New Roman"/>
          </w:rPr>
          <w:t>1990 г</w:t>
        </w:r>
      </w:smartTag>
      <w:r w:rsidRPr="004E3DB4">
        <w:rPr>
          <w:rFonts w:ascii="Times New Roman" w:hAnsi="Times New Roman"/>
        </w:rPr>
        <w:t>. №395-I (ред. от 30.09.2013) «О банках и банковской деятельности» // Собрание законодательства РФ. – 1996. - №6. - ст. 492.</w:t>
      </w:r>
      <w:r>
        <w:rPr>
          <w:rFonts w:ascii="Times New Roman" w:hAnsi="Times New Roman"/>
        </w:rPr>
        <w:t xml:space="preserve"> С. 21</w:t>
      </w:r>
    </w:p>
  </w:footnote>
  <w:footnote w:id="4">
    <w:p w14:paraId="56DD627B" w14:textId="265D6CA6" w:rsidR="003C1280" w:rsidRDefault="003C1280" w:rsidP="0087454F">
      <w:pPr>
        <w:pStyle w:val="a8"/>
      </w:pPr>
      <w:r>
        <w:rPr>
          <w:rStyle w:val="aa"/>
        </w:rPr>
        <w:footnoteRef/>
      </w:r>
      <w:r>
        <w:t xml:space="preserve"> </w:t>
      </w:r>
      <w:r w:rsidRPr="007E1356">
        <w:rPr>
          <w:rFonts w:ascii="Times New Roman" w:hAnsi="Times New Roman"/>
        </w:rPr>
        <w:t xml:space="preserve">Федеральный закон от 22 апреля </w:t>
      </w:r>
      <w:smartTag w:uri="urn:schemas-microsoft-com:office:smarttags" w:element="metricconverter">
        <w:smartTagPr>
          <w:attr w:name="ProductID" w:val="1996 г"/>
        </w:smartTagPr>
        <w:r w:rsidRPr="007E1356">
          <w:rPr>
            <w:rFonts w:ascii="Times New Roman" w:hAnsi="Times New Roman"/>
          </w:rPr>
          <w:t>1996 г</w:t>
        </w:r>
      </w:smartTag>
      <w:r w:rsidRPr="007E1356">
        <w:rPr>
          <w:rFonts w:ascii="Times New Roman" w:hAnsi="Times New Roman"/>
        </w:rPr>
        <w:t>. №39-ФЗ (ред. от 23.07.2013) «О рынке ценных бумаг» // Собрание законодательства РФ. – 1996. - №17. - ст. 1918</w:t>
      </w:r>
      <w:r>
        <w:rPr>
          <w:rFonts w:ascii="Times New Roman" w:hAnsi="Times New Roman"/>
        </w:rPr>
        <w:t xml:space="preserve"> с. 67.</w:t>
      </w:r>
    </w:p>
  </w:footnote>
  <w:footnote w:id="5">
    <w:p w14:paraId="0617EF7D" w14:textId="67A1B8DE" w:rsidR="003C1280" w:rsidRDefault="003C1280" w:rsidP="0087454F">
      <w:pPr>
        <w:pStyle w:val="a8"/>
      </w:pPr>
      <w:r>
        <w:rPr>
          <w:rStyle w:val="aa"/>
        </w:rPr>
        <w:footnoteRef/>
      </w:r>
      <w:r>
        <w:t xml:space="preserve"> </w:t>
      </w:r>
      <w:r w:rsidRPr="004E3DB4">
        <w:rPr>
          <w:rFonts w:ascii="Times New Roman" w:hAnsi="Times New Roman"/>
        </w:rPr>
        <w:t xml:space="preserve">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Pr="004E3DB4">
          <w:rPr>
            <w:rFonts w:ascii="Times New Roman" w:hAnsi="Times New Roman"/>
          </w:rPr>
          <w:t>1999 г</w:t>
        </w:r>
      </w:smartTag>
      <w:r w:rsidRPr="004E3DB4">
        <w:rPr>
          <w:rFonts w:ascii="Times New Roman" w:hAnsi="Times New Roman"/>
        </w:rPr>
        <w:t>. №39-ФЗ (ред. от 12.12.2011) «Об инвестиционной деятельности в Российской Федерации, осуществляемой в форме капитальных вложений» // Собрание законодательства РФ. – 1999. - №9. - ст. 1096</w:t>
      </w:r>
      <w:r>
        <w:rPr>
          <w:rFonts w:ascii="Times New Roman" w:hAnsi="Times New Roman"/>
        </w:rPr>
        <w:t>. С. 41.</w:t>
      </w:r>
    </w:p>
  </w:footnote>
  <w:footnote w:id="6">
    <w:p w14:paraId="5F4B49FA" w14:textId="162DAB52" w:rsidR="003C1280" w:rsidRDefault="003C1280" w:rsidP="0087454F">
      <w:pPr>
        <w:pStyle w:val="a8"/>
      </w:pPr>
      <w:r>
        <w:rPr>
          <w:rStyle w:val="aa"/>
        </w:rPr>
        <w:footnoteRef/>
      </w:r>
      <w:r>
        <w:t xml:space="preserve"> </w:t>
      </w:r>
      <w:r w:rsidRPr="004E3DB4">
        <w:rPr>
          <w:rFonts w:ascii="Times New Roman" w:hAnsi="Times New Roman"/>
        </w:rPr>
        <w:t xml:space="preserve">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Pr="004E3DB4">
          <w:rPr>
            <w:rFonts w:ascii="Times New Roman" w:hAnsi="Times New Roman"/>
          </w:rPr>
          <w:t>1999 г</w:t>
        </w:r>
      </w:smartTag>
      <w:r w:rsidRPr="004E3DB4">
        <w:rPr>
          <w:rFonts w:ascii="Times New Roman" w:hAnsi="Times New Roman"/>
        </w:rPr>
        <w:t>. №39-ФЗ (ред. от 12.12.2011) «Об инвестиционной деятельности в Российской Федерации, осуществляемой в форме капитальных вложений» // Собрание законодательства РФ. – 1999. - №9. - ст. 1096</w:t>
      </w:r>
      <w:r>
        <w:rPr>
          <w:rFonts w:ascii="Times New Roman" w:hAnsi="Times New Roman"/>
        </w:rPr>
        <w:t xml:space="preserve">. 41. </w:t>
      </w:r>
    </w:p>
  </w:footnote>
  <w:footnote w:id="7">
    <w:p w14:paraId="3CABE81C" w14:textId="2B90ADDD" w:rsidR="003C1280" w:rsidRPr="009A122D" w:rsidRDefault="003C128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377C3C">
        <w:rPr>
          <w:rFonts w:ascii="Times New Roman" w:hAnsi="Times New Roman"/>
        </w:rPr>
        <w:t>Распопова Е. А. Особенности и тенденции осуществления портфельных инвестиций коммерческих банков РФ / Е. А Распопова // Вестн</w:t>
      </w:r>
      <w:r>
        <w:rPr>
          <w:rFonts w:ascii="Times New Roman" w:hAnsi="Times New Roman"/>
        </w:rPr>
        <w:t xml:space="preserve">ик ЧелГУ. - 2009. №1. С. 110. </w:t>
      </w:r>
    </w:p>
  </w:footnote>
  <w:footnote w:id="8">
    <w:p w14:paraId="76147F62" w14:textId="4328F610" w:rsidR="003C1280" w:rsidRPr="009A122D" w:rsidRDefault="003C1280">
      <w:pPr>
        <w:pStyle w:val="a8"/>
        <w:rPr>
          <w:rFonts w:ascii="Times New Roman" w:hAnsi="Times New Roman"/>
        </w:rPr>
      </w:pPr>
      <w:r w:rsidRPr="009A122D">
        <w:rPr>
          <w:rStyle w:val="aa"/>
          <w:rFonts w:ascii="Times New Roman" w:hAnsi="Times New Roman"/>
        </w:rPr>
        <w:footnoteRef/>
      </w:r>
      <w:r w:rsidRPr="009A122D">
        <w:rPr>
          <w:rFonts w:ascii="Times New Roman" w:hAnsi="Times New Roman"/>
        </w:rPr>
        <w:t xml:space="preserve"> Лаврушина О.</w:t>
      </w:r>
      <w:r>
        <w:rPr>
          <w:rFonts w:ascii="Times New Roman" w:hAnsi="Times New Roman"/>
        </w:rPr>
        <w:t xml:space="preserve"> </w:t>
      </w:r>
      <w:r w:rsidRPr="009A122D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</w:t>
      </w:r>
      <w:r w:rsidRPr="009A122D">
        <w:rPr>
          <w:rFonts w:ascii="Times New Roman" w:hAnsi="Times New Roman"/>
        </w:rPr>
        <w:t>Банковское дело</w:t>
      </w:r>
      <w:r>
        <w:rPr>
          <w:rFonts w:ascii="Times New Roman" w:hAnsi="Times New Roman"/>
        </w:rPr>
        <w:t xml:space="preserve"> / </w:t>
      </w:r>
      <w:r w:rsidRPr="009A122D">
        <w:rPr>
          <w:rFonts w:ascii="Times New Roman" w:hAnsi="Times New Roman"/>
        </w:rPr>
        <w:t>О.</w:t>
      </w:r>
      <w:r>
        <w:rPr>
          <w:rFonts w:ascii="Times New Roman" w:hAnsi="Times New Roman"/>
        </w:rPr>
        <w:t xml:space="preserve"> </w:t>
      </w:r>
      <w:r w:rsidRPr="009A122D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</w:t>
      </w:r>
      <w:r w:rsidRPr="009A122D">
        <w:rPr>
          <w:rFonts w:ascii="Times New Roman" w:hAnsi="Times New Roman"/>
        </w:rPr>
        <w:t>Лаврушина</w:t>
      </w:r>
      <w:r>
        <w:rPr>
          <w:rFonts w:ascii="Times New Roman" w:hAnsi="Times New Roman"/>
        </w:rPr>
        <w:t>. -</w:t>
      </w:r>
      <w:r w:rsidRPr="009A122D">
        <w:rPr>
          <w:rFonts w:ascii="Times New Roman" w:hAnsi="Times New Roman"/>
        </w:rPr>
        <w:t xml:space="preserve"> М.: Финансы и статистика. 2003. С. 490. </w:t>
      </w:r>
    </w:p>
  </w:footnote>
  <w:footnote w:id="9">
    <w:p w14:paraId="3050968D" w14:textId="4A36BF33" w:rsidR="003C1280" w:rsidRPr="009A122D" w:rsidRDefault="003C1280">
      <w:pPr>
        <w:pStyle w:val="a8"/>
        <w:rPr>
          <w:rFonts w:ascii="Times New Roman" w:hAnsi="Times New Roman"/>
        </w:rPr>
      </w:pPr>
      <w:r w:rsidRPr="009A122D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15E2A">
        <w:rPr>
          <w:rFonts w:ascii="Times New Roman" w:hAnsi="Times New Roman"/>
        </w:rPr>
        <w:t>Дадашева О. Ю. Инвестиционная банковская деятельности и ее основные направления / О. Ю. Дадашева // Банковское дело. - 2014. №5 (245).</w:t>
      </w:r>
      <w:r>
        <w:rPr>
          <w:rFonts w:ascii="Times New Roman" w:hAnsi="Times New Roman"/>
        </w:rPr>
        <w:t xml:space="preserve"> С. 52</w:t>
      </w:r>
      <w:r w:rsidRPr="00F15E2A">
        <w:rPr>
          <w:rFonts w:ascii="Times New Roman" w:hAnsi="Times New Roman"/>
        </w:rPr>
        <w:t>.</w:t>
      </w:r>
    </w:p>
  </w:footnote>
  <w:footnote w:id="10">
    <w:p w14:paraId="67CAAC92" w14:textId="4E0BD468" w:rsidR="003C1280" w:rsidRPr="00647E93" w:rsidRDefault="003C1280">
      <w:pPr>
        <w:pStyle w:val="a8"/>
      </w:pPr>
      <w:r w:rsidRPr="009A122D">
        <w:rPr>
          <w:rStyle w:val="aa"/>
          <w:rFonts w:ascii="Times New Roman" w:hAnsi="Times New Roman"/>
        </w:rPr>
        <w:footnoteRef/>
      </w:r>
      <w:r w:rsidRPr="009A122D">
        <w:rPr>
          <w:rFonts w:ascii="Times New Roman" w:hAnsi="Times New Roman"/>
        </w:rPr>
        <w:t xml:space="preserve"> </w:t>
      </w:r>
      <w:r w:rsidRPr="003D0B08">
        <w:rPr>
          <w:rFonts w:ascii="Times New Roman" w:hAnsi="Times New Roman"/>
        </w:rPr>
        <w:t xml:space="preserve">Андрианов А. Ю., Валдайцев С. В., Воробьев П. В. [и др.] Инвестиции: учебник для бакалавров / В. В. Ковалев, В. В. Иванов, В. А. Лялин. – 2-3 изд., перераб и доп. </w:t>
      </w:r>
      <w:r>
        <w:rPr>
          <w:rFonts w:ascii="Times New Roman" w:hAnsi="Times New Roman"/>
        </w:rPr>
        <w:t>– Москва.: Проспект, 2014. – С</w:t>
      </w:r>
      <w:r w:rsidRPr="003D0B0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354. </w:t>
      </w:r>
    </w:p>
  </w:footnote>
  <w:footnote w:id="11">
    <w:p w14:paraId="2C481740" w14:textId="3A82E4EA" w:rsidR="003C1280" w:rsidRDefault="003C1280" w:rsidP="00667E8D">
      <w:pPr>
        <w:pStyle w:val="a8"/>
      </w:pPr>
      <w:r>
        <w:rPr>
          <w:rStyle w:val="aa"/>
        </w:rPr>
        <w:footnoteRef/>
      </w:r>
      <w:r>
        <w:t xml:space="preserve"> </w:t>
      </w:r>
      <w:r w:rsidRPr="00572604">
        <w:rPr>
          <w:rFonts w:ascii="Times New Roman" w:hAnsi="Times New Roman"/>
        </w:rPr>
        <w:t>Смирнова М. С. Портфельное инвестирование в системе управления активами банка / М. С. Смирнова // Пространство эко</w:t>
      </w:r>
      <w:r>
        <w:rPr>
          <w:rFonts w:ascii="Times New Roman" w:hAnsi="Times New Roman"/>
        </w:rPr>
        <w:t>номики. - 2008. №2-3. С. 163</w:t>
      </w:r>
      <w:r w:rsidRPr="00572604">
        <w:rPr>
          <w:rFonts w:ascii="Times New Roman" w:hAnsi="Times New Roman"/>
        </w:rPr>
        <w:t>.</w:t>
      </w:r>
    </w:p>
  </w:footnote>
  <w:footnote w:id="12">
    <w:p w14:paraId="64B0C618" w14:textId="56CD4AE3" w:rsidR="003C1280" w:rsidRDefault="003C1280" w:rsidP="00667E8D">
      <w:pPr>
        <w:pStyle w:val="a8"/>
      </w:pPr>
      <w:r>
        <w:rPr>
          <w:rStyle w:val="aa"/>
        </w:rPr>
        <w:footnoteRef/>
      </w:r>
      <w:r>
        <w:t xml:space="preserve"> </w:t>
      </w:r>
      <w:r w:rsidRPr="00572604">
        <w:rPr>
          <w:rFonts w:ascii="Times New Roman" w:hAnsi="Times New Roman"/>
        </w:rPr>
        <w:t>Бакрунов Ю.О. Проблемы эффективного управления инвестиционным портфелем/ Ю.О. Бакрунов // Региональная экономика: теория и</w:t>
      </w:r>
      <w:r>
        <w:rPr>
          <w:rFonts w:ascii="Times New Roman" w:hAnsi="Times New Roman"/>
        </w:rPr>
        <w:t xml:space="preserve"> практика. - 2007. №5. С. 72.</w:t>
      </w:r>
    </w:p>
  </w:footnote>
  <w:footnote w:id="13">
    <w:p w14:paraId="49A20909" w14:textId="0BF00D7A" w:rsidR="003C1280" w:rsidRPr="00BF7362" w:rsidRDefault="003C1280">
      <w:pPr>
        <w:pStyle w:val="a8"/>
        <w:rPr>
          <w:rFonts w:ascii="Times New Roman" w:hAnsi="Times New Roman"/>
        </w:rPr>
      </w:pPr>
      <w:r w:rsidRPr="00BF7362">
        <w:rPr>
          <w:rStyle w:val="aa"/>
          <w:rFonts w:ascii="Times New Roman" w:hAnsi="Times New Roman"/>
        </w:rPr>
        <w:footnoteRef/>
      </w:r>
      <w:r w:rsidRPr="00BF7362">
        <w:rPr>
          <w:rFonts w:ascii="Times New Roman" w:hAnsi="Times New Roman"/>
        </w:rPr>
        <w:t xml:space="preserve"> </w:t>
      </w:r>
      <w:r w:rsidRPr="00572604">
        <w:rPr>
          <w:rFonts w:ascii="Times New Roman" w:hAnsi="Times New Roman"/>
        </w:rPr>
        <w:t>Ширинская Е. Б., Пономарева Н. А., Купчинский В. А. Финансово-Аналитическая служба в банке. Практическое пособие. / Е. Б. Ширинская</w:t>
      </w:r>
      <w:r>
        <w:rPr>
          <w:rFonts w:ascii="Times New Roman" w:hAnsi="Times New Roman"/>
        </w:rPr>
        <w:t>. - М.: ФКБ-ПРЕСС. 1998 г. - С. 17</w:t>
      </w:r>
    </w:p>
  </w:footnote>
  <w:footnote w:id="14">
    <w:p w14:paraId="4E89E0EB" w14:textId="3CA72371" w:rsidR="003C1280" w:rsidRPr="009A122D" w:rsidRDefault="003C1280">
      <w:pPr>
        <w:pStyle w:val="a8"/>
        <w:rPr>
          <w:rFonts w:ascii="Times New Roman" w:hAnsi="Times New Roman"/>
        </w:rPr>
      </w:pPr>
      <w:r w:rsidRPr="009A122D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45B2E">
        <w:rPr>
          <w:rFonts w:ascii="Times New Roman" w:hAnsi="Times New Roman"/>
        </w:rPr>
        <w:t>1.</w:t>
      </w:r>
      <w:r w:rsidRPr="00945B2E">
        <w:rPr>
          <w:rFonts w:ascii="Times New Roman" w:hAnsi="Times New Roman"/>
        </w:rPr>
        <w:tab/>
        <w:t>Лялин В. А., Воробьев П. В. Рынок ценных бумаг: учебник /Лялин В. А. - 2-е изд., перераб. и до</w:t>
      </w:r>
      <w:r>
        <w:rPr>
          <w:rFonts w:ascii="Times New Roman" w:hAnsi="Times New Roman"/>
        </w:rPr>
        <w:t xml:space="preserve">п.- М.: ПРОСПЕКТ, 2014. – С. 294. </w:t>
      </w:r>
    </w:p>
  </w:footnote>
  <w:footnote w:id="15">
    <w:p w14:paraId="5C80651F" w14:textId="62D84DDE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E90A12">
        <w:rPr>
          <w:rFonts w:ascii="Times New Roman" w:hAnsi="Times New Roman"/>
        </w:rPr>
        <w:t>Лялин В. А., Воробьев П. В. Рынок ценных бумаг: учебник /Лялин В. А. - 2-е изд., перераб. и до</w:t>
      </w:r>
      <w:r>
        <w:rPr>
          <w:rFonts w:ascii="Times New Roman" w:hAnsi="Times New Roman"/>
        </w:rPr>
        <w:t>п.- М.: ПРОСПЕКТ, 2014. – С. 296.</w:t>
      </w:r>
    </w:p>
  </w:footnote>
  <w:footnote w:id="16">
    <w:p w14:paraId="2FE960F7" w14:textId="52D6AA2F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685486">
        <w:rPr>
          <w:rFonts w:ascii="Times New Roman" w:hAnsi="Times New Roman"/>
        </w:rPr>
        <w:t>Орлов А. А. Методика определения экономической эффективности инвестиционного пор</w:t>
      </w:r>
      <w:r>
        <w:rPr>
          <w:rFonts w:ascii="Times New Roman" w:hAnsi="Times New Roman"/>
        </w:rPr>
        <w:t xml:space="preserve">тфеля // ТДР. 2009. №4. –  С. 87. </w:t>
      </w:r>
    </w:p>
  </w:footnote>
  <w:footnote w:id="17">
    <w:p w14:paraId="03633F7F" w14:textId="715B011B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685486">
        <w:rPr>
          <w:rFonts w:ascii="Times New Roman" w:hAnsi="Times New Roman"/>
        </w:rPr>
        <w:t>Орлов А. А. Методика определения экономической эффективности инвестиционного пор</w:t>
      </w:r>
      <w:r>
        <w:rPr>
          <w:rFonts w:ascii="Times New Roman" w:hAnsi="Times New Roman"/>
        </w:rPr>
        <w:t>тфеля // ТДР. 2009. №4.  – С. 88.</w:t>
      </w:r>
    </w:p>
  </w:footnote>
  <w:footnote w:id="18">
    <w:p w14:paraId="325ABCF8" w14:textId="2925B054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E90A12">
        <w:rPr>
          <w:rFonts w:ascii="Times New Roman" w:hAnsi="Times New Roman"/>
        </w:rPr>
        <w:t>Лялин В. А., Воробьев П. В. Рынок ценных бумаг: учебник /Лялин В. А. - 2-е изд., перераб. и</w:t>
      </w:r>
      <w:r>
        <w:rPr>
          <w:rFonts w:ascii="Times New Roman" w:hAnsi="Times New Roman"/>
        </w:rPr>
        <w:t xml:space="preserve"> доп.- М.: ПРОСПЕКТ, 2014. – С</w:t>
      </w:r>
      <w:r w:rsidRPr="00E90A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306. </w:t>
      </w:r>
    </w:p>
  </w:footnote>
  <w:footnote w:id="19">
    <w:p w14:paraId="42CA1B85" w14:textId="6C98362D" w:rsidR="003C1280" w:rsidRDefault="003C1280">
      <w:pPr>
        <w:pStyle w:val="a8"/>
      </w:pPr>
      <w:r>
        <w:rPr>
          <w:rStyle w:val="aa"/>
        </w:rPr>
        <w:footnoteRef/>
      </w:r>
      <w:r>
        <w:t xml:space="preserve"> Л</w:t>
      </w:r>
      <w:r w:rsidRPr="00945B2E">
        <w:rPr>
          <w:rFonts w:ascii="Times New Roman" w:hAnsi="Times New Roman"/>
        </w:rPr>
        <w:t>ялин В. А., Воробьев П. В. Рынок ценных бумаг: учебник /Лялин В. А. - 2-е изд., перераб. и до</w:t>
      </w:r>
      <w:r>
        <w:rPr>
          <w:rFonts w:ascii="Times New Roman" w:hAnsi="Times New Roman"/>
        </w:rPr>
        <w:t>п.- М.: ПРОСПЕКТ, 2014. – С. 306.</w:t>
      </w:r>
    </w:p>
  </w:footnote>
  <w:footnote w:id="20">
    <w:p w14:paraId="30C32A06" w14:textId="42B785CE" w:rsidR="003C1280" w:rsidRPr="00865F85" w:rsidRDefault="003C1280">
      <w:pPr>
        <w:pStyle w:val="a8"/>
        <w:rPr>
          <w:rFonts w:ascii="Times New Roman" w:hAnsi="Times New Roman"/>
        </w:rPr>
      </w:pPr>
      <w:r w:rsidRPr="00865F85">
        <w:rPr>
          <w:rStyle w:val="aa"/>
          <w:rFonts w:ascii="Times New Roman" w:hAnsi="Times New Roman"/>
        </w:rPr>
        <w:footnoteRef/>
      </w:r>
      <w:r w:rsidRPr="00865F85">
        <w:rPr>
          <w:rFonts w:ascii="Times New Roman" w:hAnsi="Times New Roman"/>
        </w:rPr>
        <w:t xml:space="preserve"> </w:t>
      </w:r>
      <w:r w:rsidRPr="00334D7A">
        <w:rPr>
          <w:rFonts w:ascii="Times New Roman" w:hAnsi="Times New Roman"/>
        </w:rPr>
        <w:t>11.</w:t>
      </w:r>
      <w:r w:rsidRPr="00334D7A">
        <w:rPr>
          <w:rFonts w:ascii="Times New Roman" w:hAnsi="Times New Roman"/>
        </w:rPr>
        <w:tab/>
        <w:t xml:space="preserve">Бочаров В. В. Инвестиционный менеджмент: учебное пособие. / В. В. Бочаров. </w:t>
      </w:r>
      <w:r>
        <w:rPr>
          <w:rFonts w:ascii="Times New Roman" w:hAnsi="Times New Roman"/>
        </w:rPr>
        <w:t xml:space="preserve">- Изд. «Питер». 2000 г. – С. 113. </w:t>
      </w:r>
    </w:p>
  </w:footnote>
  <w:footnote w:id="21">
    <w:p w14:paraId="7ABC5CA5" w14:textId="41C61FCB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362453">
        <w:rPr>
          <w:rFonts w:ascii="Times New Roman" w:hAnsi="Times New Roman"/>
        </w:rPr>
        <w:t>Гребенюк А., Коршунова Е., Максимов В. Фундаментальный и технический анализ: интеграция двух подходов / А. Гребенюк URL: http://www.tevola.ru/book/novichok/fundamentalnyj-i-tekhnicheskij-analiz-integratsiya-dvukh-podkhodov.html (Дата обращения: 01.05.2017).</w:t>
      </w:r>
    </w:p>
  </w:footnote>
  <w:footnote w:id="22">
    <w:p w14:paraId="293E49A3" w14:textId="77777777" w:rsidR="003C1280" w:rsidRPr="00101C8D" w:rsidRDefault="003C1280" w:rsidP="00EC2D93">
      <w:pPr>
        <w:pStyle w:val="a8"/>
        <w:rPr>
          <w:rFonts w:ascii="Times New Roman" w:hAnsi="Times New Roman"/>
        </w:rPr>
      </w:pPr>
      <w:r w:rsidRPr="00101C8D">
        <w:rPr>
          <w:rStyle w:val="aa"/>
          <w:rFonts w:ascii="Times New Roman" w:hAnsi="Times New Roman"/>
        </w:rPr>
        <w:footnoteRef/>
      </w:r>
      <w:r w:rsidRPr="00101C8D">
        <w:rPr>
          <w:rFonts w:ascii="Times New Roman" w:hAnsi="Times New Roman"/>
        </w:rPr>
        <w:t xml:space="preserve"> Годовой отчет Банка России за 2016 год</w:t>
      </w:r>
      <w:r>
        <w:rPr>
          <w:rFonts w:ascii="Times New Roman" w:hAnsi="Times New Roman"/>
        </w:rPr>
        <w:t xml:space="preserve"> / Центральный Банк Российской Федерации. 2017. – М., 2017. – С. 73. </w:t>
      </w:r>
    </w:p>
  </w:footnote>
  <w:footnote w:id="23">
    <w:p w14:paraId="559BBA4B" w14:textId="0C0F0D7C" w:rsidR="003C1280" w:rsidRPr="00DB5BC3" w:rsidRDefault="003C1280" w:rsidP="00EC2D93">
      <w:pPr>
        <w:pStyle w:val="a8"/>
        <w:rPr>
          <w:rFonts w:ascii="Times New Roman" w:hAnsi="Times New Roman"/>
        </w:rPr>
      </w:pPr>
      <w:r w:rsidRPr="00EB1CEC">
        <w:rPr>
          <w:rStyle w:val="aa"/>
          <w:rFonts w:ascii="Times New Roman" w:hAnsi="Times New Roman"/>
        </w:rPr>
        <w:footnoteRef/>
      </w:r>
      <w:r w:rsidRPr="00EB1C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Кошкаров А. Активные на бумаге / А. Кошкаров </w:t>
      </w:r>
      <w:r>
        <w:rPr>
          <w:rFonts w:ascii="Times New Roman" w:hAnsi="Times New Roman"/>
          <w:lang w:val="en-US"/>
        </w:rPr>
        <w:t>URL</w:t>
      </w:r>
      <w:r w:rsidRPr="00DB5BC3">
        <w:rPr>
          <w:rFonts w:ascii="Times New Roman" w:hAnsi="Times New Roman"/>
        </w:rPr>
        <w:t xml:space="preserve">: </w:t>
      </w:r>
      <w:r w:rsidRPr="00124F83">
        <w:rPr>
          <w:rFonts w:ascii="Times New Roman" w:hAnsi="Times New Roman"/>
        </w:rPr>
        <w:t>http://www.rbc.ru/newspaper/2016/09/20/57dfc7ec9a7947f710eee4ce</w:t>
      </w:r>
      <w:r>
        <w:rPr>
          <w:rFonts w:ascii="Times New Roman" w:hAnsi="Times New Roman"/>
        </w:rPr>
        <w:t xml:space="preserve"> (дата обращения: 17.04.2017)</w:t>
      </w:r>
      <w:r>
        <w:rPr>
          <w:rFonts w:ascii="Times New Roman" w:eastAsiaTheme="minorHAnsi" w:hAnsi="Times New Roman"/>
        </w:rPr>
        <w:t xml:space="preserve"> </w:t>
      </w:r>
    </w:p>
  </w:footnote>
  <w:footnote w:id="24">
    <w:p w14:paraId="5246C568" w14:textId="77777777" w:rsidR="003C1280" w:rsidRPr="00D459B1" w:rsidRDefault="003C1280" w:rsidP="00EC2D93">
      <w:pPr>
        <w:pStyle w:val="a8"/>
        <w:rPr>
          <w:rFonts w:ascii="Times New Roman" w:hAnsi="Times New Roman"/>
          <w:lang w:val="en-US"/>
        </w:rPr>
      </w:pPr>
      <w:r w:rsidRPr="003546E0">
        <w:rPr>
          <w:rStyle w:val="aa"/>
          <w:rFonts w:ascii="Times New Roman" w:hAnsi="Times New Roman"/>
        </w:rPr>
        <w:footnoteRef/>
      </w:r>
      <w:r w:rsidRPr="003546E0">
        <w:rPr>
          <w:rFonts w:ascii="Times New Roman" w:hAnsi="Times New Roman"/>
        </w:rPr>
        <w:t xml:space="preserve"> Консолидированная финансовая отчетность с аудиторским заключением независимого аудитора за год, закончившийся 31 декабря 2016 года /</w:t>
      </w:r>
      <w:r>
        <w:rPr>
          <w:rFonts w:ascii="Times New Roman" w:hAnsi="Times New Roman"/>
        </w:rPr>
        <w:t xml:space="preserve"> ВТБ. </w:t>
      </w:r>
      <w:r>
        <w:rPr>
          <w:rFonts w:ascii="Times New Roman" w:hAnsi="Times New Roman"/>
          <w:lang w:val="en-US"/>
        </w:rPr>
        <w:t>URL</w:t>
      </w:r>
      <w:r w:rsidRPr="00D459B1">
        <w:rPr>
          <w:rFonts w:ascii="Times New Roman" w:hAnsi="Times New Roman"/>
          <w:lang w:val="en-US"/>
        </w:rPr>
        <w:t>: http://www.vtb.ru/upload/iblock/9bb/report_y16_rus_20170302.pdf</w:t>
      </w:r>
    </w:p>
  </w:footnote>
  <w:footnote w:id="25">
    <w:p w14:paraId="001011C8" w14:textId="77777777" w:rsidR="003C1280" w:rsidRDefault="003C1280" w:rsidP="00EC2D9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Кошкаров А. Активные на бумаге / А. Кошкаров </w:t>
      </w:r>
      <w:r>
        <w:rPr>
          <w:rFonts w:ascii="Times New Roman" w:hAnsi="Times New Roman"/>
          <w:lang w:val="en-US"/>
        </w:rPr>
        <w:t>URL</w:t>
      </w:r>
      <w:r w:rsidRPr="00DB5BC3">
        <w:rPr>
          <w:rFonts w:ascii="Times New Roman" w:hAnsi="Times New Roman"/>
        </w:rPr>
        <w:t xml:space="preserve">: </w:t>
      </w:r>
      <w:r w:rsidRPr="00D459B1">
        <w:rPr>
          <w:rFonts w:ascii="Times New Roman" w:hAnsi="Times New Roman"/>
        </w:rPr>
        <w:t>http://www.rbc.ru/newspaper/2016/09/20/57dfc7ec9a7947f710eee4ce</w:t>
      </w:r>
      <w:r>
        <w:rPr>
          <w:rFonts w:ascii="Times New Roman" w:hAnsi="Times New Roman"/>
        </w:rPr>
        <w:t xml:space="preserve"> (дата обращения: 17.04.2017)</w:t>
      </w:r>
    </w:p>
  </w:footnote>
  <w:footnote w:id="26">
    <w:p w14:paraId="0386E7D2" w14:textId="77777777" w:rsidR="003C1280" w:rsidRDefault="003C1280" w:rsidP="00EC2D9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Кошкаров А. Активные на бумаге / А. Кошкаров </w:t>
      </w:r>
      <w:r>
        <w:rPr>
          <w:rFonts w:ascii="Times New Roman" w:hAnsi="Times New Roman"/>
          <w:lang w:val="en-US"/>
        </w:rPr>
        <w:t>URL</w:t>
      </w:r>
      <w:r w:rsidRPr="00DB5BC3">
        <w:rPr>
          <w:rFonts w:ascii="Times New Roman" w:hAnsi="Times New Roman"/>
        </w:rPr>
        <w:t xml:space="preserve">: </w:t>
      </w:r>
      <w:r w:rsidRPr="00D459B1">
        <w:rPr>
          <w:rFonts w:ascii="Times New Roman" w:hAnsi="Times New Roman"/>
        </w:rPr>
        <w:t>http://www.rbc.ru/newspaper/2016/09/20/57dfc7ec9a7947f710eee4ce</w:t>
      </w:r>
      <w:r>
        <w:rPr>
          <w:rFonts w:ascii="Times New Roman" w:hAnsi="Times New Roman"/>
        </w:rPr>
        <w:t xml:space="preserve"> (дата обращения: 17.04.2017)</w:t>
      </w:r>
    </w:p>
  </w:footnote>
  <w:footnote w:id="27">
    <w:p w14:paraId="697825AD" w14:textId="77777777" w:rsidR="003C1280" w:rsidRDefault="003C1280" w:rsidP="00EC2D9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Кошкаров А. Активные на бумаге / А. Кошкаров </w:t>
      </w:r>
      <w:r>
        <w:rPr>
          <w:rFonts w:ascii="Times New Roman" w:hAnsi="Times New Roman"/>
          <w:lang w:val="en-US"/>
        </w:rPr>
        <w:t>URL</w:t>
      </w:r>
      <w:r w:rsidRPr="00DB5BC3">
        <w:rPr>
          <w:rFonts w:ascii="Times New Roman" w:hAnsi="Times New Roman"/>
        </w:rPr>
        <w:t xml:space="preserve">: </w:t>
      </w:r>
      <w:r w:rsidRPr="00D459B1">
        <w:rPr>
          <w:rFonts w:ascii="Times New Roman" w:hAnsi="Times New Roman"/>
        </w:rPr>
        <w:t>http://www.rbc.ru/newspaper/2016/09/20/57dfc7ec9a7947f710eee4ce</w:t>
      </w:r>
      <w:r>
        <w:rPr>
          <w:rFonts w:ascii="Times New Roman" w:hAnsi="Times New Roman"/>
        </w:rPr>
        <w:t xml:space="preserve"> (дата обращения: 17.04.2017)</w:t>
      </w:r>
    </w:p>
  </w:footnote>
  <w:footnote w:id="28">
    <w:p w14:paraId="414A42CC" w14:textId="77777777" w:rsidR="003C1280" w:rsidRPr="00716748" w:rsidRDefault="003C1280" w:rsidP="00EC2D93">
      <w:pPr>
        <w:pStyle w:val="a8"/>
        <w:rPr>
          <w:rFonts w:ascii="Times New Roman" w:hAnsi="Times New Roman"/>
        </w:rPr>
      </w:pPr>
      <w:r w:rsidRPr="00716748">
        <w:rPr>
          <w:rStyle w:val="aa"/>
          <w:rFonts w:ascii="Times New Roman" w:hAnsi="Times New Roman"/>
        </w:rPr>
        <w:footnoteRef/>
      </w:r>
      <w:r w:rsidRPr="00716748">
        <w:rPr>
          <w:rFonts w:ascii="Times New Roman" w:hAnsi="Times New Roman"/>
        </w:rPr>
        <w:t xml:space="preserve"> Показатели деятельности кредитных организаций</w:t>
      </w:r>
      <w:r>
        <w:rPr>
          <w:rFonts w:ascii="Times New Roman" w:hAnsi="Times New Roman"/>
        </w:rPr>
        <w:t xml:space="preserve">: </w:t>
      </w:r>
      <w:r w:rsidRPr="00E923EA">
        <w:rPr>
          <w:rFonts w:ascii="Times New Roman" w:hAnsi="Times New Roman"/>
        </w:rPr>
        <w:t>Информация по размещенным кредитными организациями средствам</w:t>
      </w:r>
      <w:r w:rsidRPr="00716748">
        <w:rPr>
          <w:rFonts w:ascii="Times New Roman" w:hAnsi="Times New Roman"/>
        </w:rPr>
        <w:t xml:space="preserve"> [Электронный ресурс]</w:t>
      </w:r>
      <w:r>
        <w:rPr>
          <w:rFonts w:ascii="Times New Roman" w:hAnsi="Times New Roman"/>
        </w:rPr>
        <w:t xml:space="preserve"> // Центральный банк</w:t>
      </w:r>
      <w:r w:rsidRPr="00716748">
        <w:rPr>
          <w:rFonts w:ascii="Times New Roman" w:hAnsi="Times New Roman"/>
        </w:rPr>
        <w:t xml:space="preserve"> Российской Федерации</w:t>
      </w:r>
      <w:r w:rsidRPr="00CA4A22">
        <w:rPr>
          <w:rFonts w:ascii="Times New Roman" w:hAnsi="Times New Roman"/>
        </w:rPr>
        <w:t>.</w:t>
      </w:r>
      <w:r w:rsidRPr="00716748">
        <w:rPr>
          <w:rFonts w:ascii="Times New Roman" w:hAnsi="Times New Roman"/>
        </w:rPr>
        <w:t xml:space="preserve"> </w:t>
      </w:r>
      <w:r w:rsidRPr="00716748">
        <w:rPr>
          <w:rFonts w:ascii="Times New Roman" w:hAnsi="Times New Roman"/>
          <w:lang w:val="en-US"/>
        </w:rPr>
        <w:t>URL</w:t>
      </w:r>
      <w:r w:rsidRPr="00716748">
        <w:rPr>
          <w:rFonts w:ascii="Times New Roman" w:hAnsi="Times New Roman"/>
        </w:rPr>
        <w:t>: http://www.cbr.ru/statistics/?PrtId=pdko_sub (дата обращения: 15.04.2017)</w:t>
      </w:r>
    </w:p>
  </w:footnote>
  <w:footnote w:id="29">
    <w:p w14:paraId="58F1516B" w14:textId="77777777" w:rsidR="003C1280" w:rsidRPr="00CA4A22" w:rsidRDefault="003C1280" w:rsidP="00EC2D93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D4529D">
        <w:rPr>
          <w:rFonts w:ascii="Times New Roman" w:hAnsi="Times New Roman"/>
        </w:rPr>
        <w:t>Слабый спрос на кредиты стимулирует аппетит российских банков к риску: Российский банковский сектор: прогноз до 2020 года</w:t>
      </w:r>
      <w:r>
        <w:rPr>
          <w:rFonts w:ascii="Times New Roman" w:hAnsi="Times New Roman"/>
        </w:rPr>
        <w:t xml:space="preserve"> </w:t>
      </w:r>
      <w:r w:rsidRPr="00CA4A22">
        <w:rPr>
          <w:rFonts w:ascii="Times New Roman" w:hAnsi="Times New Roman"/>
        </w:rPr>
        <w:t xml:space="preserve">[Электронный ресурс] </w:t>
      </w:r>
      <w:r>
        <w:rPr>
          <w:rFonts w:ascii="Times New Roman" w:hAnsi="Times New Roman"/>
        </w:rPr>
        <w:t>// АКРА. 2017.</w:t>
      </w:r>
      <w:r>
        <w:rPr>
          <w:rFonts w:ascii="Times New Roman" w:hAnsi="Times New Roman"/>
          <w:lang w:val="en-US"/>
        </w:rPr>
        <w:t>URL</w:t>
      </w:r>
      <w:r w:rsidRPr="00CA4A22">
        <w:rPr>
          <w:rFonts w:ascii="Times New Roman" w:hAnsi="Times New Roman"/>
        </w:rPr>
        <w:t xml:space="preserve">: </w:t>
      </w:r>
      <w:r w:rsidRPr="007F3225">
        <w:rPr>
          <w:rFonts w:ascii="Times New Roman" w:hAnsi="Times New Roman"/>
          <w:lang w:val="en-US"/>
        </w:rPr>
        <w:t>https</w:t>
      </w:r>
      <w:r w:rsidRPr="007F3225">
        <w:rPr>
          <w:rFonts w:ascii="Times New Roman" w:hAnsi="Times New Roman"/>
        </w:rPr>
        <w:t>://</w:t>
      </w:r>
      <w:r w:rsidRPr="007F3225">
        <w:rPr>
          <w:rFonts w:ascii="Times New Roman" w:hAnsi="Times New Roman"/>
          <w:lang w:val="en-US"/>
        </w:rPr>
        <w:t>www</w:t>
      </w:r>
      <w:r w:rsidRPr="007F3225">
        <w:rPr>
          <w:rFonts w:ascii="Times New Roman" w:hAnsi="Times New Roman"/>
        </w:rPr>
        <w:t>.</w:t>
      </w:r>
      <w:r w:rsidRPr="007F3225">
        <w:rPr>
          <w:rFonts w:ascii="Times New Roman" w:hAnsi="Times New Roman"/>
          <w:lang w:val="en-US"/>
        </w:rPr>
        <w:t>acra</w:t>
      </w:r>
      <w:r w:rsidRPr="007F3225">
        <w:rPr>
          <w:rFonts w:ascii="Times New Roman" w:hAnsi="Times New Roman"/>
        </w:rPr>
        <w:t>-</w:t>
      </w:r>
      <w:r w:rsidRPr="007F3225">
        <w:rPr>
          <w:rFonts w:ascii="Times New Roman" w:hAnsi="Times New Roman"/>
          <w:lang w:val="en-US"/>
        </w:rPr>
        <w:t>ratings</w:t>
      </w:r>
      <w:r w:rsidRPr="007F3225">
        <w:rPr>
          <w:rFonts w:ascii="Times New Roman" w:hAnsi="Times New Roman"/>
        </w:rPr>
        <w:t>.</w:t>
      </w:r>
      <w:r w:rsidRPr="007F3225">
        <w:rPr>
          <w:rFonts w:ascii="Times New Roman" w:hAnsi="Times New Roman"/>
          <w:lang w:val="en-US"/>
        </w:rPr>
        <w:t>ru</w:t>
      </w:r>
      <w:r w:rsidRPr="007F3225">
        <w:rPr>
          <w:rFonts w:ascii="Times New Roman" w:hAnsi="Times New Roman"/>
        </w:rPr>
        <w:t>/</w:t>
      </w:r>
      <w:r w:rsidRPr="007F3225">
        <w:rPr>
          <w:rFonts w:ascii="Times New Roman" w:hAnsi="Times New Roman"/>
          <w:lang w:val="en-US"/>
        </w:rPr>
        <w:t>research</w:t>
      </w:r>
      <w:r w:rsidRPr="007F3225">
        <w:rPr>
          <w:rFonts w:ascii="Times New Roman" w:hAnsi="Times New Roman"/>
        </w:rPr>
        <w:t>/176</w:t>
      </w:r>
      <w:r>
        <w:rPr>
          <w:rFonts w:ascii="Times New Roman" w:hAnsi="Times New Roman"/>
        </w:rPr>
        <w:t xml:space="preserve"> (дата обращения: 01.05.2017)</w:t>
      </w:r>
    </w:p>
  </w:footnote>
  <w:footnote w:id="30">
    <w:p w14:paraId="3CCD5063" w14:textId="0930E10A" w:rsidR="003C1280" w:rsidRDefault="003C1280" w:rsidP="00EC2D9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Кошкаров А. Активные на бумаге / А. Кошкаров </w:t>
      </w:r>
      <w:r>
        <w:rPr>
          <w:rFonts w:ascii="Times New Roman" w:hAnsi="Times New Roman"/>
          <w:lang w:val="en-US"/>
        </w:rPr>
        <w:t>URL</w:t>
      </w:r>
      <w:r w:rsidRPr="00DB5BC3">
        <w:rPr>
          <w:rFonts w:ascii="Times New Roman" w:hAnsi="Times New Roman"/>
        </w:rPr>
        <w:t xml:space="preserve">: </w:t>
      </w:r>
      <w:r w:rsidRPr="00723F5D">
        <w:rPr>
          <w:rFonts w:ascii="Times New Roman" w:hAnsi="Times New Roman"/>
        </w:rPr>
        <w:t>http://www.rbc.ru/newspaper/2016/09/20/57dfc7ec9a7947f710eee4ce</w:t>
      </w:r>
      <w:r>
        <w:rPr>
          <w:rFonts w:ascii="Times New Roman" w:hAnsi="Times New Roman"/>
        </w:rPr>
        <w:t xml:space="preserve"> (дата обращения: 17.04.2017)</w:t>
      </w:r>
    </w:p>
  </w:footnote>
  <w:footnote w:id="31">
    <w:p w14:paraId="05D0F26E" w14:textId="0EF221B3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C56781">
        <w:rPr>
          <w:rFonts w:ascii="Times New Roman" w:hAnsi="Times New Roman"/>
        </w:rPr>
        <w:t>Консолидированная промежуточная сокращенная финансовая отчетность подготовленная в соответствии с международными стандартами финансовой отёчности (МСФО) (не</w:t>
      </w:r>
      <w:r>
        <w:rPr>
          <w:rFonts w:ascii="Times New Roman" w:hAnsi="Times New Roman"/>
        </w:rPr>
        <w:t>а</w:t>
      </w:r>
      <w:r w:rsidRPr="00C56781">
        <w:rPr>
          <w:rFonts w:ascii="Times New Roman" w:hAnsi="Times New Roman"/>
        </w:rPr>
        <w:t xml:space="preserve">удированные данные) 30 сентября 2016 года. </w:t>
      </w:r>
      <w:r w:rsidRPr="00C56781">
        <w:rPr>
          <w:rFonts w:ascii="Times New Roman" w:hAnsi="Times New Roman"/>
          <w:lang w:val="en-US"/>
        </w:rPr>
        <w:t>URL</w:t>
      </w:r>
      <w:r w:rsidRPr="00C56781">
        <w:rPr>
          <w:rFonts w:ascii="Times New Roman" w:hAnsi="Times New Roman"/>
        </w:rPr>
        <w:t xml:space="preserve">: </w:t>
      </w:r>
      <w:hyperlink r:id="rId1" w:history="1">
        <w:r w:rsidRPr="00C56781">
          <w:rPr>
            <w:rStyle w:val="ad"/>
            <w:rFonts w:ascii="Times New Roman" w:hAnsi="Times New Roman"/>
          </w:rPr>
          <w:t>https://alfabank.ru/f/1/about/annual_report/msfo/msfo16_3.pdf</w:t>
        </w:r>
      </w:hyperlink>
      <w:r w:rsidRPr="00C567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56781">
        <w:rPr>
          <w:rFonts w:ascii="Times New Roman" w:hAnsi="Times New Roman"/>
        </w:rPr>
        <w:t>Дата обращения: 20.04.2017</w:t>
      </w:r>
      <w:r>
        <w:rPr>
          <w:rFonts w:ascii="Times New Roman" w:hAnsi="Times New Roman"/>
        </w:rPr>
        <w:t>)</w:t>
      </w:r>
      <w:r w:rsidRPr="00C56781">
        <w:rPr>
          <w:rFonts w:ascii="Times New Roman" w:hAnsi="Times New Roman"/>
        </w:rPr>
        <w:t xml:space="preserve">  </w:t>
      </w:r>
    </w:p>
  </w:footnote>
  <w:footnote w:id="32">
    <w:p w14:paraId="50898178" w14:textId="5138065A" w:rsidR="003C1280" w:rsidRPr="000860A3" w:rsidRDefault="003C1280">
      <w:pPr>
        <w:pStyle w:val="a8"/>
        <w:rPr>
          <w:rFonts w:ascii="Times New Roman" w:hAnsi="Times New Roman"/>
        </w:rPr>
      </w:pPr>
      <w:r w:rsidRPr="000860A3">
        <w:rPr>
          <w:rStyle w:val="aa"/>
          <w:rFonts w:ascii="Times New Roman" w:hAnsi="Times New Roman"/>
        </w:rPr>
        <w:footnoteRef/>
      </w:r>
      <w:r w:rsidRPr="000860A3">
        <w:rPr>
          <w:rFonts w:ascii="Times New Roman" w:hAnsi="Times New Roman"/>
        </w:rPr>
        <w:t xml:space="preserve"> Постановление Правительства РФ N 1044 (ред. от 01.11.2016) "Об утверждении Программы поддержки инвестиционных проектов, реализуемых на территории Российской Федерации на основе проектного финансирования" от 11.10.2014. </w:t>
      </w:r>
    </w:p>
  </w:footnote>
  <w:footnote w:id="33">
    <w:p w14:paraId="389A319C" w14:textId="18A1FE9C" w:rsidR="003C1280" w:rsidRPr="00675EBA" w:rsidRDefault="003C1280">
      <w:pPr>
        <w:pStyle w:val="a8"/>
        <w:rPr>
          <w:lang w:val="en-US"/>
        </w:rPr>
      </w:pPr>
      <w:r w:rsidRPr="000860A3">
        <w:rPr>
          <w:rStyle w:val="aa"/>
          <w:rFonts w:ascii="Times New Roman" w:hAnsi="Times New Roman"/>
        </w:rPr>
        <w:footnoteRef/>
      </w:r>
      <w:r w:rsidRPr="00675EBA">
        <w:rPr>
          <w:rFonts w:ascii="Times New Roman" w:hAnsi="Times New Roman"/>
          <w:lang w:val="en-US"/>
        </w:rPr>
        <w:t xml:space="preserve"> FX Survey 2015: results index / Euromoney magazine URL: http://www.euromoney.com/Article/3452355/FX-Survey-2015-results-index.html (</w:t>
      </w:r>
      <w:r w:rsidRPr="00675EBA">
        <w:rPr>
          <w:rFonts w:ascii="Times New Roman" w:hAnsi="Times New Roman"/>
        </w:rPr>
        <w:t>Дата</w:t>
      </w:r>
      <w:r w:rsidRPr="00675EBA">
        <w:rPr>
          <w:rFonts w:ascii="Times New Roman" w:hAnsi="Times New Roman"/>
          <w:lang w:val="en-US"/>
        </w:rPr>
        <w:t xml:space="preserve"> </w:t>
      </w:r>
      <w:r w:rsidRPr="00675EBA">
        <w:rPr>
          <w:rFonts w:ascii="Times New Roman" w:hAnsi="Times New Roman"/>
        </w:rPr>
        <w:t>обращения</w:t>
      </w:r>
      <w:r w:rsidRPr="00675EBA">
        <w:rPr>
          <w:rFonts w:ascii="Times New Roman" w:hAnsi="Times New Roman"/>
          <w:lang w:val="en-US"/>
        </w:rPr>
        <w:t>: 20.03.2017)</w:t>
      </w:r>
    </w:p>
  </w:footnote>
  <w:footnote w:id="34">
    <w:p w14:paraId="0A91916B" w14:textId="43D266F4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735286">
        <w:rPr>
          <w:rFonts w:ascii="Times New Roman" w:hAnsi="Times New Roman"/>
        </w:rPr>
        <w:t>Годовой отчет Банка ОАО «Альфа-Банк» за 2015 год.</w:t>
      </w:r>
      <w:r w:rsidRPr="00675E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 w:rsidRPr="00735286">
        <w:rPr>
          <w:rFonts w:ascii="Times New Roman" w:hAnsi="Times New Roman"/>
        </w:rPr>
        <w:t xml:space="preserve">: </w:t>
      </w:r>
      <w:hyperlink r:id="rId2" w:history="1">
        <w:r w:rsidRPr="00735286">
          <w:rPr>
            <w:rStyle w:val="ad"/>
            <w:rFonts w:ascii="Times New Roman" w:hAnsi="Times New Roman"/>
          </w:rPr>
          <w:t>https://alfabank.ru/f/1/about/annual_report/AB_AR_2015-WEB.pdf</w:t>
        </w:r>
      </w:hyperlink>
      <w:r>
        <w:rPr>
          <w:rFonts w:ascii="Times New Roman" w:hAnsi="Times New Roman"/>
        </w:rPr>
        <w:t xml:space="preserve">  (д</w:t>
      </w:r>
      <w:r w:rsidRPr="00735286">
        <w:rPr>
          <w:rFonts w:ascii="Times New Roman" w:hAnsi="Times New Roman"/>
        </w:rPr>
        <w:t>ата обращения: 18.04.2017)</w:t>
      </w:r>
    </w:p>
  </w:footnote>
  <w:footnote w:id="35">
    <w:p w14:paraId="6D1B70E3" w14:textId="5E5CBD7F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532186">
        <w:rPr>
          <w:rFonts w:ascii="Times New Roman" w:hAnsi="Times New Roman"/>
        </w:rPr>
        <w:t>Годовая бухгалтерская (финансовая) отчетность ОАО «Альфа-Банк» за 2016 год.</w:t>
      </w:r>
      <w:r>
        <w:rPr>
          <w:rFonts w:ascii="Times New Roman" w:hAnsi="Times New Roman"/>
          <w:lang w:val="en-US"/>
        </w:rPr>
        <w:t>URL</w:t>
      </w:r>
      <w:r w:rsidRPr="00532186">
        <w:rPr>
          <w:rFonts w:ascii="Times New Roman" w:hAnsi="Times New Roman"/>
        </w:rPr>
        <w:t xml:space="preserve">: </w:t>
      </w:r>
      <w:hyperlink r:id="rId3" w:history="1">
        <w:r w:rsidRPr="00B07150">
          <w:rPr>
            <w:rStyle w:val="ad"/>
            <w:rFonts w:ascii="Times New Roman" w:hAnsi="Times New Roman"/>
          </w:rPr>
          <w:t>https://alfabank.ru/f/1/about/annual_report/ALFA-BANK_AZ_RSBU_2016.pdf</w:t>
        </w:r>
      </w:hyperlink>
      <w:r>
        <w:rPr>
          <w:rFonts w:ascii="Times New Roman" w:hAnsi="Times New Roman"/>
        </w:rPr>
        <w:t xml:space="preserve"> </w:t>
      </w:r>
      <w:r w:rsidRPr="00532186">
        <w:rPr>
          <w:rFonts w:ascii="Times New Roman" w:hAnsi="Times New Roman"/>
        </w:rPr>
        <w:t>(Дата обращения: 24.04.2017)</w:t>
      </w:r>
    </w:p>
  </w:footnote>
  <w:footnote w:id="36">
    <w:p w14:paraId="2314FF2B" w14:textId="53CF8C40" w:rsidR="003C1280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3610C2">
        <w:rPr>
          <w:rFonts w:ascii="Times New Roman" w:hAnsi="Times New Roman"/>
        </w:rPr>
        <w:t>Годовая бухгалтерская (финансовая) отчетность ОАО «Альфа-Банк» за 2016 год.</w:t>
      </w:r>
      <w:r>
        <w:rPr>
          <w:rFonts w:ascii="Times New Roman" w:hAnsi="Times New Roman"/>
          <w:lang w:val="en-US"/>
        </w:rPr>
        <w:t>URL</w:t>
      </w:r>
      <w:r w:rsidRPr="003610C2">
        <w:rPr>
          <w:rFonts w:ascii="Times New Roman" w:hAnsi="Times New Roman"/>
        </w:rPr>
        <w:t xml:space="preserve">: </w:t>
      </w:r>
      <w:hyperlink r:id="rId4" w:history="1">
        <w:r w:rsidRPr="00B07150">
          <w:rPr>
            <w:rStyle w:val="ad"/>
            <w:rFonts w:ascii="Times New Roman" w:hAnsi="Times New Roman"/>
          </w:rPr>
          <w:t>https://alfabank.ru/f/1/about/annual_report/ALFA-BANK_AZ_RSBU_2016.pdf</w:t>
        </w:r>
      </w:hyperlink>
      <w:r>
        <w:rPr>
          <w:rFonts w:ascii="Times New Roman" w:hAnsi="Times New Roman"/>
        </w:rPr>
        <w:t xml:space="preserve"> </w:t>
      </w:r>
      <w:r w:rsidRPr="003610C2">
        <w:rPr>
          <w:rFonts w:ascii="Times New Roman" w:hAnsi="Times New Roman"/>
        </w:rPr>
        <w:t>(Дата обращения: 24.04.2017)</w:t>
      </w:r>
    </w:p>
  </w:footnote>
  <w:footnote w:id="37">
    <w:p w14:paraId="4BBCCFD5" w14:textId="388F9811" w:rsidR="003C1280" w:rsidRPr="00D30FDC" w:rsidRDefault="003C1280">
      <w:pPr>
        <w:pStyle w:val="a8"/>
      </w:pPr>
      <w:r>
        <w:rPr>
          <w:rStyle w:val="aa"/>
        </w:rPr>
        <w:footnoteRef/>
      </w:r>
      <w:r>
        <w:t xml:space="preserve"> </w:t>
      </w:r>
      <w:r w:rsidRPr="00952340">
        <w:rPr>
          <w:rFonts w:ascii="Times New Roman" w:hAnsi="Times New Roman"/>
        </w:rPr>
        <w:t>Официальный сайт ОАО «Альфа-Банк». [Электронный ресурс]</w:t>
      </w:r>
      <w:r>
        <w:rPr>
          <w:rFonts w:ascii="Times New Roman" w:hAnsi="Times New Roman"/>
          <w:lang w:val="en-US"/>
        </w:rPr>
        <w:t>URL</w:t>
      </w:r>
      <w:r w:rsidRPr="00952340">
        <w:rPr>
          <w:rFonts w:ascii="Times New Roman" w:hAnsi="Times New Roman"/>
        </w:rPr>
        <w:t>:</w:t>
      </w:r>
      <w:r w:rsidRPr="003951B7">
        <w:rPr>
          <w:rFonts w:ascii="Times New Roman" w:hAnsi="Times New Roman"/>
        </w:rPr>
        <w:t xml:space="preserve"> </w:t>
      </w:r>
      <w:r w:rsidRPr="00F970A6">
        <w:rPr>
          <w:rFonts w:ascii="Times New Roman" w:hAnsi="Times New Roman"/>
        </w:rPr>
        <w:t>https://alfabank.ru/press/news/2013/9/2/32089.html</w:t>
      </w:r>
      <w:r>
        <w:rPr>
          <w:rFonts w:ascii="Times New Roman" w:hAnsi="Times New Roman"/>
        </w:rPr>
        <w:t xml:space="preserve"> </w:t>
      </w:r>
      <w:r w:rsidRPr="00952340">
        <w:rPr>
          <w:rFonts w:ascii="Times New Roman" w:hAnsi="Times New Roman"/>
        </w:rPr>
        <w:t>(Дата обращения: 01.05.2017)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180578"/>
      <w:docPartObj>
        <w:docPartGallery w:val="Page Numbers (Top of Page)"/>
        <w:docPartUnique/>
      </w:docPartObj>
    </w:sdtPr>
    <w:sdtContent>
      <w:p w14:paraId="0063FC30" w14:textId="19862A34" w:rsidR="003C1280" w:rsidRDefault="003C12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0D">
          <w:rPr>
            <w:noProof/>
          </w:rPr>
          <w:t>25</w:t>
        </w:r>
        <w:r>
          <w:fldChar w:fldCharType="end"/>
        </w:r>
      </w:p>
    </w:sdtContent>
  </w:sdt>
  <w:p w14:paraId="186737B8" w14:textId="77777777" w:rsidR="003C1280" w:rsidRDefault="003C12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DE68" w14:textId="36BF2F44" w:rsidR="003C1280" w:rsidRDefault="003C1280" w:rsidP="00CE472D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17A0" w14:textId="77777777" w:rsidR="003C1280" w:rsidRDefault="003C1280" w:rsidP="00CE472D">
    <w:pPr>
      <w:pStyle w:val="a4"/>
      <w:jc w:val="right"/>
    </w:pPr>
    <w: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92D5" w14:textId="3A29F884" w:rsidR="003C1280" w:rsidRDefault="003C1280" w:rsidP="00CE472D">
    <w:pPr>
      <w:pStyle w:val="a4"/>
      <w:jc w:val="right"/>
    </w:pPr>
    <w:r>
      <w:t>27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5A86" w14:textId="0243C834" w:rsidR="003C1280" w:rsidRDefault="003C1280" w:rsidP="00CE472D">
    <w:pPr>
      <w:pStyle w:val="a4"/>
      <w:jc w:val="right"/>
    </w:pPr>
    <w: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AD8"/>
    <w:multiLevelType w:val="hybridMultilevel"/>
    <w:tmpl w:val="2D5EB8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3F1836"/>
    <w:multiLevelType w:val="hybridMultilevel"/>
    <w:tmpl w:val="FD9C140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EF31143"/>
    <w:multiLevelType w:val="hybridMultilevel"/>
    <w:tmpl w:val="FA6A5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54713E"/>
    <w:multiLevelType w:val="hybridMultilevel"/>
    <w:tmpl w:val="588EC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525BD1"/>
    <w:multiLevelType w:val="hybridMultilevel"/>
    <w:tmpl w:val="C666A994"/>
    <w:lvl w:ilvl="0" w:tplc="4EAA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E63EE1"/>
    <w:multiLevelType w:val="hybridMultilevel"/>
    <w:tmpl w:val="06E843FE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7AFC6820"/>
    <w:multiLevelType w:val="hybridMultilevel"/>
    <w:tmpl w:val="FE104F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1E"/>
    <w:rsid w:val="00002391"/>
    <w:rsid w:val="00002DAA"/>
    <w:rsid w:val="00007085"/>
    <w:rsid w:val="00007AB1"/>
    <w:rsid w:val="0001141A"/>
    <w:rsid w:val="00011A7C"/>
    <w:rsid w:val="00013633"/>
    <w:rsid w:val="00013AEC"/>
    <w:rsid w:val="00020B31"/>
    <w:rsid w:val="00022616"/>
    <w:rsid w:val="00025F28"/>
    <w:rsid w:val="00027081"/>
    <w:rsid w:val="000328D3"/>
    <w:rsid w:val="00033241"/>
    <w:rsid w:val="0003409C"/>
    <w:rsid w:val="000349E3"/>
    <w:rsid w:val="00036478"/>
    <w:rsid w:val="000374AD"/>
    <w:rsid w:val="000408EF"/>
    <w:rsid w:val="00040C9D"/>
    <w:rsid w:val="00041BB9"/>
    <w:rsid w:val="000509C5"/>
    <w:rsid w:val="000512FE"/>
    <w:rsid w:val="00051F7F"/>
    <w:rsid w:val="00052854"/>
    <w:rsid w:val="000538BF"/>
    <w:rsid w:val="00053DAC"/>
    <w:rsid w:val="00055A92"/>
    <w:rsid w:val="000579F6"/>
    <w:rsid w:val="00060AF8"/>
    <w:rsid w:val="00061AF1"/>
    <w:rsid w:val="0006341E"/>
    <w:rsid w:val="00066A0D"/>
    <w:rsid w:val="00071AEA"/>
    <w:rsid w:val="00072E65"/>
    <w:rsid w:val="0007795D"/>
    <w:rsid w:val="000815D3"/>
    <w:rsid w:val="000815E0"/>
    <w:rsid w:val="000835ED"/>
    <w:rsid w:val="00083E1B"/>
    <w:rsid w:val="00084E89"/>
    <w:rsid w:val="000852F9"/>
    <w:rsid w:val="000860A3"/>
    <w:rsid w:val="00087617"/>
    <w:rsid w:val="00090287"/>
    <w:rsid w:val="00091296"/>
    <w:rsid w:val="0009205F"/>
    <w:rsid w:val="0009464F"/>
    <w:rsid w:val="00094E8A"/>
    <w:rsid w:val="00096822"/>
    <w:rsid w:val="000A3A4C"/>
    <w:rsid w:val="000A653C"/>
    <w:rsid w:val="000A6616"/>
    <w:rsid w:val="000A7E79"/>
    <w:rsid w:val="000B2378"/>
    <w:rsid w:val="000B650A"/>
    <w:rsid w:val="000C0D8D"/>
    <w:rsid w:val="000C179B"/>
    <w:rsid w:val="000C7F6F"/>
    <w:rsid w:val="000D11D7"/>
    <w:rsid w:val="000D1EDB"/>
    <w:rsid w:val="000D23A6"/>
    <w:rsid w:val="000D57A8"/>
    <w:rsid w:val="000D74A3"/>
    <w:rsid w:val="000E056B"/>
    <w:rsid w:val="000E0765"/>
    <w:rsid w:val="000E129D"/>
    <w:rsid w:val="000E21E9"/>
    <w:rsid w:val="000E2704"/>
    <w:rsid w:val="000E517B"/>
    <w:rsid w:val="000E5EF9"/>
    <w:rsid w:val="000F3221"/>
    <w:rsid w:val="000F7B63"/>
    <w:rsid w:val="00101C8D"/>
    <w:rsid w:val="00103E03"/>
    <w:rsid w:val="00103F44"/>
    <w:rsid w:val="00103F73"/>
    <w:rsid w:val="001044CA"/>
    <w:rsid w:val="0011069C"/>
    <w:rsid w:val="00110902"/>
    <w:rsid w:val="00112A24"/>
    <w:rsid w:val="00114A4E"/>
    <w:rsid w:val="00117B53"/>
    <w:rsid w:val="0012361C"/>
    <w:rsid w:val="00124820"/>
    <w:rsid w:val="00124F83"/>
    <w:rsid w:val="00125FB6"/>
    <w:rsid w:val="00131A62"/>
    <w:rsid w:val="00132E2C"/>
    <w:rsid w:val="0013446B"/>
    <w:rsid w:val="00140C15"/>
    <w:rsid w:val="001438A3"/>
    <w:rsid w:val="00151509"/>
    <w:rsid w:val="00151A46"/>
    <w:rsid w:val="00151FBB"/>
    <w:rsid w:val="00153326"/>
    <w:rsid w:val="00154627"/>
    <w:rsid w:val="0015592D"/>
    <w:rsid w:val="001562F1"/>
    <w:rsid w:val="0016135A"/>
    <w:rsid w:val="00166074"/>
    <w:rsid w:val="00174E03"/>
    <w:rsid w:val="00177D98"/>
    <w:rsid w:val="00183664"/>
    <w:rsid w:val="00184E13"/>
    <w:rsid w:val="00191095"/>
    <w:rsid w:val="0019140F"/>
    <w:rsid w:val="001962A9"/>
    <w:rsid w:val="00196F86"/>
    <w:rsid w:val="00197E96"/>
    <w:rsid w:val="001A49CF"/>
    <w:rsid w:val="001A5125"/>
    <w:rsid w:val="001B64F1"/>
    <w:rsid w:val="001C2DB8"/>
    <w:rsid w:val="001C37C3"/>
    <w:rsid w:val="001C5059"/>
    <w:rsid w:val="001C61BB"/>
    <w:rsid w:val="001C72C6"/>
    <w:rsid w:val="001C798D"/>
    <w:rsid w:val="001D0B4E"/>
    <w:rsid w:val="001D0E6A"/>
    <w:rsid w:val="001D1BFB"/>
    <w:rsid w:val="001D1D27"/>
    <w:rsid w:val="001D3EFE"/>
    <w:rsid w:val="001D6CEC"/>
    <w:rsid w:val="001E0AA8"/>
    <w:rsid w:val="001E385A"/>
    <w:rsid w:val="001E79B9"/>
    <w:rsid w:val="001F02AE"/>
    <w:rsid w:val="001F168A"/>
    <w:rsid w:val="001F1B3C"/>
    <w:rsid w:val="002010EF"/>
    <w:rsid w:val="00202EAD"/>
    <w:rsid w:val="002034C7"/>
    <w:rsid w:val="00204309"/>
    <w:rsid w:val="002066F3"/>
    <w:rsid w:val="00210A31"/>
    <w:rsid w:val="00212719"/>
    <w:rsid w:val="0021294C"/>
    <w:rsid w:val="0021369B"/>
    <w:rsid w:val="0021381B"/>
    <w:rsid w:val="00213866"/>
    <w:rsid w:val="00213A07"/>
    <w:rsid w:val="00213A0E"/>
    <w:rsid w:val="0021460B"/>
    <w:rsid w:val="00215CDB"/>
    <w:rsid w:val="00221AFE"/>
    <w:rsid w:val="002253CD"/>
    <w:rsid w:val="00231A2E"/>
    <w:rsid w:val="00232C41"/>
    <w:rsid w:val="0023474D"/>
    <w:rsid w:val="0023762D"/>
    <w:rsid w:val="00237CF1"/>
    <w:rsid w:val="00242C92"/>
    <w:rsid w:val="002451BE"/>
    <w:rsid w:val="00247B2B"/>
    <w:rsid w:val="0025103A"/>
    <w:rsid w:val="00252344"/>
    <w:rsid w:val="0025628C"/>
    <w:rsid w:val="0025720C"/>
    <w:rsid w:val="002626C4"/>
    <w:rsid w:val="00262CA4"/>
    <w:rsid w:val="00263662"/>
    <w:rsid w:val="002637BD"/>
    <w:rsid w:val="002642D2"/>
    <w:rsid w:val="0027555B"/>
    <w:rsid w:val="002765F4"/>
    <w:rsid w:val="00276A71"/>
    <w:rsid w:val="002804A0"/>
    <w:rsid w:val="00280FDB"/>
    <w:rsid w:val="00281288"/>
    <w:rsid w:val="002818E9"/>
    <w:rsid w:val="0028223D"/>
    <w:rsid w:val="00282931"/>
    <w:rsid w:val="0028301B"/>
    <w:rsid w:val="002900CE"/>
    <w:rsid w:val="002912B8"/>
    <w:rsid w:val="00291B16"/>
    <w:rsid w:val="00292B49"/>
    <w:rsid w:val="00294A11"/>
    <w:rsid w:val="00294CDC"/>
    <w:rsid w:val="002A2ABF"/>
    <w:rsid w:val="002A31D6"/>
    <w:rsid w:val="002A434D"/>
    <w:rsid w:val="002A4B18"/>
    <w:rsid w:val="002A575E"/>
    <w:rsid w:val="002A60DA"/>
    <w:rsid w:val="002A709E"/>
    <w:rsid w:val="002B49CF"/>
    <w:rsid w:val="002B6738"/>
    <w:rsid w:val="002C2E31"/>
    <w:rsid w:val="002C48CF"/>
    <w:rsid w:val="002D1132"/>
    <w:rsid w:val="002D3260"/>
    <w:rsid w:val="002D3C8A"/>
    <w:rsid w:val="002D4E6F"/>
    <w:rsid w:val="002D51B2"/>
    <w:rsid w:val="002D7F06"/>
    <w:rsid w:val="002E066F"/>
    <w:rsid w:val="002E08F8"/>
    <w:rsid w:val="002E1AFF"/>
    <w:rsid w:val="002E223D"/>
    <w:rsid w:val="002E4D80"/>
    <w:rsid w:val="002F116E"/>
    <w:rsid w:val="002F4D95"/>
    <w:rsid w:val="002F5247"/>
    <w:rsid w:val="00301D87"/>
    <w:rsid w:val="00303733"/>
    <w:rsid w:val="00311961"/>
    <w:rsid w:val="00315699"/>
    <w:rsid w:val="00315BFC"/>
    <w:rsid w:val="0031642B"/>
    <w:rsid w:val="0031784E"/>
    <w:rsid w:val="00317AC8"/>
    <w:rsid w:val="00317D27"/>
    <w:rsid w:val="003226E0"/>
    <w:rsid w:val="00322B1D"/>
    <w:rsid w:val="003247E1"/>
    <w:rsid w:val="00326D38"/>
    <w:rsid w:val="0033147E"/>
    <w:rsid w:val="00331B91"/>
    <w:rsid w:val="00333746"/>
    <w:rsid w:val="00334D7A"/>
    <w:rsid w:val="003357E8"/>
    <w:rsid w:val="0034277A"/>
    <w:rsid w:val="0034313A"/>
    <w:rsid w:val="003450A4"/>
    <w:rsid w:val="00345211"/>
    <w:rsid w:val="003546E0"/>
    <w:rsid w:val="003610C2"/>
    <w:rsid w:val="00362245"/>
    <w:rsid w:val="00362453"/>
    <w:rsid w:val="0036715F"/>
    <w:rsid w:val="0037076A"/>
    <w:rsid w:val="0037406C"/>
    <w:rsid w:val="003759D1"/>
    <w:rsid w:val="00377C3C"/>
    <w:rsid w:val="00380DFC"/>
    <w:rsid w:val="003824DC"/>
    <w:rsid w:val="00382AFD"/>
    <w:rsid w:val="00384E16"/>
    <w:rsid w:val="003860C5"/>
    <w:rsid w:val="003865EB"/>
    <w:rsid w:val="00392537"/>
    <w:rsid w:val="003942A2"/>
    <w:rsid w:val="003951B7"/>
    <w:rsid w:val="00395EAF"/>
    <w:rsid w:val="00396169"/>
    <w:rsid w:val="003A1772"/>
    <w:rsid w:val="003A1A2C"/>
    <w:rsid w:val="003A2033"/>
    <w:rsid w:val="003A3122"/>
    <w:rsid w:val="003A3743"/>
    <w:rsid w:val="003A4746"/>
    <w:rsid w:val="003A6137"/>
    <w:rsid w:val="003A7EB1"/>
    <w:rsid w:val="003B3351"/>
    <w:rsid w:val="003B36BA"/>
    <w:rsid w:val="003B49E4"/>
    <w:rsid w:val="003C1280"/>
    <w:rsid w:val="003C39C0"/>
    <w:rsid w:val="003C71AF"/>
    <w:rsid w:val="003D0076"/>
    <w:rsid w:val="003D0B08"/>
    <w:rsid w:val="003D0C7A"/>
    <w:rsid w:val="003D1BDD"/>
    <w:rsid w:val="003D5D49"/>
    <w:rsid w:val="003E526A"/>
    <w:rsid w:val="003E6030"/>
    <w:rsid w:val="003E7979"/>
    <w:rsid w:val="003F1426"/>
    <w:rsid w:val="003F1AA2"/>
    <w:rsid w:val="003F2E11"/>
    <w:rsid w:val="003F484D"/>
    <w:rsid w:val="003F5958"/>
    <w:rsid w:val="003F6D34"/>
    <w:rsid w:val="00401D2F"/>
    <w:rsid w:val="00402B59"/>
    <w:rsid w:val="00403EC3"/>
    <w:rsid w:val="00404938"/>
    <w:rsid w:val="00407882"/>
    <w:rsid w:val="00410FE9"/>
    <w:rsid w:val="00411041"/>
    <w:rsid w:val="00416F55"/>
    <w:rsid w:val="00420BBC"/>
    <w:rsid w:val="004235C5"/>
    <w:rsid w:val="00424FCC"/>
    <w:rsid w:val="004273D4"/>
    <w:rsid w:val="00427437"/>
    <w:rsid w:val="00427D8C"/>
    <w:rsid w:val="00430406"/>
    <w:rsid w:val="00432E1E"/>
    <w:rsid w:val="00436D9E"/>
    <w:rsid w:val="00441164"/>
    <w:rsid w:val="00445609"/>
    <w:rsid w:val="00450AA2"/>
    <w:rsid w:val="00451467"/>
    <w:rsid w:val="00454BF1"/>
    <w:rsid w:val="00455E0F"/>
    <w:rsid w:val="0045632D"/>
    <w:rsid w:val="004607B5"/>
    <w:rsid w:val="004612E2"/>
    <w:rsid w:val="00462150"/>
    <w:rsid w:val="00463B72"/>
    <w:rsid w:val="00467054"/>
    <w:rsid w:val="00470A1C"/>
    <w:rsid w:val="00470AD7"/>
    <w:rsid w:val="00475DA0"/>
    <w:rsid w:val="004802B1"/>
    <w:rsid w:val="0048173B"/>
    <w:rsid w:val="0048278F"/>
    <w:rsid w:val="004838EB"/>
    <w:rsid w:val="00492AEC"/>
    <w:rsid w:val="0049347F"/>
    <w:rsid w:val="00493B61"/>
    <w:rsid w:val="00494EA8"/>
    <w:rsid w:val="004961B8"/>
    <w:rsid w:val="004A15E2"/>
    <w:rsid w:val="004A2633"/>
    <w:rsid w:val="004A4684"/>
    <w:rsid w:val="004B0703"/>
    <w:rsid w:val="004B1DC1"/>
    <w:rsid w:val="004B387B"/>
    <w:rsid w:val="004B56A9"/>
    <w:rsid w:val="004C168D"/>
    <w:rsid w:val="004C2A91"/>
    <w:rsid w:val="004C4056"/>
    <w:rsid w:val="004C4814"/>
    <w:rsid w:val="004C5AC5"/>
    <w:rsid w:val="004C6ACF"/>
    <w:rsid w:val="004D13D7"/>
    <w:rsid w:val="004D3C0B"/>
    <w:rsid w:val="004D6599"/>
    <w:rsid w:val="004E5C4E"/>
    <w:rsid w:val="004E697D"/>
    <w:rsid w:val="004F1A89"/>
    <w:rsid w:val="004F28BA"/>
    <w:rsid w:val="004F308C"/>
    <w:rsid w:val="004F3108"/>
    <w:rsid w:val="004F54FC"/>
    <w:rsid w:val="004F7962"/>
    <w:rsid w:val="005010EF"/>
    <w:rsid w:val="00502B10"/>
    <w:rsid w:val="00504EB1"/>
    <w:rsid w:val="0051102A"/>
    <w:rsid w:val="0051261A"/>
    <w:rsid w:val="00512FD1"/>
    <w:rsid w:val="005164E1"/>
    <w:rsid w:val="005207CF"/>
    <w:rsid w:val="00526A06"/>
    <w:rsid w:val="00527C8B"/>
    <w:rsid w:val="00532186"/>
    <w:rsid w:val="00536107"/>
    <w:rsid w:val="00540742"/>
    <w:rsid w:val="00542070"/>
    <w:rsid w:val="00542283"/>
    <w:rsid w:val="005463FC"/>
    <w:rsid w:val="00551299"/>
    <w:rsid w:val="00551A10"/>
    <w:rsid w:val="00552701"/>
    <w:rsid w:val="00554D73"/>
    <w:rsid w:val="005563FA"/>
    <w:rsid w:val="00557F12"/>
    <w:rsid w:val="005615D7"/>
    <w:rsid w:val="00562BD3"/>
    <w:rsid w:val="00564530"/>
    <w:rsid w:val="00567070"/>
    <w:rsid w:val="005714DE"/>
    <w:rsid w:val="00572604"/>
    <w:rsid w:val="005728C6"/>
    <w:rsid w:val="005750EA"/>
    <w:rsid w:val="00581F05"/>
    <w:rsid w:val="00582604"/>
    <w:rsid w:val="00582696"/>
    <w:rsid w:val="005855DC"/>
    <w:rsid w:val="005865FC"/>
    <w:rsid w:val="00590AEC"/>
    <w:rsid w:val="005927A3"/>
    <w:rsid w:val="00595FB5"/>
    <w:rsid w:val="005A25D2"/>
    <w:rsid w:val="005A2CCB"/>
    <w:rsid w:val="005A4E70"/>
    <w:rsid w:val="005A5C2E"/>
    <w:rsid w:val="005A6DA2"/>
    <w:rsid w:val="005B30E9"/>
    <w:rsid w:val="005B35DD"/>
    <w:rsid w:val="005B3CBA"/>
    <w:rsid w:val="005C15A7"/>
    <w:rsid w:val="005C2DC3"/>
    <w:rsid w:val="005C531A"/>
    <w:rsid w:val="005C534F"/>
    <w:rsid w:val="005C6370"/>
    <w:rsid w:val="005D2B10"/>
    <w:rsid w:val="005D736D"/>
    <w:rsid w:val="005D7436"/>
    <w:rsid w:val="005D7F28"/>
    <w:rsid w:val="005E088C"/>
    <w:rsid w:val="005E196B"/>
    <w:rsid w:val="005E2115"/>
    <w:rsid w:val="005E2B1C"/>
    <w:rsid w:val="005E3B23"/>
    <w:rsid w:val="005E3FE6"/>
    <w:rsid w:val="005F0BE2"/>
    <w:rsid w:val="005F556B"/>
    <w:rsid w:val="00606C27"/>
    <w:rsid w:val="00607AA6"/>
    <w:rsid w:val="00611425"/>
    <w:rsid w:val="006250D5"/>
    <w:rsid w:val="00625754"/>
    <w:rsid w:val="0062590A"/>
    <w:rsid w:val="00627A27"/>
    <w:rsid w:val="00630EE7"/>
    <w:rsid w:val="00632158"/>
    <w:rsid w:val="006341A2"/>
    <w:rsid w:val="006347AB"/>
    <w:rsid w:val="006353EA"/>
    <w:rsid w:val="00636EDB"/>
    <w:rsid w:val="0063780F"/>
    <w:rsid w:val="006417F5"/>
    <w:rsid w:val="006431B6"/>
    <w:rsid w:val="00647E93"/>
    <w:rsid w:val="00651B7E"/>
    <w:rsid w:val="00652C02"/>
    <w:rsid w:val="00653ADA"/>
    <w:rsid w:val="00660E95"/>
    <w:rsid w:val="00662904"/>
    <w:rsid w:val="00666A55"/>
    <w:rsid w:val="00667709"/>
    <w:rsid w:val="00667E8D"/>
    <w:rsid w:val="006704CF"/>
    <w:rsid w:val="00670CC5"/>
    <w:rsid w:val="00672840"/>
    <w:rsid w:val="00675612"/>
    <w:rsid w:val="00675EBA"/>
    <w:rsid w:val="006760E0"/>
    <w:rsid w:val="006769E6"/>
    <w:rsid w:val="00680E04"/>
    <w:rsid w:val="00685486"/>
    <w:rsid w:val="006854BE"/>
    <w:rsid w:val="00686114"/>
    <w:rsid w:val="00686E3F"/>
    <w:rsid w:val="00686FEC"/>
    <w:rsid w:val="00691D1B"/>
    <w:rsid w:val="00692860"/>
    <w:rsid w:val="00694FE2"/>
    <w:rsid w:val="006A1236"/>
    <w:rsid w:val="006A3494"/>
    <w:rsid w:val="006B2B98"/>
    <w:rsid w:val="006B463C"/>
    <w:rsid w:val="006B6483"/>
    <w:rsid w:val="006B6785"/>
    <w:rsid w:val="006C1787"/>
    <w:rsid w:val="006C30FF"/>
    <w:rsid w:val="006C389E"/>
    <w:rsid w:val="006C56D6"/>
    <w:rsid w:val="006C694C"/>
    <w:rsid w:val="006C7C74"/>
    <w:rsid w:val="006D1C92"/>
    <w:rsid w:val="006D2B6D"/>
    <w:rsid w:val="006D36C6"/>
    <w:rsid w:val="006D6EB7"/>
    <w:rsid w:val="006E3950"/>
    <w:rsid w:val="006F3FFC"/>
    <w:rsid w:val="006F59FA"/>
    <w:rsid w:val="007001CD"/>
    <w:rsid w:val="00702D0D"/>
    <w:rsid w:val="00706ABA"/>
    <w:rsid w:val="00706D08"/>
    <w:rsid w:val="00706FF6"/>
    <w:rsid w:val="00707BCD"/>
    <w:rsid w:val="00710E92"/>
    <w:rsid w:val="00711461"/>
    <w:rsid w:val="007115FA"/>
    <w:rsid w:val="00714E68"/>
    <w:rsid w:val="00716748"/>
    <w:rsid w:val="00722169"/>
    <w:rsid w:val="00723F5D"/>
    <w:rsid w:val="007240DF"/>
    <w:rsid w:val="00725B5B"/>
    <w:rsid w:val="007274C2"/>
    <w:rsid w:val="0073417B"/>
    <w:rsid w:val="00735286"/>
    <w:rsid w:val="00743E3D"/>
    <w:rsid w:val="00744594"/>
    <w:rsid w:val="0074478F"/>
    <w:rsid w:val="0074489F"/>
    <w:rsid w:val="0075390C"/>
    <w:rsid w:val="007561FE"/>
    <w:rsid w:val="00761D71"/>
    <w:rsid w:val="0076339C"/>
    <w:rsid w:val="0076644E"/>
    <w:rsid w:val="0076730F"/>
    <w:rsid w:val="007724BE"/>
    <w:rsid w:val="007736ED"/>
    <w:rsid w:val="00781410"/>
    <w:rsid w:val="00781D8A"/>
    <w:rsid w:val="00783353"/>
    <w:rsid w:val="00785276"/>
    <w:rsid w:val="007856AE"/>
    <w:rsid w:val="007911CF"/>
    <w:rsid w:val="007916FE"/>
    <w:rsid w:val="0079359A"/>
    <w:rsid w:val="00793930"/>
    <w:rsid w:val="00793E15"/>
    <w:rsid w:val="00793E9E"/>
    <w:rsid w:val="00794117"/>
    <w:rsid w:val="0079643E"/>
    <w:rsid w:val="00797038"/>
    <w:rsid w:val="007A02DE"/>
    <w:rsid w:val="007A35FB"/>
    <w:rsid w:val="007A3ED4"/>
    <w:rsid w:val="007A632A"/>
    <w:rsid w:val="007B6740"/>
    <w:rsid w:val="007B7338"/>
    <w:rsid w:val="007C0466"/>
    <w:rsid w:val="007C152B"/>
    <w:rsid w:val="007C6A56"/>
    <w:rsid w:val="007D2F6D"/>
    <w:rsid w:val="007D6020"/>
    <w:rsid w:val="007D6324"/>
    <w:rsid w:val="007E064A"/>
    <w:rsid w:val="007E6B47"/>
    <w:rsid w:val="007F069B"/>
    <w:rsid w:val="007F3225"/>
    <w:rsid w:val="007F3BA9"/>
    <w:rsid w:val="007F6FD7"/>
    <w:rsid w:val="00803CAF"/>
    <w:rsid w:val="00805280"/>
    <w:rsid w:val="00805363"/>
    <w:rsid w:val="00807E40"/>
    <w:rsid w:val="00810C90"/>
    <w:rsid w:val="00817024"/>
    <w:rsid w:val="00830D96"/>
    <w:rsid w:val="008356FE"/>
    <w:rsid w:val="00835DC4"/>
    <w:rsid w:val="00837B8B"/>
    <w:rsid w:val="00840606"/>
    <w:rsid w:val="00844314"/>
    <w:rsid w:val="008444F9"/>
    <w:rsid w:val="008478AF"/>
    <w:rsid w:val="0084790D"/>
    <w:rsid w:val="00847951"/>
    <w:rsid w:val="0085400E"/>
    <w:rsid w:val="0085557F"/>
    <w:rsid w:val="00855FA1"/>
    <w:rsid w:val="00857D7E"/>
    <w:rsid w:val="00860CC1"/>
    <w:rsid w:val="00861DB1"/>
    <w:rsid w:val="00864156"/>
    <w:rsid w:val="00865F85"/>
    <w:rsid w:val="00870177"/>
    <w:rsid w:val="00870A32"/>
    <w:rsid w:val="00870E74"/>
    <w:rsid w:val="00871060"/>
    <w:rsid w:val="00871DBE"/>
    <w:rsid w:val="00872381"/>
    <w:rsid w:val="00873AAA"/>
    <w:rsid w:val="0087454F"/>
    <w:rsid w:val="00876504"/>
    <w:rsid w:val="0087655A"/>
    <w:rsid w:val="00881E83"/>
    <w:rsid w:val="008837D2"/>
    <w:rsid w:val="00883B77"/>
    <w:rsid w:val="008848EA"/>
    <w:rsid w:val="00885B25"/>
    <w:rsid w:val="00887051"/>
    <w:rsid w:val="00890697"/>
    <w:rsid w:val="00890804"/>
    <w:rsid w:val="008912F6"/>
    <w:rsid w:val="008918DC"/>
    <w:rsid w:val="00892C0D"/>
    <w:rsid w:val="0089576C"/>
    <w:rsid w:val="00895A19"/>
    <w:rsid w:val="008976E6"/>
    <w:rsid w:val="008A0D8B"/>
    <w:rsid w:val="008A1640"/>
    <w:rsid w:val="008A2419"/>
    <w:rsid w:val="008A302C"/>
    <w:rsid w:val="008A4CAB"/>
    <w:rsid w:val="008A6C0C"/>
    <w:rsid w:val="008B104D"/>
    <w:rsid w:val="008B1176"/>
    <w:rsid w:val="008B4AAB"/>
    <w:rsid w:val="008B59CD"/>
    <w:rsid w:val="008B5A4A"/>
    <w:rsid w:val="008C177D"/>
    <w:rsid w:val="008C184C"/>
    <w:rsid w:val="008C2312"/>
    <w:rsid w:val="008C266F"/>
    <w:rsid w:val="008C27B3"/>
    <w:rsid w:val="008C6E65"/>
    <w:rsid w:val="008D154F"/>
    <w:rsid w:val="008D174B"/>
    <w:rsid w:val="008D261A"/>
    <w:rsid w:val="008D73B7"/>
    <w:rsid w:val="008E0270"/>
    <w:rsid w:val="008E02B1"/>
    <w:rsid w:val="008E25BE"/>
    <w:rsid w:val="008E2736"/>
    <w:rsid w:val="008F24D1"/>
    <w:rsid w:val="008F7426"/>
    <w:rsid w:val="008F7449"/>
    <w:rsid w:val="00900445"/>
    <w:rsid w:val="0090152F"/>
    <w:rsid w:val="00901B41"/>
    <w:rsid w:val="00901CFC"/>
    <w:rsid w:val="009038C2"/>
    <w:rsid w:val="0090549A"/>
    <w:rsid w:val="009062FC"/>
    <w:rsid w:val="00906AB9"/>
    <w:rsid w:val="00906B96"/>
    <w:rsid w:val="00910F4D"/>
    <w:rsid w:val="00912DD2"/>
    <w:rsid w:val="00914B0B"/>
    <w:rsid w:val="009173D0"/>
    <w:rsid w:val="009179E4"/>
    <w:rsid w:val="0092256C"/>
    <w:rsid w:val="00922EA5"/>
    <w:rsid w:val="009242B8"/>
    <w:rsid w:val="00927B9F"/>
    <w:rsid w:val="009309D4"/>
    <w:rsid w:val="009310A0"/>
    <w:rsid w:val="0094026A"/>
    <w:rsid w:val="009405DF"/>
    <w:rsid w:val="00945A1E"/>
    <w:rsid w:val="00945B2E"/>
    <w:rsid w:val="00945B83"/>
    <w:rsid w:val="009472CC"/>
    <w:rsid w:val="009505AA"/>
    <w:rsid w:val="00950843"/>
    <w:rsid w:val="00950DF0"/>
    <w:rsid w:val="00952340"/>
    <w:rsid w:val="009535DB"/>
    <w:rsid w:val="009538A2"/>
    <w:rsid w:val="0095417B"/>
    <w:rsid w:val="00956474"/>
    <w:rsid w:val="00961129"/>
    <w:rsid w:val="00964214"/>
    <w:rsid w:val="00964A95"/>
    <w:rsid w:val="00967C1F"/>
    <w:rsid w:val="009762F2"/>
    <w:rsid w:val="0097673C"/>
    <w:rsid w:val="00980179"/>
    <w:rsid w:val="00983920"/>
    <w:rsid w:val="00983F05"/>
    <w:rsid w:val="0098454D"/>
    <w:rsid w:val="0099125F"/>
    <w:rsid w:val="00991E6E"/>
    <w:rsid w:val="00992856"/>
    <w:rsid w:val="00994347"/>
    <w:rsid w:val="009A122D"/>
    <w:rsid w:val="009A161A"/>
    <w:rsid w:val="009A2899"/>
    <w:rsid w:val="009A2FF0"/>
    <w:rsid w:val="009A685D"/>
    <w:rsid w:val="009A6D3C"/>
    <w:rsid w:val="009B2FEA"/>
    <w:rsid w:val="009B3C7D"/>
    <w:rsid w:val="009B74B1"/>
    <w:rsid w:val="009B7DCA"/>
    <w:rsid w:val="009C1681"/>
    <w:rsid w:val="009C2928"/>
    <w:rsid w:val="009C2BE8"/>
    <w:rsid w:val="009C671A"/>
    <w:rsid w:val="009C68E6"/>
    <w:rsid w:val="009D01F9"/>
    <w:rsid w:val="009D07F7"/>
    <w:rsid w:val="009D12B7"/>
    <w:rsid w:val="009D1B33"/>
    <w:rsid w:val="009D4EA4"/>
    <w:rsid w:val="009D6386"/>
    <w:rsid w:val="009E666B"/>
    <w:rsid w:val="009E7EA0"/>
    <w:rsid w:val="009F0B9F"/>
    <w:rsid w:val="009F0D2C"/>
    <w:rsid w:val="009F4169"/>
    <w:rsid w:val="009F4FD8"/>
    <w:rsid w:val="009F50C0"/>
    <w:rsid w:val="009F67E0"/>
    <w:rsid w:val="00A061FD"/>
    <w:rsid w:val="00A11756"/>
    <w:rsid w:val="00A13F71"/>
    <w:rsid w:val="00A14CDC"/>
    <w:rsid w:val="00A237FE"/>
    <w:rsid w:val="00A23E83"/>
    <w:rsid w:val="00A2411B"/>
    <w:rsid w:val="00A2565A"/>
    <w:rsid w:val="00A25AE8"/>
    <w:rsid w:val="00A26652"/>
    <w:rsid w:val="00A331CC"/>
    <w:rsid w:val="00A345B7"/>
    <w:rsid w:val="00A3580D"/>
    <w:rsid w:val="00A4050B"/>
    <w:rsid w:val="00A44423"/>
    <w:rsid w:val="00A44561"/>
    <w:rsid w:val="00A46C02"/>
    <w:rsid w:val="00A47519"/>
    <w:rsid w:val="00A47899"/>
    <w:rsid w:val="00A50600"/>
    <w:rsid w:val="00A52A85"/>
    <w:rsid w:val="00A53262"/>
    <w:rsid w:val="00A55382"/>
    <w:rsid w:val="00A557FC"/>
    <w:rsid w:val="00A5647F"/>
    <w:rsid w:val="00A56558"/>
    <w:rsid w:val="00A56C3D"/>
    <w:rsid w:val="00A615F2"/>
    <w:rsid w:val="00A64B7E"/>
    <w:rsid w:val="00A700B0"/>
    <w:rsid w:val="00A710BF"/>
    <w:rsid w:val="00A72CE3"/>
    <w:rsid w:val="00A74845"/>
    <w:rsid w:val="00A775FA"/>
    <w:rsid w:val="00A80438"/>
    <w:rsid w:val="00A82EEE"/>
    <w:rsid w:val="00A83AEF"/>
    <w:rsid w:val="00A84FAD"/>
    <w:rsid w:val="00A8553A"/>
    <w:rsid w:val="00A93B51"/>
    <w:rsid w:val="00A943CF"/>
    <w:rsid w:val="00AA027B"/>
    <w:rsid w:val="00AA3265"/>
    <w:rsid w:val="00AA37A4"/>
    <w:rsid w:val="00AA5F50"/>
    <w:rsid w:val="00AA62DD"/>
    <w:rsid w:val="00AA6832"/>
    <w:rsid w:val="00AA6981"/>
    <w:rsid w:val="00AA6CD2"/>
    <w:rsid w:val="00AB049C"/>
    <w:rsid w:val="00AB2976"/>
    <w:rsid w:val="00AB2B12"/>
    <w:rsid w:val="00AB5A3A"/>
    <w:rsid w:val="00AB5F72"/>
    <w:rsid w:val="00AC0FC8"/>
    <w:rsid w:val="00AC1D4C"/>
    <w:rsid w:val="00AC3FF7"/>
    <w:rsid w:val="00AC5A7F"/>
    <w:rsid w:val="00AD14C1"/>
    <w:rsid w:val="00AD2C96"/>
    <w:rsid w:val="00AD3BF1"/>
    <w:rsid w:val="00AE267B"/>
    <w:rsid w:val="00AF2E9B"/>
    <w:rsid w:val="00AF49FA"/>
    <w:rsid w:val="00AF653A"/>
    <w:rsid w:val="00B03178"/>
    <w:rsid w:val="00B0411B"/>
    <w:rsid w:val="00B04ABC"/>
    <w:rsid w:val="00B06AA0"/>
    <w:rsid w:val="00B1000E"/>
    <w:rsid w:val="00B267E4"/>
    <w:rsid w:val="00B26E76"/>
    <w:rsid w:val="00B34D69"/>
    <w:rsid w:val="00B3595E"/>
    <w:rsid w:val="00B35EE2"/>
    <w:rsid w:val="00B46166"/>
    <w:rsid w:val="00B467FA"/>
    <w:rsid w:val="00B521FE"/>
    <w:rsid w:val="00B53A12"/>
    <w:rsid w:val="00B54C01"/>
    <w:rsid w:val="00B63897"/>
    <w:rsid w:val="00B64473"/>
    <w:rsid w:val="00B672EE"/>
    <w:rsid w:val="00B71340"/>
    <w:rsid w:val="00B71AAF"/>
    <w:rsid w:val="00B76754"/>
    <w:rsid w:val="00B834C8"/>
    <w:rsid w:val="00B84DB2"/>
    <w:rsid w:val="00B85DEF"/>
    <w:rsid w:val="00B90E5A"/>
    <w:rsid w:val="00B91EA9"/>
    <w:rsid w:val="00B92166"/>
    <w:rsid w:val="00B93426"/>
    <w:rsid w:val="00B9557A"/>
    <w:rsid w:val="00B9646A"/>
    <w:rsid w:val="00BA1AAF"/>
    <w:rsid w:val="00BA4988"/>
    <w:rsid w:val="00BA53D1"/>
    <w:rsid w:val="00BA5CAA"/>
    <w:rsid w:val="00BB4BF3"/>
    <w:rsid w:val="00BC1EC4"/>
    <w:rsid w:val="00BC330A"/>
    <w:rsid w:val="00BC5F68"/>
    <w:rsid w:val="00BC6DD6"/>
    <w:rsid w:val="00BC7514"/>
    <w:rsid w:val="00BD1B42"/>
    <w:rsid w:val="00BD24D4"/>
    <w:rsid w:val="00BD6AE2"/>
    <w:rsid w:val="00BF1081"/>
    <w:rsid w:val="00BF348B"/>
    <w:rsid w:val="00BF464E"/>
    <w:rsid w:val="00BF6D60"/>
    <w:rsid w:val="00BF7362"/>
    <w:rsid w:val="00BF7FAE"/>
    <w:rsid w:val="00C010E9"/>
    <w:rsid w:val="00C02022"/>
    <w:rsid w:val="00C03D1E"/>
    <w:rsid w:val="00C03E67"/>
    <w:rsid w:val="00C0433A"/>
    <w:rsid w:val="00C05827"/>
    <w:rsid w:val="00C12F26"/>
    <w:rsid w:val="00C13589"/>
    <w:rsid w:val="00C15D32"/>
    <w:rsid w:val="00C173E0"/>
    <w:rsid w:val="00C2038D"/>
    <w:rsid w:val="00C21C67"/>
    <w:rsid w:val="00C26459"/>
    <w:rsid w:val="00C339E7"/>
    <w:rsid w:val="00C35841"/>
    <w:rsid w:val="00C40D0B"/>
    <w:rsid w:val="00C41F0D"/>
    <w:rsid w:val="00C521BA"/>
    <w:rsid w:val="00C55A26"/>
    <w:rsid w:val="00C55A34"/>
    <w:rsid w:val="00C56781"/>
    <w:rsid w:val="00C627E8"/>
    <w:rsid w:val="00C70C51"/>
    <w:rsid w:val="00C7170A"/>
    <w:rsid w:val="00C71D29"/>
    <w:rsid w:val="00C73D8D"/>
    <w:rsid w:val="00C73DE5"/>
    <w:rsid w:val="00C80A91"/>
    <w:rsid w:val="00C80F23"/>
    <w:rsid w:val="00C81120"/>
    <w:rsid w:val="00C83082"/>
    <w:rsid w:val="00C83250"/>
    <w:rsid w:val="00C83AFC"/>
    <w:rsid w:val="00C85CD4"/>
    <w:rsid w:val="00C87B0B"/>
    <w:rsid w:val="00C93104"/>
    <w:rsid w:val="00C95B8D"/>
    <w:rsid w:val="00CA266E"/>
    <w:rsid w:val="00CA2742"/>
    <w:rsid w:val="00CA2C5B"/>
    <w:rsid w:val="00CA34BC"/>
    <w:rsid w:val="00CA3BEB"/>
    <w:rsid w:val="00CA4A22"/>
    <w:rsid w:val="00CA689A"/>
    <w:rsid w:val="00CA6CB5"/>
    <w:rsid w:val="00CB081E"/>
    <w:rsid w:val="00CB17FD"/>
    <w:rsid w:val="00CB53F4"/>
    <w:rsid w:val="00CC1E11"/>
    <w:rsid w:val="00CC309C"/>
    <w:rsid w:val="00CC392E"/>
    <w:rsid w:val="00CC3D46"/>
    <w:rsid w:val="00CC4A64"/>
    <w:rsid w:val="00CC5363"/>
    <w:rsid w:val="00CC54F8"/>
    <w:rsid w:val="00CD4D61"/>
    <w:rsid w:val="00CD5964"/>
    <w:rsid w:val="00CD7CE0"/>
    <w:rsid w:val="00CE0D86"/>
    <w:rsid w:val="00CE270B"/>
    <w:rsid w:val="00CE472D"/>
    <w:rsid w:val="00CE665D"/>
    <w:rsid w:val="00CE66EC"/>
    <w:rsid w:val="00CE6995"/>
    <w:rsid w:val="00CE7766"/>
    <w:rsid w:val="00CE7B70"/>
    <w:rsid w:val="00CE7BAD"/>
    <w:rsid w:val="00CF16EF"/>
    <w:rsid w:val="00CF4F4B"/>
    <w:rsid w:val="00CF5797"/>
    <w:rsid w:val="00CF600B"/>
    <w:rsid w:val="00CF6F15"/>
    <w:rsid w:val="00CF7544"/>
    <w:rsid w:val="00D00622"/>
    <w:rsid w:val="00D01617"/>
    <w:rsid w:val="00D018E3"/>
    <w:rsid w:val="00D04E30"/>
    <w:rsid w:val="00D11B73"/>
    <w:rsid w:val="00D122F1"/>
    <w:rsid w:val="00D13B51"/>
    <w:rsid w:val="00D2312F"/>
    <w:rsid w:val="00D233C2"/>
    <w:rsid w:val="00D268A8"/>
    <w:rsid w:val="00D30FDC"/>
    <w:rsid w:val="00D34043"/>
    <w:rsid w:val="00D35A98"/>
    <w:rsid w:val="00D35DFD"/>
    <w:rsid w:val="00D36795"/>
    <w:rsid w:val="00D40119"/>
    <w:rsid w:val="00D411DD"/>
    <w:rsid w:val="00D44B41"/>
    <w:rsid w:val="00D4529D"/>
    <w:rsid w:val="00D459B1"/>
    <w:rsid w:val="00D62687"/>
    <w:rsid w:val="00D62ED2"/>
    <w:rsid w:val="00D64312"/>
    <w:rsid w:val="00D647C2"/>
    <w:rsid w:val="00D649EB"/>
    <w:rsid w:val="00D655F6"/>
    <w:rsid w:val="00D66742"/>
    <w:rsid w:val="00D66830"/>
    <w:rsid w:val="00D730F1"/>
    <w:rsid w:val="00D768DD"/>
    <w:rsid w:val="00D803CD"/>
    <w:rsid w:val="00D825B8"/>
    <w:rsid w:val="00D91BEF"/>
    <w:rsid w:val="00D93D88"/>
    <w:rsid w:val="00D955DC"/>
    <w:rsid w:val="00DA0746"/>
    <w:rsid w:val="00DA0773"/>
    <w:rsid w:val="00DA1D12"/>
    <w:rsid w:val="00DA1E9A"/>
    <w:rsid w:val="00DA1F99"/>
    <w:rsid w:val="00DA2D67"/>
    <w:rsid w:val="00DA68B5"/>
    <w:rsid w:val="00DB000F"/>
    <w:rsid w:val="00DB0B3C"/>
    <w:rsid w:val="00DB0BE9"/>
    <w:rsid w:val="00DB237B"/>
    <w:rsid w:val="00DB4255"/>
    <w:rsid w:val="00DB5BC3"/>
    <w:rsid w:val="00DC0443"/>
    <w:rsid w:val="00DC6D08"/>
    <w:rsid w:val="00DC7D1F"/>
    <w:rsid w:val="00DD41F8"/>
    <w:rsid w:val="00DD4B6F"/>
    <w:rsid w:val="00DE09C1"/>
    <w:rsid w:val="00DE12E6"/>
    <w:rsid w:val="00DE3D42"/>
    <w:rsid w:val="00DE4A8D"/>
    <w:rsid w:val="00DE55F7"/>
    <w:rsid w:val="00DF1265"/>
    <w:rsid w:val="00DF3BB6"/>
    <w:rsid w:val="00DF5EAC"/>
    <w:rsid w:val="00DF7E98"/>
    <w:rsid w:val="00E0046C"/>
    <w:rsid w:val="00E01ED8"/>
    <w:rsid w:val="00E0688D"/>
    <w:rsid w:val="00E06C29"/>
    <w:rsid w:val="00E07D93"/>
    <w:rsid w:val="00E11E5F"/>
    <w:rsid w:val="00E12563"/>
    <w:rsid w:val="00E125B2"/>
    <w:rsid w:val="00E15040"/>
    <w:rsid w:val="00E1656D"/>
    <w:rsid w:val="00E16BBA"/>
    <w:rsid w:val="00E17105"/>
    <w:rsid w:val="00E2024A"/>
    <w:rsid w:val="00E24A85"/>
    <w:rsid w:val="00E24F99"/>
    <w:rsid w:val="00E25247"/>
    <w:rsid w:val="00E30EFC"/>
    <w:rsid w:val="00E312FA"/>
    <w:rsid w:val="00E31485"/>
    <w:rsid w:val="00E31599"/>
    <w:rsid w:val="00E31D6F"/>
    <w:rsid w:val="00E35071"/>
    <w:rsid w:val="00E368CB"/>
    <w:rsid w:val="00E368F0"/>
    <w:rsid w:val="00E40BD4"/>
    <w:rsid w:val="00E40E5F"/>
    <w:rsid w:val="00E4166D"/>
    <w:rsid w:val="00E41676"/>
    <w:rsid w:val="00E44925"/>
    <w:rsid w:val="00E44CF6"/>
    <w:rsid w:val="00E507C5"/>
    <w:rsid w:val="00E62C11"/>
    <w:rsid w:val="00E64C07"/>
    <w:rsid w:val="00E73563"/>
    <w:rsid w:val="00E816AB"/>
    <w:rsid w:val="00E8526A"/>
    <w:rsid w:val="00E85CA1"/>
    <w:rsid w:val="00E8640C"/>
    <w:rsid w:val="00E90A12"/>
    <w:rsid w:val="00E923EA"/>
    <w:rsid w:val="00E958F6"/>
    <w:rsid w:val="00EA0412"/>
    <w:rsid w:val="00EA0470"/>
    <w:rsid w:val="00EA08AD"/>
    <w:rsid w:val="00EA224B"/>
    <w:rsid w:val="00EA3D8C"/>
    <w:rsid w:val="00EA4026"/>
    <w:rsid w:val="00EA5A4F"/>
    <w:rsid w:val="00EB1CC2"/>
    <w:rsid w:val="00EB1CEC"/>
    <w:rsid w:val="00EB4ADF"/>
    <w:rsid w:val="00EB582C"/>
    <w:rsid w:val="00EC0516"/>
    <w:rsid w:val="00EC1DEE"/>
    <w:rsid w:val="00EC2459"/>
    <w:rsid w:val="00EC2D93"/>
    <w:rsid w:val="00EC4DF3"/>
    <w:rsid w:val="00EC59F6"/>
    <w:rsid w:val="00ED1E19"/>
    <w:rsid w:val="00ED3746"/>
    <w:rsid w:val="00ED6473"/>
    <w:rsid w:val="00EE1A66"/>
    <w:rsid w:val="00EE2487"/>
    <w:rsid w:val="00EE2E18"/>
    <w:rsid w:val="00EE2F22"/>
    <w:rsid w:val="00EE3D64"/>
    <w:rsid w:val="00EE53CF"/>
    <w:rsid w:val="00EE5EA7"/>
    <w:rsid w:val="00EE5EC5"/>
    <w:rsid w:val="00F03135"/>
    <w:rsid w:val="00F03325"/>
    <w:rsid w:val="00F11EE3"/>
    <w:rsid w:val="00F1505F"/>
    <w:rsid w:val="00F15E2A"/>
    <w:rsid w:val="00F20955"/>
    <w:rsid w:val="00F2213E"/>
    <w:rsid w:val="00F25BFB"/>
    <w:rsid w:val="00F35DC5"/>
    <w:rsid w:val="00F35FD9"/>
    <w:rsid w:val="00F367FE"/>
    <w:rsid w:val="00F37839"/>
    <w:rsid w:val="00F4505D"/>
    <w:rsid w:val="00F4730C"/>
    <w:rsid w:val="00F523FC"/>
    <w:rsid w:val="00F551CB"/>
    <w:rsid w:val="00F5540F"/>
    <w:rsid w:val="00F607DE"/>
    <w:rsid w:val="00F608B9"/>
    <w:rsid w:val="00F67B8A"/>
    <w:rsid w:val="00F754B8"/>
    <w:rsid w:val="00F801C5"/>
    <w:rsid w:val="00F82AC8"/>
    <w:rsid w:val="00F85C4E"/>
    <w:rsid w:val="00F87832"/>
    <w:rsid w:val="00F90B80"/>
    <w:rsid w:val="00F91637"/>
    <w:rsid w:val="00F93695"/>
    <w:rsid w:val="00F970A6"/>
    <w:rsid w:val="00FA04D3"/>
    <w:rsid w:val="00FA15D0"/>
    <w:rsid w:val="00FB441F"/>
    <w:rsid w:val="00FC3296"/>
    <w:rsid w:val="00FC7B02"/>
    <w:rsid w:val="00FC7F0D"/>
    <w:rsid w:val="00FD0CE7"/>
    <w:rsid w:val="00FD0DD9"/>
    <w:rsid w:val="00FD34C6"/>
    <w:rsid w:val="00FE2DAB"/>
    <w:rsid w:val="00FE440F"/>
    <w:rsid w:val="00FE566F"/>
    <w:rsid w:val="00FE5E2D"/>
    <w:rsid w:val="00FF1823"/>
    <w:rsid w:val="00FF1B9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447E3"/>
  <w15:docId w15:val="{7232420A-CC0A-4371-9516-0D4A245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63780F"/>
    <w:rPr>
      <w:rFonts w:ascii="Calibri" w:eastAsia="Times New Roman" w:hAnsi="Calibri" w:cs="Times New Roman"/>
    </w:rPr>
  </w:style>
  <w:style w:type="paragraph" w:styleId="1">
    <w:name w:val="heading 1"/>
    <w:aliases w:val="1"/>
    <w:basedOn w:val="a"/>
    <w:next w:val="a"/>
    <w:link w:val="10"/>
    <w:uiPriority w:val="9"/>
    <w:qFormat/>
    <w:rsid w:val="00E01ED8"/>
    <w:pPr>
      <w:keepNext/>
      <w:keepLines/>
      <w:spacing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1ED8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ED8"/>
    <w:rPr>
      <w:rFonts w:ascii="Times New Roman" w:eastAsiaTheme="majorEastAsia" w:hAnsi="Times New Roman" w:cstheme="majorBidi"/>
      <w:sz w:val="24"/>
      <w:szCs w:val="26"/>
    </w:rPr>
  </w:style>
  <w:style w:type="paragraph" w:styleId="a3">
    <w:name w:val="No Spacing"/>
    <w:autoRedefine/>
    <w:uiPriority w:val="1"/>
    <w:qFormat/>
    <w:rsid w:val="001515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"/>
    <w:basedOn w:val="a0"/>
    <w:link w:val="1"/>
    <w:uiPriority w:val="9"/>
    <w:rsid w:val="00E01ED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5F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56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F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56B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C71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71AF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71AF"/>
    <w:rPr>
      <w:vertAlign w:val="superscript"/>
    </w:rPr>
  </w:style>
  <w:style w:type="paragraph" w:styleId="ab">
    <w:name w:val="List Paragraph"/>
    <w:basedOn w:val="a"/>
    <w:uiPriority w:val="34"/>
    <w:qFormat/>
    <w:rsid w:val="002F116E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341A2"/>
    <w:pPr>
      <w:spacing w:before="240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41A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341A2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341A2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EC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E93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4273D4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0509C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09C5"/>
    <w:rPr>
      <w:rFonts w:ascii="Calibri" w:eastAsia="Times New Roman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509C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3B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2">
    <w:name w:val="Без интервала1"/>
    <w:uiPriority w:val="1"/>
    <w:qFormat/>
    <w:rsid w:val="00ED1E1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5">
    <w:name w:val="FollowedHyperlink"/>
    <w:basedOn w:val="a0"/>
    <w:uiPriority w:val="99"/>
    <w:semiHidden/>
    <w:unhideWhenUsed/>
    <w:rsid w:val="001D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761">
          <w:marLeft w:val="-15"/>
          <w:marRight w:val="0"/>
          <w:marTop w:val="0"/>
          <w:marBottom w:val="0"/>
          <w:divBdr>
            <w:top w:val="single" w:sz="6" w:space="11" w:color="DDDDDD"/>
            <w:left w:val="single" w:sz="6" w:space="8" w:color="DDDDDD"/>
            <w:bottom w:val="single" w:sz="6" w:space="7" w:color="DDDDDD"/>
            <w:right w:val="single" w:sz="6" w:space="8" w:color="DDDDDD"/>
          </w:divBdr>
          <w:divsChild>
            <w:div w:id="5571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lfabank.ru/f/1/about/annual_report/ALFA-BANK_AZ_RSBU_2016.pdf" TargetMode="External"/><Relationship Id="rId2" Type="http://schemas.openxmlformats.org/officeDocument/2006/relationships/hyperlink" Target="https://alfabank.ru/f/1/about/annual_report/AB_AR_2015-WEB.pdf" TargetMode="External"/><Relationship Id="rId1" Type="http://schemas.openxmlformats.org/officeDocument/2006/relationships/hyperlink" Target="https://alfabank.ru/f/1/about/annual_report/msfo/msfo16_3.pdf" TargetMode="External"/><Relationship Id="rId4" Type="http://schemas.openxmlformats.org/officeDocument/2006/relationships/hyperlink" Target="https://alfabank.ru/f/1/about/annual_report/ALFA-BANK_AZ_RSBU_2016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d.docs.live.net/9a1da0b5191e3af8/&#1044;&#1086;&#1082;&#1091;&#1084;&#1077;&#1085;&#1090;&#1099;/&#1059;&#1085;&#1080;&#1074;&#1077;&#1088;/7%20&#1089;&#1077;&#1084;&#1077;&#1089;&#1090;&#1088;/&#1050;&#1091;&#1088;&#1089;&#1072;&#1095;/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'[Лист Microsoft Excel.xlsx]Лист2'!$A$3</c:f>
              <c:strCache>
                <c:ptCount val="1"/>
                <c:pt idx="0">
                  <c:v>в % к ВВП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'[Лист Microsoft Excel.xlsx]Лист2'!$B$1:$G$1</c:f>
              <c:numCache>
                <c:formatCode>m/d/yyyy</c:formatCode>
                <c:ptCount val="6"/>
                <c:pt idx="0">
                  <c:v>40179</c:v>
                </c:pt>
                <c:pt idx="1">
                  <c:v>40544</c:v>
                </c:pt>
                <c:pt idx="2">
                  <c:v>40909</c:v>
                </c:pt>
                <c:pt idx="3">
                  <c:v>41275</c:v>
                </c:pt>
                <c:pt idx="4">
                  <c:v>41640</c:v>
                </c:pt>
                <c:pt idx="5">
                  <c:v>42005</c:v>
                </c:pt>
              </c:numCache>
            </c:numRef>
          </c:cat>
          <c:val>
            <c:numRef>
              <c:f>'[Лист Microsoft Excel.xlsx]Лист2'!$B$3:$G$3</c:f>
              <c:numCache>
                <c:formatCode>General</c:formatCode>
                <c:ptCount val="6"/>
                <c:pt idx="0">
                  <c:v>11.1</c:v>
                </c:pt>
                <c:pt idx="1">
                  <c:v>12.6</c:v>
                </c:pt>
                <c:pt idx="2">
                  <c:v>11.1</c:v>
                </c:pt>
                <c:pt idx="3">
                  <c:v>11.3</c:v>
                </c:pt>
                <c:pt idx="4">
                  <c:v>11.8</c:v>
                </c:pt>
                <c:pt idx="5">
                  <c:v>13.6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AE-4F1D-8033-8168C0810FD3}"/>
            </c:ext>
          </c:extLst>
        </c:ser>
        <c:ser>
          <c:idx val="2"/>
          <c:order val="2"/>
          <c:tx>
            <c:strRef>
              <c:f>'[Лист Microsoft Excel.xlsx]Лист2'!$A$4</c:f>
              <c:strCache>
                <c:ptCount val="1"/>
                <c:pt idx="0">
                  <c:v>в % к активам банковского сектора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'[Лист Microsoft Excel.xlsx]Лист2'!$B$1:$G$1</c:f>
              <c:numCache>
                <c:formatCode>m/d/yyyy</c:formatCode>
                <c:ptCount val="6"/>
                <c:pt idx="0">
                  <c:v>40179</c:v>
                </c:pt>
                <c:pt idx="1">
                  <c:v>40544</c:v>
                </c:pt>
                <c:pt idx="2">
                  <c:v>40909</c:v>
                </c:pt>
                <c:pt idx="3">
                  <c:v>41275</c:v>
                </c:pt>
                <c:pt idx="4">
                  <c:v>41640</c:v>
                </c:pt>
                <c:pt idx="5">
                  <c:v>42005</c:v>
                </c:pt>
              </c:numCache>
            </c:numRef>
          </c:cat>
          <c:val>
            <c:numRef>
              <c:f>'[Лист Microsoft Excel.xlsx]Лист2'!$B$4:$G$4</c:f>
              <c:numCache>
                <c:formatCode>General</c:formatCode>
                <c:ptCount val="6"/>
                <c:pt idx="0">
                  <c:v>14.6</c:v>
                </c:pt>
                <c:pt idx="1">
                  <c:v>17.2</c:v>
                </c:pt>
                <c:pt idx="2">
                  <c:v>14.9</c:v>
                </c:pt>
                <c:pt idx="3">
                  <c:v>14.2</c:v>
                </c:pt>
                <c:pt idx="4">
                  <c:v>13.6</c:v>
                </c:pt>
                <c:pt idx="5">
                  <c:v>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AE-4F1D-8033-8168C0810F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9289152"/>
        <c:axId val="120038921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'[Лист Microsoft Excel.xlsx]Лист2'!$A$2</c15:sqref>
                        </c15:formulaRef>
                      </c:ext>
                    </c:extLst>
                    <c:strCache>
                      <c:ptCount val="1"/>
                      <c:pt idx="0">
                        <c:v>Ценные бумаги, приобретенные кредитными организациями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'[Лист Microsoft Excel.xlsx]Лист2'!$B$1:$G$1</c15:sqref>
                        </c15:formulaRef>
                      </c:ext>
                    </c:extLst>
                    <c:numCache>
                      <c:formatCode>m/d/yyyy</c:formatCode>
                      <c:ptCount val="6"/>
                      <c:pt idx="0">
                        <c:v>40179</c:v>
                      </c:pt>
                      <c:pt idx="1">
                        <c:v>40544</c:v>
                      </c:pt>
                      <c:pt idx="2">
                        <c:v>40909</c:v>
                      </c:pt>
                      <c:pt idx="3">
                        <c:v>41275</c:v>
                      </c:pt>
                      <c:pt idx="4">
                        <c:v>41640</c:v>
                      </c:pt>
                      <c:pt idx="5">
                        <c:v>42005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'[Лист Microsoft Excel.xlsx]Лист2'!$B$2:$G$2</c15:sqref>
                        </c15:formulaRef>
                      </c:ext>
                    </c:extLst>
                    <c:numCache>
                      <c:formatCode>#,##0.00</c:formatCode>
                      <c:ptCount val="6"/>
                      <c:pt idx="0">
                        <c:v>4309.3999999999996</c:v>
                      </c:pt>
                      <c:pt idx="1">
                        <c:v>5829</c:v>
                      </c:pt>
                      <c:pt idx="2">
                        <c:v>6211.7</c:v>
                      </c:pt>
                      <c:pt idx="3">
                        <c:v>7034.9</c:v>
                      </c:pt>
                      <c:pt idx="4">
                        <c:v>7822.3</c:v>
                      </c:pt>
                      <c:pt idx="5">
                        <c:v>9724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C7AE-4F1D-8033-8168C0810FD3}"/>
                  </c:ext>
                </c:extLst>
              </c15:ser>
            </c15:filteredLineSeries>
          </c:ext>
        </c:extLst>
      </c:lineChart>
      <c:dateAx>
        <c:axId val="112928915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389216"/>
        <c:crosses val="autoZero"/>
        <c:auto val="1"/>
        <c:lblOffset val="100"/>
        <c:baseTimeUnit val="years"/>
      </c:dateAx>
      <c:valAx>
        <c:axId val="120038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28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Лист1!$H$42</c:f>
              <c:strCache>
                <c:ptCount val="1"/>
                <c:pt idx="0">
                  <c:v>01.06.2015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Лист1!$G$43:$G$48</c:f>
              <c:strCache>
                <c:ptCount val="6"/>
                <c:pt idx="0">
                  <c:v>Прочее</c:v>
                </c:pt>
                <c:pt idx="1">
                  <c:v>Векселя предприятия</c:v>
                </c:pt>
                <c:pt idx="2">
                  <c:v>Векселя банков</c:v>
                </c:pt>
                <c:pt idx="3">
                  <c:v>Акции и долевые активы </c:v>
                </c:pt>
                <c:pt idx="4">
                  <c:v>Корпоративные облигации</c:v>
                </c:pt>
                <c:pt idx="5">
                  <c:v>Суверенные облигации</c:v>
                </c:pt>
              </c:strCache>
            </c:strRef>
          </c:cat>
          <c:val>
            <c:numRef>
              <c:f>Лист1!$H$43:$H$48</c:f>
              <c:numCache>
                <c:formatCode>General</c:formatCode>
                <c:ptCount val="6"/>
                <c:pt idx="0">
                  <c:v>3.1</c:v>
                </c:pt>
                <c:pt idx="1">
                  <c:v>0.9</c:v>
                </c:pt>
                <c:pt idx="2">
                  <c:v>1.3</c:v>
                </c:pt>
                <c:pt idx="3">
                  <c:v>9.6</c:v>
                </c:pt>
                <c:pt idx="4">
                  <c:v>56.4</c:v>
                </c:pt>
                <c:pt idx="5">
                  <c:v>28.7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4-43CB-9D67-24F33CACEA35}"/>
            </c:ext>
          </c:extLst>
        </c:ser>
        <c:ser>
          <c:idx val="1"/>
          <c:order val="1"/>
          <c:tx>
            <c:strRef>
              <c:f>Лист1!$I$42</c:f>
              <c:strCache>
                <c:ptCount val="1"/>
                <c:pt idx="0">
                  <c:v>01.06.2016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Лист1!$G$43:$G$48</c:f>
              <c:strCache>
                <c:ptCount val="6"/>
                <c:pt idx="0">
                  <c:v>Прочее</c:v>
                </c:pt>
                <c:pt idx="1">
                  <c:v>Векселя предприятия</c:v>
                </c:pt>
                <c:pt idx="2">
                  <c:v>Векселя банков</c:v>
                </c:pt>
                <c:pt idx="3">
                  <c:v>Акции и долевые активы </c:v>
                </c:pt>
                <c:pt idx="4">
                  <c:v>Корпоративные облигации</c:v>
                </c:pt>
                <c:pt idx="5">
                  <c:v>Суверенные облигации</c:v>
                </c:pt>
              </c:strCache>
            </c:strRef>
          </c:cat>
          <c:val>
            <c:numRef>
              <c:f>Лист1!$I$43:$I$48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0.7</c:v>
                </c:pt>
                <c:pt idx="2">
                  <c:v>1.1000000000000001</c:v>
                </c:pt>
                <c:pt idx="3">
                  <c:v>7.3</c:v>
                </c:pt>
                <c:pt idx="4">
                  <c:v>51.2</c:v>
                </c:pt>
                <c:pt idx="5">
                  <c:v>35.6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C4-43CB-9D67-24F33CACE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0924895"/>
        <c:axId val="1452444575"/>
      </c:barChart>
      <c:catAx>
        <c:axId val="12109248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2444575"/>
        <c:crosses val="autoZero"/>
        <c:auto val="1"/>
        <c:lblAlgn val="ctr"/>
        <c:lblOffset val="100"/>
        <c:noMultiLvlLbl val="0"/>
      </c:catAx>
      <c:valAx>
        <c:axId val="1452444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924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7E6A-E6B9-4A3C-8F04-474480AB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13693</Words>
  <Characters>78056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veronikaasatrian@gmail.com</dc:creator>
  <cp:keywords/>
  <dc:description/>
  <cp:lastModifiedBy>veronikaasatrian@gmail.com</cp:lastModifiedBy>
  <cp:revision>2</cp:revision>
  <cp:lastPrinted>2017-05-12T11:08:00Z</cp:lastPrinted>
  <dcterms:created xsi:type="dcterms:W3CDTF">2017-05-13T14:49:00Z</dcterms:created>
  <dcterms:modified xsi:type="dcterms:W3CDTF">2017-05-13T14:49:00Z</dcterms:modified>
</cp:coreProperties>
</file>